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8715B" w14:textId="77777777" w:rsidR="0001662B" w:rsidRDefault="0001662B" w:rsidP="0001662B">
      <w:pPr>
        <w:pStyle w:val="Heading2"/>
      </w:pPr>
      <w:r w:rsidRPr="00C552D8">
        <w:t>Implementation Costs of a Cataract Decision Aid</w:t>
      </w:r>
    </w:p>
    <w:p w14:paraId="5DC1A1F3" w14:textId="77777777" w:rsidR="0001662B" w:rsidRDefault="0001662B" w:rsidP="0001662B">
      <w:pPr>
        <w:spacing w:before="240"/>
      </w:pPr>
    </w:p>
    <w:p w14:paraId="686EC4B6" w14:textId="77777777" w:rsidR="0001662B" w:rsidRDefault="0001662B" w:rsidP="0001662B">
      <w:pPr>
        <w:spacing w:before="240"/>
      </w:pPr>
    </w:p>
    <w:p w14:paraId="7C7D675C" w14:textId="77777777" w:rsidR="0001662B" w:rsidRDefault="0001662B" w:rsidP="0001662B">
      <w:pPr>
        <w:spacing w:before="240"/>
      </w:pPr>
    </w:p>
    <w:p w14:paraId="71F32E2D" w14:textId="77777777" w:rsidR="0001662B" w:rsidRDefault="0001662B" w:rsidP="0001662B">
      <w:pPr>
        <w:spacing w:before="240"/>
      </w:pPr>
    </w:p>
    <w:p w14:paraId="193F7AFF" w14:textId="77777777" w:rsidR="0001662B" w:rsidRDefault="0001662B" w:rsidP="0001662B">
      <w:pPr>
        <w:spacing w:before="240"/>
      </w:pPr>
    </w:p>
    <w:p w14:paraId="335E4BD9" w14:textId="77777777" w:rsidR="0001662B" w:rsidRDefault="0001662B" w:rsidP="0001662B">
      <w:pPr>
        <w:spacing w:before="240"/>
      </w:pPr>
    </w:p>
    <w:p w14:paraId="43909B0C" w14:textId="77777777" w:rsidR="0001662B" w:rsidRPr="007A1EC1" w:rsidRDefault="0001662B" w:rsidP="0001662B">
      <w:pPr>
        <w:jc w:val="center"/>
        <w:rPr>
          <w:b/>
          <w:bCs/>
          <w:sz w:val="56"/>
          <w:szCs w:val="56"/>
        </w:rPr>
      </w:pPr>
      <w:r w:rsidRPr="00C552D8">
        <w:rPr>
          <w:b/>
          <w:bCs/>
          <w:sz w:val="56"/>
          <w:szCs w:val="56"/>
        </w:rPr>
        <w:t>Implementation Costs of a Cataract Decision Aid</w:t>
      </w:r>
    </w:p>
    <w:p w14:paraId="1D9905AF" w14:textId="77777777" w:rsidR="0001662B" w:rsidRPr="00C6660A" w:rsidRDefault="0001662B" w:rsidP="0001662B">
      <w:pPr>
        <w:spacing w:before="240"/>
        <w:rPr>
          <w:rFonts w:cs="Calibri"/>
          <w:b/>
          <w:color w:val="2F5496"/>
          <w:sz w:val="36"/>
          <w:szCs w:val="36"/>
        </w:rPr>
      </w:pPr>
      <w:r>
        <w:br w:type="page"/>
      </w:r>
      <w:r w:rsidRPr="00C6660A">
        <w:rPr>
          <w:rFonts w:cs="Calibri"/>
          <w:b/>
          <w:color w:val="2F5496"/>
          <w:sz w:val="36"/>
          <w:szCs w:val="36"/>
        </w:rPr>
        <w:lastRenderedPageBreak/>
        <w:t xml:space="preserve">Implementation Costs of a Cataract Decision Aid </w:t>
      </w:r>
    </w:p>
    <w:p w14:paraId="127BDAC0" w14:textId="77777777" w:rsidR="0001662B" w:rsidRPr="00C6660A" w:rsidRDefault="0001662B" w:rsidP="0001662B">
      <w:pPr>
        <w:spacing w:before="240"/>
        <w:rPr>
          <w:rFonts w:cs="Calibri"/>
          <w:bCs/>
          <w:color w:val="2F5496"/>
          <w:sz w:val="36"/>
          <w:szCs w:val="36"/>
        </w:rPr>
      </w:pPr>
      <w:r w:rsidRPr="005F3138">
        <w:rPr>
          <w:rFonts w:eastAsia="Times New Roman" w:cs="Calibri"/>
          <w:b/>
          <w:color w:val="2F5496"/>
          <w:sz w:val="36"/>
          <w:szCs w:val="36"/>
        </w:rPr>
        <w:t>A health economic analysis of Involve-CAT</w:t>
      </w:r>
    </w:p>
    <w:p w14:paraId="3483B8DD" w14:textId="77777777" w:rsidR="0001662B" w:rsidRPr="005F3138" w:rsidRDefault="0001662B" w:rsidP="0001662B">
      <w:pPr>
        <w:spacing w:after="160"/>
        <w:contextualSpacing w:val="0"/>
        <w:jc w:val="both"/>
        <w:rPr>
          <w:rFonts w:cs="Calibri"/>
        </w:rPr>
      </w:pPr>
    </w:p>
    <w:p w14:paraId="3C57CA35" w14:textId="77777777" w:rsidR="0001662B" w:rsidRDefault="0001662B" w:rsidP="0001662B">
      <w:pPr>
        <w:spacing w:after="160"/>
        <w:contextualSpacing w:val="0"/>
        <w:jc w:val="both"/>
        <w:rPr>
          <w:rFonts w:cs="Calibri"/>
        </w:rPr>
      </w:pPr>
      <w:r w:rsidRPr="005F3138">
        <w:rPr>
          <w:rFonts w:cs="Calibri"/>
        </w:rPr>
        <w:t xml:space="preserve">Implementing the clinical decision aid (CDA) to help patients decide whether to have cataract surgery could have resource implications for the NHS. The additional resource is the time taken to collect data needed for the CDA and administer it during the shared decision making (SDM) discussion and subsequent impact on discussions in the remaining appointment. There is also the potential for the CDA to impact the number of patients choosing to have surgery and, if it affects the risk profile of patients having surgery, the healthcare use following surgery (e.g. A&amp;E visits).  This analysis compares the additional resources incurred as a result of implementing the CDA compared to standard care in the INVOLVE-CAT pilot RCT study. </w:t>
      </w:r>
    </w:p>
    <w:p w14:paraId="0EF51784" w14:textId="77777777" w:rsidR="0001662B" w:rsidRDefault="0001662B" w:rsidP="0001662B">
      <w:pPr>
        <w:spacing w:after="160"/>
        <w:contextualSpacing w:val="0"/>
        <w:jc w:val="both"/>
        <w:rPr>
          <w:rFonts w:cs="Calibri"/>
        </w:rPr>
      </w:pPr>
    </w:p>
    <w:p w14:paraId="6B93E8A2" w14:textId="77777777" w:rsidR="0001662B" w:rsidRPr="00C6660A" w:rsidRDefault="0001662B" w:rsidP="0001662B">
      <w:pPr>
        <w:spacing w:after="160"/>
        <w:contextualSpacing w:val="0"/>
        <w:jc w:val="both"/>
        <w:rPr>
          <w:rFonts w:cs="Calibri"/>
        </w:rPr>
      </w:pPr>
      <w:r w:rsidRPr="005F3138">
        <w:rPr>
          <w:rFonts w:eastAsia="Times New Roman" w:cs="Calibri"/>
          <w:b/>
          <w:i/>
          <w:iCs/>
          <w:color w:val="000000"/>
          <w:sz w:val="26"/>
          <w:szCs w:val="26"/>
        </w:rPr>
        <w:t>Methods</w:t>
      </w:r>
    </w:p>
    <w:p w14:paraId="24508C35" w14:textId="77777777" w:rsidR="0001662B" w:rsidRDefault="0001662B" w:rsidP="0001662B">
      <w:pPr>
        <w:spacing w:after="160"/>
        <w:contextualSpacing w:val="0"/>
        <w:jc w:val="both"/>
        <w:rPr>
          <w:rFonts w:cs="Calibri"/>
        </w:rPr>
      </w:pPr>
      <w:r w:rsidRPr="005F3138">
        <w:rPr>
          <w:rFonts w:cs="Calibri"/>
        </w:rPr>
        <w:t xml:space="preserve">The aim was to estimate the difference in costs between participants receiving standard care and those receiving the CDA. Costs of the CDA intervention were assumed to comprise the clinician time spent conducting the clinic appointment and associated assessments. </w:t>
      </w:r>
    </w:p>
    <w:p w14:paraId="411FA2BF" w14:textId="77777777" w:rsidR="0001662B" w:rsidRDefault="0001662B" w:rsidP="0001662B">
      <w:pPr>
        <w:spacing w:after="160"/>
        <w:contextualSpacing w:val="0"/>
        <w:jc w:val="both"/>
        <w:rPr>
          <w:rFonts w:cs="Calibri"/>
        </w:rPr>
      </w:pPr>
      <w:r w:rsidRPr="005F3138">
        <w:rPr>
          <w:rFonts w:eastAsia="Times New Roman" w:cs="Calibri"/>
          <w:iCs/>
          <w:color w:val="000000"/>
          <w:sz w:val="24"/>
          <w:szCs w:val="24"/>
          <w:u w:val="single"/>
        </w:rPr>
        <w:t xml:space="preserve">Resource use </w:t>
      </w:r>
    </w:p>
    <w:p w14:paraId="75B35CE3" w14:textId="77777777" w:rsidR="0001662B" w:rsidRPr="00C6660A" w:rsidRDefault="0001662B" w:rsidP="0001662B">
      <w:pPr>
        <w:spacing w:after="160"/>
        <w:contextualSpacing w:val="0"/>
        <w:jc w:val="both"/>
        <w:rPr>
          <w:rFonts w:cs="Calibri"/>
        </w:rPr>
      </w:pPr>
      <w:r w:rsidRPr="005F3138">
        <w:rPr>
          <w:rFonts w:eastAsia="Times New Roman" w:cs="Calibri"/>
          <w:i/>
          <w:iCs/>
        </w:rPr>
        <w:t>Clinic appointment</w:t>
      </w:r>
    </w:p>
    <w:p w14:paraId="7CFF790E" w14:textId="77777777" w:rsidR="0001662B" w:rsidRPr="005F3138" w:rsidRDefault="0001662B" w:rsidP="0001662B">
      <w:pPr>
        <w:spacing w:after="160"/>
        <w:contextualSpacing w:val="0"/>
        <w:jc w:val="both"/>
        <w:rPr>
          <w:rFonts w:cs="Calibri"/>
        </w:rPr>
      </w:pPr>
      <w:r w:rsidRPr="005F3138">
        <w:rPr>
          <w:rFonts w:cs="Calibri"/>
        </w:rPr>
        <w:t xml:space="preserve">Data were obtained from participants’ CRFs. The start and end time of each stage of the appointment were recorded on the CRF by the clinicians undertaking the research assessment and clinical assessment appointment. Figure 1 presents the times that were recorded, what each stage involved and the resulting durations that were calculated. The primary outcome of the analysis is highlighted in yellow. The CDA could impact the remaining appointment after the SDM, thus the primary analysis compares the difference in costs incurred from the start of the SDM to the end of the appointment. Costs were obtained from the Personal Social Services Research Unit (PSSRU). The cost per minute of the clinician’s time was calculated and used to estimate the total resource use for each participant’s clinic appointment. The clinical assessment and SDA were predominantly led by consultant ophthalmologists. </w:t>
      </w:r>
    </w:p>
    <w:p w14:paraId="6FD41361" w14:textId="77777777" w:rsidR="0001662B" w:rsidRDefault="0001662B" w:rsidP="0001662B">
      <w:pPr>
        <w:spacing w:after="160"/>
        <w:contextualSpacing w:val="0"/>
        <w:jc w:val="both"/>
        <w:rPr>
          <w:rFonts w:cs="Calibri"/>
        </w:rPr>
      </w:pPr>
      <w:r w:rsidRPr="005F3138">
        <w:rPr>
          <w:rFonts w:cs="Calibri"/>
        </w:rPr>
        <w:t xml:space="preserve">The CDA required an additional assessment of near vision. This was not recorded in CRFs. Two optometrists recorded how long the assessment of near vision took for a subset of patients in the CDA </w:t>
      </w:r>
      <w:r w:rsidRPr="005F3138">
        <w:rPr>
          <w:rFonts w:cs="Calibri"/>
        </w:rPr>
        <w:lastRenderedPageBreak/>
        <w:t xml:space="preserve">arm and calculated the mean time. Secondary analysis included the cost of this additional near vision assessment. </w:t>
      </w:r>
    </w:p>
    <w:p w14:paraId="35F875D6" w14:textId="77777777" w:rsidR="0001662B" w:rsidRPr="00C6660A" w:rsidRDefault="0001662B" w:rsidP="0001662B">
      <w:pPr>
        <w:spacing w:after="160"/>
        <w:contextualSpacing w:val="0"/>
        <w:jc w:val="both"/>
        <w:rPr>
          <w:rFonts w:cs="Calibri"/>
        </w:rPr>
      </w:pPr>
      <w:r w:rsidRPr="005F3138">
        <w:rPr>
          <w:rFonts w:eastAsia="Times New Roman" w:cs="Calibri"/>
          <w:i/>
          <w:iCs/>
        </w:rPr>
        <w:t>Additional resource use</w:t>
      </w:r>
    </w:p>
    <w:p w14:paraId="17CD677D" w14:textId="77777777" w:rsidR="0001662B" w:rsidRPr="005F3138" w:rsidRDefault="0001662B" w:rsidP="0001662B">
      <w:pPr>
        <w:spacing w:after="160"/>
        <w:contextualSpacing w:val="0"/>
        <w:jc w:val="both"/>
        <w:rPr>
          <w:rFonts w:cs="Calibri"/>
        </w:rPr>
      </w:pPr>
      <w:r w:rsidRPr="005F3138">
        <w:rPr>
          <w:rFonts w:cs="Calibri"/>
        </w:rPr>
        <w:t xml:space="preserve">Resource utilisation data was obtained from the hospital records of participants from one centre. Data included day case and inpatient admissions, post-operative appointments and location, A&amp;E attendances and outpatient appointments.  </w:t>
      </w:r>
    </w:p>
    <w:p w14:paraId="3E07EA98" w14:textId="77777777" w:rsidR="0001662B" w:rsidRPr="005F3138" w:rsidRDefault="0001662B" w:rsidP="0001662B">
      <w:pPr>
        <w:spacing w:after="160"/>
        <w:contextualSpacing w:val="0"/>
        <w:jc w:val="both"/>
        <w:rPr>
          <w:rFonts w:cs="Calibri"/>
        </w:rPr>
      </w:pPr>
      <w:r>
        <w:rPr>
          <w:noProof/>
        </w:rPr>
        <mc:AlternateContent>
          <mc:Choice Requires="wpg">
            <w:drawing>
              <wp:anchor distT="0" distB="0" distL="114300" distR="114300" simplePos="0" relativeHeight="251659264" behindDoc="1" locked="0" layoutInCell="1" allowOverlap="1" wp14:anchorId="3D1C2FB4" wp14:editId="7D5EDE22">
                <wp:simplePos x="0" y="0"/>
                <wp:positionH relativeFrom="margin">
                  <wp:align>right</wp:align>
                </wp:positionH>
                <wp:positionV relativeFrom="paragraph">
                  <wp:posOffset>322580</wp:posOffset>
                </wp:positionV>
                <wp:extent cx="5644515" cy="5514975"/>
                <wp:effectExtent l="6985" t="7620" r="25400" b="11430"/>
                <wp:wrapTight wrapText="bothSides">
                  <wp:wrapPolygon edited="0">
                    <wp:start x="-36" y="-37"/>
                    <wp:lineTo x="-36" y="7573"/>
                    <wp:lineTo x="5353" y="7722"/>
                    <wp:lineTo x="19160" y="7722"/>
                    <wp:lineTo x="15880" y="7983"/>
                    <wp:lineTo x="15591" y="8058"/>
                    <wp:lineTo x="15591" y="8319"/>
                    <wp:lineTo x="-36" y="8319"/>
                    <wp:lineTo x="-36" y="11639"/>
                    <wp:lineTo x="7285" y="11901"/>
                    <wp:lineTo x="15591" y="11901"/>
                    <wp:lineTo x="-36" y="12423"/>
                    <wp:lineTo x="-36" y="17347"/>
                    <wp:lineTo x="10381" y="17869"/>
                    <wp:lineTo x="11474" y="17869"/>
                    <wp:lineTo x="-36" y="18093"/>
                    <wp:lineTo x="-36" y="21600"/>
                    <wp:lineTo x="8087" y="21600"/>
                    <wp:lineTo x="20324" y="21525"/>
                    <wp:lineTo x="20324" y="21451"/>
                    <wp:lineTo x="21636" y="20033"/>
                    <wp:lineTo x="21199" y="19660"/>
                    <wp:lineTo x="21199" y="-37"/>
                    <wp:lineTo x="-36" y="-37"/>
                  </wp:wrapPolygon>
                </wp:wrapTight>
                <wp:docPr id="4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515" cy="5514975"/>
                          <a:chOff x="0" y="104757"/>
                          <a:chExt cx="5645217" cy="5514987"/>
                        </a:xfrm>
                      </wpg:grpSpPr>
                      <wpg:grpSp>
                        <wpg:cNvPr id="43" name="Group 12"/>
                        <wpg:cNvGrpSpPr>
                          <a:grpSpLocks/>
                        </wpg:cNvGrpSpPr>
                        <wpg:grpSpPr bwMode="auto">
                          <a:xfrm>
                            <a:off x="0" y="104757"/>
                            <a:ext cx="5645217" cy="5514987"/>
                            <a:chOff x="0" y="19038"/>
                            <a:chExt cx="5645217" cy="5514987"/>
                          </a:xfrm>
                        </wpg:grpSpPr>
                        <wpg:grpSp>
                          <wpg:cNvPr id="44" name="Group 8"/>
                          <wpg:cNvGrpSpPr>
                            <a:grpSpLocks/>
                          </wpg:cNvGrpSpPr>
                          <wpg:grpSpPr bwMode="auto">
                            <a:xfrm>
                              <a:off x="0" y="19050"/>
                              <a:ext cx="2114550" cy="5514975"/>
                              <a:chOff x="-9525" y="9526"/>
                              <a:chExt cx="2114550" cy="5514975"/>
                            </a:xfrm>
                          </wpg:grpSpPr>
                          <wps:wsp>
                            <wps:cNvPr id="45" name="Rectangle 2"/>
                            <wps:cNvSpPr>
                              <a:spLocks noChangeArrowheads="1"/>
                            </wps:cNvSpPr>
                            <wps:spPr bwMode="auto">
                              <a:xfrm>
                                <a:off x="9525" y="9526"/>
                                <a:ext cx="2095500" cy="1924050"/>
                              </a:xfrm>
                              <a:prstGeom prst="rect">
                                <a:avLst/>
                              </a:prstGeom>
                              <a:solidFill>
                                <a:srgbClr val="FFFFFF"/>
                              </a:solidFill>
                              <a:ln w="12700" algn="ctr">
                                <a:solidFill>
                                  <a:srgbClr val="000000"/>
                                </a:solidFill>
                                <a:miter lim="800000"/>
                                <a:headEnd/>
                                <a:tailEnd/>
                              </a:ln>
                            </wps:spPr>
                            <wps:txbx>
                              <w:txbxContent>
                                <w:p w14:paraId="070FEDBD" w14:textId="77777777" w:rsidR="0001662B" w:rsidRPr="00552174" w:rsidRDefault="0001662B" w:rsidP="0001662B">
                                  <w:pPr>
                                    <w:spacing w:after="120" w:line="240" w:lineRule="auto"/>
                                    <w:jc w:val="center"/>
                                    <w:rPr>
                                      <w:b/>
                                      <w:bCs/>
                                      <w:sz w:val="20"/>
                                      <w:szCs w:val="20"/>
                                    </w:rPr>
                                  </w:pPr>
                                  <w:r w:rsidRPr="00552174">
                                    <w:rPr>
                                      <w:b/>
                                      <w:bCs/>
                                      <w:sz w:val="20"/>
                                      <w:szCs w:val="20"/>
                                    </w:rPr>
                                    <w:t>Appointment start time</w:t>
                                  </w:r>
                                </w:p>
                                <w:p w14:paraId="09201699" w14:textId="77777777" w:rsidR="0001662B" w:rsidRPr="00552174" w:rsidRDefault="0001662B" w:rsidP="0001662B">
                                  <w:pPr>
                                    <w:spacing w:after="120" w:line="240" w:lineRule="auto"/>
                                    <w:jc w:val="center"/>
                                    <w:rPr>
                                      <w:sz w:val="20"/>
                                      <w:szCs w:val="20"/>
                                    </w:rPr>
                                  </w:pPr>
                                  <w:r w:rsidRPr="00552174">
                                    <w:rPr>
                                      <w:sz w:val="20"/>
                                      <w:szCs w:val="20"/>
                                    </w:rPr>
                                    <w:t>Research appointment and first contact with clinical team</w:t>
                                  </w:r>
                                </w:p>
                                <w:p w14:paraId="2F0FA222" w14:textId="77777777" w:rsidR="0001662B" w:rsidRPr="00552174" w:rsidRDefault="0001662B" w:rsidP="0001662B">
                                  <w:pPr>
                                    <w:pStyle w:val="ListParagraph"/>
                                    <w:numPr>
                                      <w:ilvl w:val="0"/>
                                      <w:numId w:val="1"/>
                                    </w:numPr>
                                    <w:spacing w:after="120"/>
                                    <w:rPr>
                                      <w:sz w:val="20"/>
                                      <w:szCs w:val="20"/>
                                    </w:rPr>
                                  </w:pPr>
                                  <w:r w:rsidRPr="00552174">
                                    <w:rPr>
                                      <w:sz w:val="20"/>
                                      <w:szCs w:val="20"/>
                                    </w:rPr>
                                    <w:t>Demographics</w:t>
                                  </w:r>
                                </w:p>
                                <w:p w14:paraId="05CBAED3" w14:textId="77777777" w:rsidR="0001662B" w:rsidRPr="00552174" w:rsidRDefault="0001662B" w:rsidP="0001662B">
                                  <w:pPr>
                                    <w:pStyle w:val="ListParagraph"/>
                                    <w:numPr>
                                      <w:ilvl w:val="0"/>
                                      <w:numId w:val="1"/>
                                    </w:numPr>
                                    <w:spacing w:after="120"/>
                                    <w:rPr>
                                      <w:sz w:val="20"/>
                                      <w:szCs w:val="20"/>
                                    </w:rPr>
                                  </w:pPr>
                                  <w:r w:rsidRPr="00552174">
                                    <w:rPr>
                                      <w:sz w:val="20"/>
                                      <w:szCs w:val="20"/>
                                    </w:rPr>
                                    <w:t>Visual function assessment</w:t>
                                  </w:r>
                                </w:p>
                                <w:p w14:paraId="71FE782A" w14:textId="77777777" w:rsidR="0001662B" w:rsidRPr="00552174" w:rsidRDefault="0001662B" w:rsidP="0001662B">
                                  <w:pPr>
                                    <w:pStyle w:val="ListParagraph"/>
                                    <w:numPr>
                                      <w:ilvl w:val="0"/>
                                      <w:numId w:val="1"/>
                                    </w:numPr>
                                    <w:spacing w:after="120"/>
                                    <w:rPr>
                                      <w:sz w:val="20"/>
                                      <w:szCs w:val="20"/>
                                    </w:rPr>
                                  </w:pPr>
                                  <w:r w:rsidRPr="00552174">
                                    <w:rPr>
                                      <w:sz w:val="20"/>
                                      <w:szCs w:val="20"/>
                                    </w:rPr>
                                    <w:t>Medical history (including ocular)</w:t>
                                  </w:r>
                                </w:p>
                                <w:p w14:paraId="4A54E735" w14:textId="77777777" w:rsidR="0001662B" w:rsidRPr="00552174" w:rsidRDefault="0001662B" w:rsidP="0001662B">
                                  <w:pPr>
                                    <w:pStyle w:val="ListParagraph"/>
                                    <w:numPr>
                                      <w:ilvl w:val="0"/>
                                      <w:numId w:val="1"/>
                                    </w:numPr>
                                    <w:spacing w:after="120"/>
                                    <w:rPr>
                                      <w:sz w:val="20"/>
                                      <w:szCs w:val="20"/>
                                    </w:rPr>
                                  </w:pPr>
                                  <w:r w:rsidRPr="00552174">
                                    <w:rPr>
                                      <w:sz w:val="20"/>
                                      <w:szCs w:val="20"/>
                                    </w:rPr>
                                    <w:t>Eligibility assessment for surgery and randomisation</w:t>
                                  </w:r>
                                </w:p>
                                <w:p w14:paraId="3636B126" w14:textId="77777777" w:rsidR="0001662B" w:rsidRPr="00552174" w:rsidRDefault="0001662B" w:rsidP="0001662B">
                                  <w:pPr>
                                    <w:spacing w:after="120" w:line="240" w:lineRule="auto"/>
                                    <w:jc w:val="center"/>
                                    <w:rPr>
                                      <w:sz w:val="20"/>
                                      <w:szCs w:val="20"/>
                                    </w:rPr>
                                  </w:pPr>
                                </w:p>
                              </w:txbxContent>
                            </wps:txbx>
                            <wps:bodyPr rot="0" vert="horz" wrap="square" lIns="91440" tIns="45720" rIns="91440" bIns="45720" anchor="ctr" anchorCtr="0" upright="1">
                              <a:noAutofit/>
                            </wps:bodyPr>
                          </wps:wsp>
                          <wps:wsp>
                            <wps:cNvPr id="46" name="Rectangle 3"/>
                            <wps:cNvSpPr>
                              <a:spLocks noChangeArrowheads="1"/>
                            </wps:cNvSpPr>
                            <wps:spPr bwMode="auto">
                              <a:xfrm>
                                <a:off x="9525" y="2152478"/>
                                <a:ext cx="2095500" cy="819323"/>
                              </a:xfrm>
                              <a:prstGeom prst="rect">
                                <a:avLst/>
                              </a:prstGeom>
                              <a:solidFill>
                                <a:srgbClr val="FFFFFF"/>
                              </a:solidFill>
                              <a:ln w="12700" algn="ctr">
                                <a:solidFill>
                                  <a:srgbClr val="000000"/>
                                </a:solidFill>
                                <a:miter lim="800000"/>
                                <a:headEnd/>
                                <a:tailEnd/>
                              </a:ln>
                            </wps:spPr>
                            <wps:txbx>
                              <w:txbxContent>
                                <w:p w14:paraId="30F9F0EF" w14:textId="77777777" w:rsidR="0001662B" w:rsidRPr="00552174" w:rsidRDefault="0001662B" w:rsidP="0001662B">
                                  <w:pPr>
                                    <w:spacing w:after="120" w:line="240" w:lineRule="auto"/>
                                    <w:jc w:val="center"/>
                                    <w:rPr>
                                      <w:b/>
                                      <w:bCs/>
                                      <w:sz w:val="20"/>
                                      <w:szCs w:val="20"/>
                                    </w:rPr>
                                  </w:pPr>
                                  <w:r w:rsidRPr="00552174">
                                    <w:rPr>
                                      <w:b/>
                                      <w:bCs/>
                                      <w:sz w:val="20"/>
                                      <w:szCs w:val="20"/>
                                    </w:rPr>
                                    <w:t>Clinician assessment start time</w:t>
                                  </w:r>
                                </w:p>
                                <w:p w14:paraId="7F9CDCC2" w14:textId="77777777" w:rsidR="0001662B" w:rsidRPr="00552174" w:rsidRDefault="0001662B" w:rsidP="0001662B">
                                  <w:pPr>
                                    <w:pStyle w:val="ListParagraph"/>
                                    <w:numPr>
                                      <w:ilvl w:val="0"/>
                                      <w:numId w:val="2"/>
                                    </w:numPr>
                                    <w:spacing w:after="120"/>
                                    <w:jc w:val="both"/>
                                    <w:rPr>
                                      <w:sz w:val="20"/>
                                      <w:szCs w:val="20"/>
                                    </w:rPr>
                                  </w:pPr>
                                  <w:r w:rsidRPr="00552174">
                                    <w:rPr>
                                      <w:sz w:val="20"/>
                                      <w:szCs w:val="20"/>
                                    </w:rPr>
                                    <w:t>Anterior segment exam</w:t>
                                  </w:r>
                                </w:p>
                                <w:p w14:paraId="3FCDF9CF" w14:textId="77777777" w:rsidR="0001662B" w:rsidRPr="00552174" w:rsidRDefault="0001662B" w:rsidP="0001662B">
                                  <w:pPr>
                                    <w:pStyle w:val="ListParagraph"/>
                                    <w:numPr>
                                      <w:ilvl w:val="0"/>
                                      <w:numId w:val="2"/>
                                    </w:numPr>
                                    <w:spacing w:after="120"/>
                                    <w:jc w:val="both"/>
                                    <w:rPr>
                                      <w:sz w:val="20"/>
                                      <w:szCs w:val="20"/>
                                    </w:rPr>
                                  </w:pPr>
                                  <w:r w:rsidRPr="00552174">
                                    <w:rPr>
                                      <w:sz w:val="20"/>
                                      <w:szCs w:val="20"/>
                                    </w:rPr>
                                    <w:t>Fundus examination</w:t>
                                  </w:r>
                                </w:p>
                              </w:txbxContent>
                            </wps:txbx>
                            <wps:bodyPr rot="0" vert="horz" wrap="square" lIns="91440" tIns="45720" rIns="91440" bIns="45720" anchor="ctr" anchorCtr="0" upright="1">
                              <a:noAutofit/>
                            </wps:bodyPr>
                          </wps:wsp>
                          <wps:wsp>
                            <wps:cNvPr id="47" name="Rectangle 5"/>
                            <wps:cNvSpPr>
                              <a:spLocks noChangeArrowheads="1"/>
                            </wps:cNvSpPr>
                            <wps:spPr bwMode="auto">
                              <a:xfrm>
                                <a:off x="0" y="3199888"/>
                                <a:ext cx="2095500" cy="1229238"/>
                              </a:xfrm>
                              <a:prstGeom prst="rect">
                                <a:avLst/>
                              </a:prstGeom>
                              <a:solidFill>
                                <a:srgbClr val="FFFFFF"/>
                              </a:solidFill>
                              <a:ln w="12700" algn="ctr">
                                <a:solidFill>
                                  <a:srgbClr val="000000"/>
                                </a:solidFill>
                                <a:miter lim="800000"/>
                                <a:headEnd/>
                                <a:tailEnd/>
                              </a:ln>
                            </wps:spPr>
                            <wps:txbx>
                              <w:txbxContent>
                                <w:p w14:paraId="6D8ED656" w14:textId="77777777" w:rsidR="0001662B" w:rsidRPr="00552174" w:rsidRDefault="0001662B" w:rsidP="0001662B">
                                  <w:pPr>
                                    <w:spacing w:after="120" w:line="240" w:lineRule="auto"/>
                                    <w:jc w:val="center"/>
                                    <w:rPr>
                                      <w:b/>
                                      <w:bCs/>
                                      <w:sz w:val="20"/>
                                      <w:szCs w:val="20"/>
                                    </w:rPr>
                                  </w:pPr>
                                  <w:r w:rsidRPr="00552174">
                                    <w:rPr>
                                      <w:b/>
                                      <w:bCs/>
                                      <w:sz w:val="20"/>
                                      <w:szCs w:val="20"/>
                                    </w:rPr>
                                    <w:t>Shared decision-making start time</w:t>
                                  </w:r>
                                </w:p>
                                <w:p w14:paraId="1BC19B9A" w14:textId="77777777" w:rsidR="0001662B" w:rsidRPr="00552174" w:rsidRDefault="0001662B" w:rsidP="0001662B">
                                  <w:pPr>
                                    <w:pStyle w:val="ListParagraph"/>
                                    <w:numPr>
                                      <w:ilvl w:val="0"/>
                                      <w:numId w:val="2"/>
                                    </w:numPr>
                                    <w:spacing w:after="120"/>
                                    <w:jc w:val="both"/>
                                    <w:rPr>
                                      <w:sz w:val="20"/>
                                      <w:szCs w:val="20"/>
                                    </w:rPr>
                                  </w:pPr>
                                  <w:r w:rsidRPr="00552174">
                                    <w:rPr>
                                      <w:sz w:val="20"/>
                                      <w:szCs w:val="20"/>
                                    </w:rPr>
                                    <w:t>CDA or standard care discussion</w:t>
                                  </w:r>
                                </w:p>
                                <w:p w14:paraId="6D7B2E3F" w14:textId="77777777" w:rsidR="0001662B" w:rsidRPr="00552174" w:rsidRDefault="0001662B" w:rsidP="0001662B">
                                  <w:pPr>
                                    <w:spacing w:after="120" w:line="240" w:lineRule="auto"/>
                                    <w:jc w:val="center"/>
                                    <w:rPr>
                                      <w:b/>
                                      <w:bCs/>
                                      <w:sz w:val="20"/>
                                      <w:szCs w:val="20"/>
                                    </w:rPr>
                                  </w:pPr>
                                  <w:r w:rsidRPr="00552174">
                                    <w:rPr>
                                      <w:b/>
                                      <w:bCs/>
                                      <w:sz w:val="20"/>
                                      <w:szCs w:val="20"/>
                                    </w:rPr>
                                    <w:t>Shared decision-making end time</w:t>
                                  </w:r>
                                </w:p>
                                <w:p w14:paraId="29AA15C8" w14:textId="77777777" w:rsidR="0001662B" w:rsidRPr="00552174" w:rsidRDefault="0001662B" w:rsidP="0001662B">
                                  <w:pPr>
                                    <w:pStyle w:val="ListParagraph"/>
                                    <w:spacing w:after="120"/>
                                    <w:rPr>
                                      <w:sz w:val="20"/>
                                      <w:szCs w:val="20"/>
                                    </w:rPr>
                                  </w:pPr>
                                </w:p>
                              </w:txbxContent>
                            </wps:txbx>
                            <wps:bodyPr rot="0" vert="horz" wrap="square" lIns="91440" tIns="45720" rIns="91440" bIns="45720" anchor="ctr" anchorCtr="0" upright="1">
                              <a:noAutofit/>
                            </wps:bodyPr>
                          </wps:wsp>
                          <wps:wsp>
                            <wps:cNvPr id="48" name="Rectangle 6"/>
                            <wps:cNvSpPr>
                              <a:spLocks noChangeArrowheads="1"/>
                            </wps:cNvSpPr>
                            <wps:spPr bwMode="auto">
                              <a:xfrm>
                                <a:off x="-9525" y="4647704"/>
                                <a:ext cx="2095500" cy="876797"/>
                              </a:xfrm>
                              <a:prstGeom prst="rect">
                                <a:avLst/>
                              </a:prstGeom>
                              <a:solidFill>
                                <a:srgbClr val="FFFFFF"/>
                              </a:solidFill>
                              <a:ln w="12700" algn="ctr">
                                <a:solidFill>
                                  <a:srgbClr val="000000"/>
                                </a:solidFill>
                                <a:miter lim="800000"/>
                                <a:headEnd/>
                                <a:tailEnd/>
                              </a:ln>
                            </wps:spPr>
                            <wps:txbx>
                              <w:txbxContent>
                                <w:p w14:paraId="46E8AC30" w14:textId="77777777" w:rsidR="0001662B" w:rsidRPr="00552174" w:rsidRDefault="0001662B" w:rsidP="0001662B">
                                  <w:pPr>
                                    <w:pStyle w:val="ListParagraph"/>
                                    <w:numPr>
                                      <w:ilvl w:val="0"/>
                                      <w:numId w:val="3"/>
                                    </w:numPr>
                                    <w:spacing w:after="120"/>
                                    <w:ind w:hanging="578"/>
                                    <w:jc w:val="both"/>
                                    <w:rPr>
                                      <w:sz w:val="20"/>
                                      <w:szCs w:val="20"/>
                                    </w:rPr>
                                  </w:pPr>
                                  <w:r w:rsidRPr="00552174">
                                    <w:rPr>
                                      <w:sz w:val="20"/>
                                      <w:szCs w:val="20"/>
                                    </w:rPr>
                                    <w:t>Shared decision-making outcome and calculator results</w:t>
                                  </w:r>
                                </w:p>
                                <w:p w14:paraId="6722985C" w14:textId="77777777" w:rsidR="0001662B" w:rsidRPr="00552174" w:rsidRDefault="0001662B" w:rsidP="0001662B">
                                  <w:pPr>
                                    <w:spacing w:after="120" w:line="240" w:lineRule="auto"/>
                                    <w:jc w:val="center"/>
                                    <w:rPr>
                                      <w:b/>
                                      <w:bCs/>
                                      <w:sz w:val="20"/>
                                      <w:szCs w:val="20"/>
                                    </w:rPr>
                                  </w:pPr>
                                  <w:r w:rsidRPr="00552174">
                                    <w:rPr>
                                      <w:b/>
                                      <w:bCs/>
                                      <w:sz w:val="20"/>
                                      <w:szCs w:val="20"/>
                                    </w:rPr>
                                    <w:t>Appointment end time</w:t>
                                  </w:r>
                                </w:p>
                              </w:txbxContent>
                            </wps:txbx>
                            <wps:bodyPr rot="0" vert="horz" wrap="square" lIns="91440" tIns="45720" rIns="91440" bIns="45720" anchor="ctr" anchorCtr="0" upright="1">
                              <a:noAutofit/>
                            </wps:bodyPr>
                          </wps:wsp>
                        </wpg:grpSp>
                        <wps:wsp>
                          <wps:cNvPr id="49" name="Arrow: Down 9"/>
                          <wps:cNvSpPr>
                            <a:spLocks noChangeArrowheads="1"/>
                          </wps:cNvSpPr>
                          <wps:spPr bwMode="auto">
                            <a:xfrm>
                              <a:off x="4911792" y="19038"/>
                              <a:ext cx="733425" cy="5485792"/>
                            </a:xfrm>
                            <a:prstGeom prst="downArrow">
                              <a:avLst>
                                <a:gd name="adj1" fmla="val 66056"/>
                                <a:gd name="adj2" fmla="val 50003"/>
                              </a:avLst>
                            </a:prstGeom>
                            <a:solidFill>
                              <a:srgbClr val="FFFFFF"/>
                            </a:solidFill>
                            <a:ln w="12700" algn="ctr">
                              <a:solidFill>
                                <a:srgbClr val="000000"/>
                              </a:solidFill>
                              <a:miter lim="800000"/>
                              <a:headEnd/>
                              <a:tailEnd/>
                            </a:ln>
                          </wps:spPr>
                          <wps:txbx>
                            <w:txbxContent>
                              <w:p w14:paraId="557F7DB1" w14:textId="77777777" w:rsidR="0001662B" w:rsidRPr="003A0201" w:rsidRDefault="0001662B" w:rsidP="0001662B">
                                <w:pPr>
                                  <w:jc w:val="center"/>
                                  <w:rPr>
                                    <w:sz w:val="20"/>
                                    <w:szCs w:val="20"/>
                                  </w:rPr>
                                </w:pPr>
                                <w:r w:rsidRPr="003A0201">
                                  <w:rPr>
                                    <w:sz w:val="20"/>
                                    <w:szCs w:val="20"/>
                                  </w:rPr>
                                  <w:t>Total appointment duration</w:t>
                                </w:r>
                              </w:p>
                            </w:txbxContent>
                          </wps:txbx>
                          <wps:bodyPr rot="0" vert="vert270" wrap="square" lIns="91440" tIns="45720" rIns="91440" bIns="45720" anchor="ctr" anchorCtr="0" upright="1">
                            <a:noAutofit/>
                          </wps:bodyPr>
                        </wps:wsp>
                        <wps:wsp>
                          <wps:cNvPr id="50" name="Arrow: Down 10"/>
                          <wps:cNvSpPr>
                            <a:spLocks noChangeArrowheads="1"/>
                          </wps:cNvSpPr>
                          <wps:spPr bwMode="auto">
                            <a:xfrm>
                              <a:off x="4004709" y="2085346"/>
                              <a:ext cx="695325" cy="3390900"/>
                            </a:xfrm>
                            <a:prstGeom prst="downArrow">
                              <a:avLst>
                                <a:gd name="adj1" fmla="val 73722"/>
                                <a:gd name="adj2" fmla="val 50009"/>
                              </a:avLst>
                            </a:prstGeom>
                            <a:solidFill>
                              <a:srgbClr val="FFFFFF"/>
                            </a:solidFill>
                            <a:ln w="12700" algn="ctr">
                              <a:solidFill>
                                <a:srgbClr val="000000"/>
                              </a:solidFill>
                              <a:miter lim="800000"/>
                              <a:headEnd/>
                              <a:tailEnd/>
                            </a:ln>
                          </wps:spPr>
                          <wps:txbx>
                            <w:txbxContent>
                              <w:p w14:paraId="539220CB" w14:textId="77777777" w:rsidR="0001662B" w:rsidRPr="003A0201" w:rsidRDefault="0001662B" w:rsidP="0001662B">
                                <w:pPr>
                                  <w:jc w:val="center"/>
                                  <w:rPr>
                                    <w:sz w:val="20"/>
                                    <w:szCs w:val="20"/>
                                  </w:rPr>
                                </w:pPr>
                                <w:r w:rsidRPr="003A0201">
                                  <w:rPr>
                                    <w:sz w:val="20"/>
                                    <w:szCs w:val="20"/>
                                  </w:rPr>
                                  <w:t xml:space="preserve">Clinical assessment to end </w:t>
                                </w:r>
                                <w:r>
                                  <w:rPr>
                                    <w:sz w:val="20"/>
                                    <w:szCs w:val="20"/>
                                  </w:rPr>
                                  <w:t>of</w:t>
                                </w:r>
                                <w:r w:rsidRPr="003A0201">
                                  <w:rPr>
                                    <w:sz w:val="20"/>
                                    <w:szCs w:val="20"/>
                                  </w:rPr>
                                  <w:t xml:space="preserve"> appointment</w:t>
                                </w:r>
                              </w:p>
                            </w:txbxContent>
                          </wps:txbx>
                          <wps:bodyPr rot="0" vert="vert270" wrap="square" lIns="91440" tIns="45720" rIns="91440" bIns="45720" anchor="ctr" anchorCtr="0" upright="1">
                            <a:noAutofit/>
                          </wps:bodyPr>
                        </wps:wsp>
                        <wps:wsp>
                          <wps:cNvPr id="51" name="Arrow: Down 11"/>
                          <wps:cNvSpPr>
                            <a:spLocks noChangeArrowheads="1"/>
                          </wps:cNvSpPr>
                          <wps:spPr bwMode="auto">
                            <a:xfrm>
                              <a:off x="2175907" y="3218937"/>
                              <a:ext cx="666750" cy="1276350"/>
                            </a:xfrm>
                            <a:prstGeom prst="downArrow">
                              <a:avLst>
                                <a:gd name="adj1" fmla="val 79926"/>
                                <a:gd name="adj2" fmla="val 50002"/>
                              </a:avLst>
                            </a:prstGeom>
                            <a:solidFill>
                              <a:srgbClr val="FFFFFF"/>
                            </a:solidFill>
                            <a:ln w="12700" algn="ctr">
                              <a:solidFill>
                                <a:srgbClr val="000000"/>
                              </a:solidFill>
                              <a:miter lim="800000"/>
                              <a:headEnd/>
                              <a:tailEnd/>
                            </a:ln>
                          </wps:spPr>
                          <wps:txbx>
                            <w:txbxContent>
                              <w:p w14:paraId="467A1165" w14:textId="77777777" w:rsidR="0001662B" w:rsidRPr="005F3138" w:rsidRDefault="0001662B" w:rsidP="0001662B">
                                <w:pPr>
                                  <w:spacing w:line="240" w:lineRule="auto"/>
                                  <w:rPr>
                                    <w:color w:val="000000"/>
                                    <w:sz w:val="20"/>
                                    <w:szCs w:val="20"/>
                                  </w:rPr>
                                </w:pPr>
                                <w:r w:rsidRPr="005F3138">
                                  <w:rPr>
                                    <w:color w:val="000000"/>
                                    <w:sz w:val="20"/>
                                    <w:szCs w:val="20"/>
                                  </w:rPr>
                                  <w:t>SDM duration</w:t>
                                </w:r>
                              </w:p>
                            </w:txbxContent>
                          </wps:txbx>
                          <wps:bodyPr rot="0" vert="vert270" wrap="square" lIns="91440" tIns="45720" rIns="91440" bIns="45720" anchor="ctr" anchorCtr="0" upright="1">
                            <a:noAutofit/>
                          </wps:bodyPr>
                        </wps:wsp>
                      </wpg:grpSp>
                      <wps:wsp>
                        <wps:cNvPr id="52" name="Arrow: Down 1"/>
                        <wps:cNvSpPr>
                          <a:spLocks noChangeArrowheads="1"/>
                        </wps:cNvSpPr>
                        <wps:spPr bwMode="auto">
                          <a:xfrm>
                            <a:off x="2914650" y="3276600"/>
                            <a:ext cx="694690" cy="2295111"/>
                          </a:xfrm>
                          <a:prstGeom prst="downArrow">
                            <a:avLst>
                              <a:gd name="adj1" fmla="val 68611"/>
                              <a:gd name="adj2" fmla="val 50000"/>
                            </a:avLst>
                          </a:prstGeom>
                          <a:solidFill>
                            <a:srgbClr val="FFFF00"/>
                          </a:solidFill>
                          <a:ln w="12700" algn="ctr">
                            <a:solidFill>
                              <a:srgbClr val="000000"/>
                            </a:solidFill>
                            <a:miter lim="800000"/>
                            <a:headEnd/>
                            <a:tailEnd/>
                          </a:ln>
                        </wps:spPr>
                        <wps:txbx>
                          <w:txbxContent>
                            <w:p w14:paraId="405169FB" w14:textId="77777777" w:rsidR="0001662B" w:rsidRPr="003A0201" w:rsidRDefault="0001662B" w:rsidP="0001662B">
                              <w:pPr>
                                <w:jc w:val="center"/>
                                <w:rPr>
                                  <w:sz w:val="20"/>
                                  <w:szCs w:val="20"/>
                                </w:rPr>
                              </w:pPr>
                              <w:r>
                                <w:rPr>
                                  <w:sz w:val="20"/>
                                  <w:szCs w:val="20"/>
                                </w:rPr>
                                <w:t>SDM</w:t>
                              </w:r>
                              <w:r w:rsidRPr="003A0201">
                                <w:rPr>
                                  <w:sz w:val="20"/>
                                  <w:szCs w:val="20"/>
                                </w:rPr>
                                <w:t xml:space="preserve"> to end </w:t>
                              </w:r>
                              <w:r>
                                <w:rPr>
                                  <w:sz w:val="20"/>
                                  <w:szCs w:val="20"/>
                                </w:rPr>
                                <w:t>of</w:t>
                              </w:r>
                              <w:r w:rsidRPr="003A0201">
                                <w:rPr>
                                  <w:sz w:val="20"/>
                                  <w:szCs w:val="20"/>
                                </w:rPr>
                                <w:t xml:space="preserve"> appointment</w:t>
                              </w:r>
                            </w:p>
                          </w:txbxContent>
                        </wps:txbx>
                        <wps:bodyPr rot="0" vert="vert270"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1C2FB4" id="Group 4" o:spid="_x0000_s1026" style="position:absolute;left:0;text-align:left;margin-left:393.25pt;margin-top:25.4pt;width:444.45pt;height:434.25pt;z-index:-251657216;mso-position-horizontal:right;mso-position-horizontal-relative:margin;mso-width-relative:margin;mso-height-relative:margin" coordorigin=",1047" coordsize="56452,5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hX2QQAAE4dAAAOAAAAZHJzL2Uyb0RvYy54bWzsWW1znDYQ/t6Z/gcN3+NDgAAxPmcyduzp&#10;TNpmmvYH6Hg7WkBUYHPpr+9qxcsdPjsTN7lJat+HG4SE2F3ts/vscv56V5XkLlVtIeu1Rc9si6R1&#10;LJOiztfWH79fvwot0naiTkQp63RtfUxb6/XFjz+c902UOnIryyRVBDap26hv1ta265potWrjbVqJ&#10;9kw2aQ2TmVSV6GCo8lWiRA+7V+XKsW1/1UuVNErGadvC3SszaV3g/lmWxt2vWdamHSnXFsjW4b/C&#10;/43+X12ciyhXotkW8SCGeIIUlShqeOm01ZXoBLlVxb2tqiJWspVZdxbLaiWzrIhT1AG0ofZCmxsl&#10;bxvUJY/6vJnMBKZd2OnJ28a/3L1XpEjWludYpBYVnBG+lnjaNn2TR7DkRjUfmvfKKAiX72T8VwvT&#10;q+W8HudmMdn0P8sEthO3nUTb7DJV6S1Aa7LDI/g4HUG660gMN5nveYwyi8Qwxxj1eMDMIcVbOMn5&#10;OWp7AQvGqbfz48yhwd7jIa5Zici8HSUeJDTq4WDSdDSGe2gM6pzGGvta7ZnkqE4iWpqE22741Szi&#10;HVoEX7Q8fu3/X9Y9KLfZgNLRHg6lHoObj7jIK84c8CFwIbjwlyZ5aIMHnQRCUzujr/1v6PuwFU2K&#10;oG41tEaHA3EN+n6DmCXqvEzJ4HO4bIRfa7BHanm5hVXpG6Vkv01FAlJRrSg4+N4DetACcj8JxiMG&#10;m+xtczD3YG/KHW84kclcImpU292ksiL6Ym0pUAERL+7etZ0Wal6iA0AryyK5LsoSByrfXJaK3AkI&#10;0df4Qz0Wy8qa9KCiE2hJRJlDtok7hW95eDsbf8e2q4oO8k5ZVGsrnBaJSFvybZ2AyCLqRFGaaxC/&#10;rAfTamvqaNFG3W6zg4X6ciOTj2BkJU1+gXwIF1up/rFID7llbbV/3wqVWqT8qYaD4tTzdDLCgccC&#10;BwZqf2azPyPqGLYy6hIzuOxMCrttVJFv4V0UDVHLNxBrswJNPss1SA4+bKT9+s7s33dmV5+Clgl8&#10;/mTO7FDmeMEQE4/6c0i566BsL+682SERwDAye8+LV48hGmjFMkQjNzmRV0OQgITmUs7D8DGXpo7D&#10;HUMEXnx68Okplb5EahOCR5+G8mzp08iXTuTTM1HzfC8IbCw6RHQ8VAd+wA/Z/Ewrnh3zwFA9JdXv&#10;x63nAuxUZISPLo5cOSJXsq8JPyEd8TilAYfyGsI31DNjjTY6eeC6nq5WsOL1QqaXGs48FswLep2A&#10;AqjLzLE1X82TAcoi+ZNaJKtK6GQAqya+b7OhCNpfAwLNa4Dg2yMNQtb+Pybtpt0xOsBR6GgGD6XG&#10;86TvurY2SWEfMRTL8BPlBc+G9o4NyAXIOHbIXG9w4BE0PmfuCBrX5TaHsvCLgiZwAwdxeAise6DB&#10;QAI861mAZqK7L6CZitmBSTEIuUdAMxVTJyh7ofHJuA1Vii4THBpyd+iPTqDx/WBsnEEnxXdNa+3h&#10;KuFzM03A+dhuezTTjAnuWYBm4tPfFWhOztPY9P3hIOuMafoU+IG+nK/xgfgJgDYtOs8+93wO85qp&#10;QZHNKDUt1/Hjwr1y5HPx44e+2fITSWfMdU/Bz5QoD9qm32Z7FZkaBrEH+1HfKlND/MBHO+TRwwdG&#10;/VVwf4yN2fkz6MW/AAAA//8DAFBLAwQUAAYACAAAACEAX5ruj94AAAAHAQAADwAAAGRycy9kb3du&#10;cmV2LnhtbEzPwUrDQBAG4LvgOywjeLObWCpJzKSUop6KYCuIt2kyTUKzuyG7TdK3dzzpcfiHf77J&#10;17Pp1MiDb51FiBcRKLalq1pbI3weXh8SUD6QrahzlhGu7GFd3N7klFVush887kOtpMT6jBCaEPpM&#10;a182bMgvXM9WspMbDAUZh1pXA01Sbjr9GEVP2lBr5UJDPW8bLs/7i0F4m2jaLOOXcXc+ba/fh9X7&#10;1y5mxPu7efMMKvAc/pbhly90KMR0dBdbedUhyCMBYRWJX9IkSVJQR4Q0Tpegi1z/9xc/AAAA//8D&#10;AFBLAQItABQABgAIAAAAIQC2gziS/gAAAOEBAAATAAAAAAAAAAAAAAAAAAAAAABbQ29udGVudF9U&#10;eXBlc10ueG1sUEsBAi0AFAAGAAgAAAAhADj9If/WAAAAlAEAAAsAAAAAAAAAAAAAAAAALwEAAF9y&#10;ZWxzLy5yZWxzUEsBAi0AFAAGAAgAAAAhAG3UyFfZBAAATh0AAA4AAAAAAAAAAAAAAAAALgIAAGRy&#10;cy9lMm9Eb2MueG1sUEsBAi0AFAAGAAgAAAAhAF+a7o/eAAAABwEAAA8AAAAAAAAAAAAAAAAAMwcA&#10;AGRycy9kb3ducmV2LnhtbFBLBQYAAAAABAAEAPMAAAA+CAAAAAA=&#10;">
                <v:group id="Group 12" o:spid="_x0000_s1027" style="position:absolute;top:1047;width:56452;height:55150" coordorigin=",190" coordsize="56452,5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8" o:spid="_x0000_s1028" style="position:absolute;top:190;width:21145;height:55150" coordorigin="-95,95" coordsize="21145,5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2" o:spid="_x0000_s1029" style="position:absolute;left:95;top:95;width:20955;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2rwwAAANsAAAAPAAAAZHJzL2Rvd25yZXYueG1sRI9Bi8Iw&#10;FITvgv8hvAVvNl1ZRb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pGPdq8MAAADbAAAADwAA&#10;AAAAAAAAAAAAAAAHAgAAZHJzL2Rvd25yZXYueG1sUEsFBgAAAAADAAMAtwAAAPcCAAAAAA==&#10;" strokeweight="1pt">
                      <v:textbox>
                        <w:txbxContent>
                          <w:p w14:paraId="070FEDBD" w14:textId="77777777" w:rsidR="0001662B" w:rsidRPr="00552174" w:rsidRDefault="0001662B" w:rsidP="0001662B">
                            <w:pPr>
                              <w:spacing w:after="120" w:line="240" w:lineRule="auto"/>
                              <w:jc w:val="center"/>
                              <w:rPr>
                                <w:b/>
                                <w:bCs/>
                                <w:sz w:val="20"/>
                                <w:szCs w:val="20"/>
                              </w:rPr>
                            </w:pPr>
                            <w:r w:rsidRPr="00552174">
                              <w:rPr>
                                <w:b/>
                                <w:bCs/>
                                <w:sz w:val="20"/>
                                <w:szCs w:val="20"/>
                              </w:rPr>
                              <w:t>Appointment start time</w:t>
                            </w:r>
                          </w:p>
                          <w:p w14:paraId="09201699" w14:textId="77777777" w:rsidR="0001662B" w:rsidRPr="00552174" w:rsidRDefault="0001662B" w:rsidP="0001662B">
                            <w:pPr>
                              <w:spacing w:after="120" w:line="240" w:lineRule="auto"/>
                              <w:jc w:val="center"/>
                              <w:rPr>
                                <w:sz w:val="20"/>
                                <w:szCs w:val="20"/>
                              </w:rPr>
                            </w:pPr>
                            <w:r w:rsidRPr="00552174">
                              <w:rPr>
                                <w:sz w:val="20"/>
                                <w:szCs w:val="20"/>
                              </w:rPr>
                              <w:t>Research appointment and first contact with clinical team</w:t>
                            </w:r>
                          </w:p>
                          <w:p w14:paraId="2F0FA222" w14:textId="77777777" w:rsidR="0001662B" w:rsidRPr="00552174" w:rsidRDefault="0001662B" w:rsidP="0001662B">
                            <w:pPr>
                              <w:pStyle w:val="ListParagraph"/>
                              <w:numPr>
                                <w:ilvl w:val="0"/>
                                <w:numId w:val="1"/>
                              </w:numPr>
                              <w:spacing w:after="120"/>
                              <w:rPr>
                                <w:sz w:val="20"/>
                                <w:szCs w:val="20"/>
                              </w:rPr>
                            </w:pPr>
                            <w:r w:rsidRPr="00552174">
                              <w:rPr>
                                <w:sz w:val="20"/>
                                <w:szCs w:val="20"/>
                              </w:rPr>
                              <w:t>Demographics</w:t>
                            </w:r>
                          </w:p>
                          <w:p w14:paraId="05CBAED3" w14:textId="77777777" w:rsidR="0001662B" w:rsidRPr="00552174" w:rsidRDefault="0001662B" w:rsidP="0001662B">
                            <w:pPr>
                              <w:pStyle w:val="ListParagraph"/>
                              <w:numPr>
                                <w:ilvl w:val="0"/>
                                <w:numId w:val="1"/>
                              </w:numPr>
                              <w:spacing w:after="120"/>
                              <w:rPr>
                                <w:sz w:val="20"/>
                                <w:szCs w:val="20"/>
                              </w:rPr>
                            </w:pPr>
                            <w:r w:rsidRPr="00552174">
                              <w:rPr>
                                <w:sz w:val="20"/>
                                <w:szCs w:val="20"/>
                              </w:rPr>
                              <w:t>Visual function assessment</w:t>
                            </w:r>
                          </w:p>
                          <w:p w14:paraId="71FE782A" w14:textId="77777777" w:rsidR="0001662B" w:rsidRPr="00552174" w:rsidRDefault="0001662B" w:rsidP="0001662B">
                            <w:pPr>
                              <w:pStyle w:val="ListParagraph"/>
                              <w:numPr>
                                <w:ilvl w:val="0"/>
                                <w:numId w:val="1"/>
                              </w:numPr>
                              <w:spacing w:after="120"/>
                              <w:rPr>
                                <w:sz w:val="20"/>
                                <w:szCs w:val="20"/>
                              </w:rPr>
                            </w:pPr>
                            <w:r w:rsidRPr="00552174">
                              <w:rPr>
                                <w:sz w:val="20"/>
                                <w:szCs w:val="20"/>
                              </w:rPr>
                              <w:t>Medical history (including ocular)</w:t>
                            </w:r>
                          </w:p>
                          <w:p w14:paraId="4A54E735" w14:textId="77777777" w:rsidR="0001662B" w:rsidRPr="00552174" w:rsidRDefault="0001662B" w:rsidP="0001662B">
                            <w:pPr>
                              <w:pStyle w:val="ListParagraph"/>
                              <w:numPr>
                                <w:ilvl w:val="0"/>
                                <w:numId w:val="1"/>
                              </w:numPr>
                              <w:spacing w:after="120"/>
                              <w:rPr>
                                <w:sz w:val="20"/>
                                <w:szCs w:val="20"/>
                              </w:rPr>
                            </w:pPr>
                            <w:r w:rsidRPr="00552174">
                              <w:rPr>
                                <w:sz w:val="20"/>
                                <w:szCs w:val="20"/>
                              </w:rPr>
                              <w:t>Eligibility assessment for surgery and randomisation</w:t>
                            </w:r>
                          </w:p>
                          <w:p w14:paraId="3636B126" w14:textId="77777777" w:rsidR="0001662B" w:rsidRPr="00552174" w:rsidRDefault="0001662B" w:rsidP="0001662B">
                            <w:pPr>
                              <w:spacing w:after="120" w:line="240" w:lineRule="auto"/>
                              <w:jc w:val="center"/>
                              <w:rPr>
                                <w:sz w:val="20"/>
                                <w:szCs w:val="20"/>
                              </w:rPr>
                            </w:pPr>
                          </w:p>
                        </w:txbxContent>
                      </v:textbox>
                    </v:rect>
                    <v:rect id="Rectangle 3" o:spid="_x0000_s1030" style="position:absolute;left:95;top:21524;width:20955;height:8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14:paraId="30F9F0EF" w14:textId="77777777" w:rsidR="0001662B" w:rsidRPr="00552174" w:rsidRDefault="0001662B" w:rsidP="0001662B">
                            <w:pPr>
                              <w:spacing w:after="120" w:line="240" w:lineRule="auto"/>
                              <w:jc w:val="center"/>
                              <w:rPr>
                                <w:b/>
                                <w:bCs/>
                                <w:sz w:val="20"/>
                                <w:szCs w:val="20"/>
                              </w:rPr>
                            </w:pPr>
                            <w:r w:rsidRPr="00552174">
                              <w:rPr>
                                <w:b/>
                                <w:bCs/>
                                <w:sz w:val="20"/>
                                <w:szCs w:val="20"/>
                              </w:rPr>
                              <w:t>Clinician assessment start time</w:t>
                            </w:r>
                          </w:p>
                          <w:p w14:paraId="7F9CDCC2" w14:textId="77777777" w:rsidR="0001662B" w:rsidRPr="00552174" w:rsidRDefault="0001662B" w:rsidP="0001662B">
                            <w:pPr>
                              <w:pStyle w:val="ListParagraph"/>
                              <w:numPr>
                                <w:ilvl w:val="0"/>
                                <w:numId w:val="2"/>
                              </w:numPr>
                              <w:spacing w:after="120"/>
                              <w:jc w:val="both"/>
                              <w:rPr>
                                <w:sz w:val="20"/>
                                <w:szCs w:val="20"/>
                              </w:rPr>
                            </w:pPr>
                            <w:r w:rsidRPr="00552174">
                              <w:rPr>
                                <w:sz w:val="20"/>
                                <w:szCs w:val="20"/>
                              </w:rPr>
                              <w:t>Anterior segment exam</w:t>
                            </w:r>
                          </w:p>
                          <w:p w14:paraId="3FCDF9CF" w14:textId="77777777" w:rsidR="0001662B" w:rsidRPr="00552174" w:rsidRDefault="0001662B" w:rsidP="0001662B">
                            <w:pPr>
                              <w:pStyle w:val="ListParagraph"/>
                              <w:numPr>
                                <w:ilvl w:val="0"/>
                                <w:numId w:val="2"/>
                              </w:numPr>
                              <w:spacing w:after="120"/>
                              <w:jc w:val="both"/>
                              <w:rPr>
                                <w:sz w:val="20"/>
                                <w:szCs w:val="20"/>
                              </w:rPr>
                            </w:pPr>
                            <w:r w:rsidRPr="00552174">
                              <w:rPr>
                                <w:sz w:val="20"/>
                                <w:szCs w:val="20"/>
                              </w:rPr>
                              <w:t>Fundus examination</w:t>
                            </w:r>
                          </w:p>
                        </w:txbxContent>
                      </v:textbox>
                    </v:rect>
                    <v:rect id="Rectangle 5" o:spid="_x0000_s1031" style="position:absolute;top:31998;width:20955;height:1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HwwAAANsAAAAPAAAAZHJzL2Rvd25yZXYueG1sRI9Bi8Iw&#10;FITvgv8hvAVvNl1Z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O/3mR8MAAADbAAAADwAA&#10;AAAAAAAAAAAAAAAHAgAAZHJzL2Rvd25yZXYueG1sUEsFBgAAAAADAAMAtwAAAPcCAAAAAA==&#10;" strokeweight="1pt">
                      <v:textbox>
                        <w:txbxContent>
                          <w:p w14:paraId="6D8ED656" w14:textId="77777777" w:rsidR="0001662B" w:rsidRPr="00552174" w:rsidRDefault="0001662B" w:rsidP="0001662B">
                            <w:pPr>
                              <w:spacing w:after="120" w:line="240" w:lineRule="auto"/>
                              <w:jc w:val="center"/>
                              <w:rPr>
                                <w:b/>
                                <w:bCs/>
                                <w:sz w:val="20"/>
                                <w:szCs w:val="20"/>
                              </w:rPr>
                            </w:pPr>
                            <w:r w:rsidRPr="00552174">
                              <w:rPr>
                                <w:b/>
                                <w:bCs/>
                                <w:sz w:val="20"/>
                                <w:szCs w:val="20"/>
                              </w:rPr>
                              <w:t>Shared decision-making start time</w:t>
                            </w:r>
                          </w:p>
                          <w:p w14:paraId="1BC19B9A" w14:textId="77777777" w:rsidR="0001662B" w:rsidRPr="00552174" w:rsidRDefault="0001662B" w:rsidP="0001662B">
                            <w:pPr>
                              <w:pStyle w:val="ListParagraph"/>
                              <w:numPr>
                                <w:ilvl w:val="0"/>
                                <w:numId w:val="2"/>
                              </w:numPr>
                              <w:spacing w:after="120"/>
                              <w:jc w:val="both"/>
                              <w:rPr>
                                <w:sz w:val="20"/>
                                <w:szCs w:val="20"/>
                              </w:rPr>
                            </w:pPr>
                            <w:r w:rsidRPr="00552174">
                              <w:rPr>
                                <w:sz w:val="20"/>
                                <w:szCs w:val="20"/>
                              </w:rPr>
                              <w:t>CDA or standard care discussion</w:t>
                            </w:r>
                          </w:p>
                          <w:p w14:paraId="6D7B2E3F" w14:textId="77777777" w:rsidR="0001662B" w:rsidRPr="00552174" w:rsidRDefault="0001662B" w:rsidP="0001662B">
                            <w:pPr>
                              <w:spacing w:after="120" w:line="240" w:lineRule="auto"/>
                              <w:jc w:val="center"/>
                              <w:rPr>
                                <w:b/>
                                <w:bCs/>
                                <w:sz w:val="20"/>
                                <w:szCs w:val="20"/>
                              </w:rPr>
                            </w:pPr>
                            <w:r w:rsidRPr="00552174">
                              <w:rPr>
                                <w:b/>
                                <w:bCs/>
                                <w:sz w:val="20"/>
                                <w:szCs w:val="20"/>
                              </w:rPr>
                              <w:t>Shared decision-making end time</w:t>
                            </w:r>
                          </w:p>
                          <w:p w14:paraId="29AA15C8" w14:textId="77777777" w:rsidR="0001662B" w:rsidRPr="00552174" w:rsidRDefault="0001662B" w:rsidP="0001662B">
                            <w:pPr>
                              <w:pStyle w:val="ListParagraph"/>
                              <w:spacing w:after="120"/>
                              <w:rPr>
                                <w:sz w:val="20"/>
                                <w:szCs w:val="20"/>
                              </w:rPr>
                            </w:pPr>
                          </w:p>
                        </w:txbxContent>
                      </v:textbox>
                    </v:rect>
                    <v:rect id="Rectangle 6" o:spid="_x0000_s1032" style="position:absolute;left:-95;top:46477;width:20954;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I1wQAAANsAAAAPAAAAZHJzL2Rvd25yZXYueG1sRE/Pa8Iw&#10;FL4P9j+EN/Bm04kM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EpicjXBAAAA2wAAAA8AAAAA&#10;AAAAAAAAAAAABwIAAGRycy9kb3ducmV2LnhtbFBLBQYAAAAAAwADALcAAAD1AgAAAAA=&#10;" strokeweight="1pt">
                      <v:textbox>
                        <w:txbxContent>
                          <w:p w14:paraId="46E8AC30" w14:textId="77777777" w:rsidR="0001662B" w:rsidRPr="00552174" w:rsidRDefault="0001662B" w:rsidP="0001662B">
                            <w:pPr>
                              <w:pStyle w:val="ListParagraph"/>
                              <w:numPr>
                                <w:ilvl w:val="0"/>
                                <w:numId w:val="3"/>
                              </w:numPr>
                              <w:spacing w:after="120"/>
                              <w:ind w:hanging="578"/>
                              <w:jc w:val="both"/>
                              <w:rPr>
                                <w:sz w:val="20"/>
                                <w:szCs w:val="20"/>
                              </w:rPr>
                            </w:pPr>
                            <w:r w:rsidRPr="00552174">
                              <w:rPr>
                                <w:sz w:val="20"/>
                                <w:szCs w:val="20"/>
                              </w:rPr>
                              <w:t>Shared decision-making outcome and calculator results</w:t>
                            </w:r>
                          </w:p>
                          <w:p w14:paraId="6722985C" w14:textId="77777777" w:rsidR="0001662B" w:rsidRPr="00552174" w:rsidRDefault="0001662B" w:rsidP="0001662B">
                            <w:pPr>
                              <w:spacing w:after="120" w:line="240" w:lineRule="auto"/>
                              <w:jc w:val="center"/>
                              <w:rPr>
                                <w:b/>
                                <w:bCs/>
                                <w:sz w:val="20"/>
                                <w:szCs w:val="20"/>
                              </w:rPr>
                            </w:pPr>
                            <w:r w:rsidRPr="00552174">
                              <w:rPr>
                                <w:b/>
                                <w:bCs/>
                                <w:sz w:val="20"/>
                                <w:szCs w:val="20"/>
                              </w:rPr>
                              <w:t>Appointment end time</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33" type="#_x0000_t67" style="position:absolute;left:49117;top:190;width:7335;height:5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MhwgAAANsAAAAPAAAAZHJzL2Rvd25yZXYueG1sRI9Bi8Iw&#10;FITvwv6H8ARvmrqIaDXKsqziRdHu4vnRPNu6zUttolZ/vREEj8PMfMNM540pxYVqV1hW0O9FIIhT&#10;qwvOFPz9LrojEM4jaywtk4IbOZjPPlpTjLW98o4uic9EgLCLUUHufRVL6dKcDLqerYiDd7C1QR9k&#10;nUld4zXATSk/o2goDRYcFnKs6Dun9D85GwU/yG5/SlK5XR7d6r4+E0WjjVKddvM1AeGp8e/wq73S&#10;CgZjeH4JP0DOHgAAAP//AwBQSwECLQAUAAYACAAAACEA2+H2y+4AAACFAQAAEwAAAAAAAAAAAAAA&#10;AAAAAAAAW0NvbnRlbnRfVHlwZXNdLnhtbFBLAQItABQABgAIAAAAIQBa9CxbvwAAABUBAAALAAAA&#10;AAAAAAAAAAAAAB8BAABfcmVscy8ucmVsc1BLAQItABQABgAIAAAAIQCDRCMhwgAAANsAAAAPAAAA&#10;AAAAAAAAAAAAAAcCAABkcnMvZG93bnJldi54bWxQSwUGAAAAAAMAAwC3AAAA9gIAAAAA&#10;" adj="20156,3666" strokeweight="1pt">
                    <v:textbox style="layout-flow:vertical;mso-layout-flow-alt:bottom-to-top">
                      <w:txbxContent>
                        <w:p w14:paraId="557F7DB1" w14:textId="77777777" w:rsidR="0001662B" w:rsidRPr="003A0201" w:rsidRDefault="0001662B" w:rsidP="0001662B">
                          <w:pPr>
                            <w:jc w:val="center"/>
                            <w:rPr>
                              <w:sz w:val="20"/>
                              <w:szCs w:val="20"/>
                            </w:rPr>
                          </w:pPr>
                          <w:r w:rsidRPr="003A0201">
                            <w:rPr>
                              <w:sz w:val="20"/>
                              <w:szCs w:val="20"/>
                            </w:rPr>
                            <w:t>Total appointment duration</w:t>
                          </w:r>
                        </w:p>
                      </w:txbxContent>
                    </v:textbox>
                  </v:shape>
                  <v:shape id="Arrow: Down 10" o:spid="_x0000_s1034" type="#_x0000_t67" style="position:absolute;left:40047;top:20853;width:6953;height:33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EDwgAAANsAAAAPAAAAZHJzL2Rvd25yZXYueG1sRE9ba8Iw&#10;FH4X/A/hCHvT1IFjVGOZQunwYTAvyN7OmrO02JyUJLPdv18eBnv8+O6bYrSduJMPrWMFy0UGgrh2&#10;umWj4Hwq588gQkTW2DkmBT8UoNhOJxvMtRv4ne7HaEQK4ZCjgibGPpcy1A1ZDAvXEyfuy3mLMUFv&#10;pPY4pHDbyccse5IWW04NDfa0b6i+Hb+tgsPneIqH61s5tLvKmFXV++ryodTDbHxZg4g0xn/xn/tV&#10;K1il9elL+gFy+wsAAP//AwBQSwECLQAUAAYACAAAACEA2+H2y+4AAACFAQAAEwAAAAAAAAAAAAAA&#10;AAAAAAAAW0NvbnRlbnRfVHlwZXNdLnhtbFBLAQItABQABgAIAAAAIQBa9CxbvwAAABUBAAALAAAA&#10;AAAAAAAAAAAAAB8BAABfcmVscy8ucmVsc1BLAQItABQABgAIAAAAIQDPkgEDwgAAANsAAAAPAAAA&#10;AAAAAAAAAAAAAAcCAABkcnMvZG93bnJldi54bWxQSwUGAAAAAAMAAwC3AAAA9gIAAAAA&#10;" adj="19385,2838" strokeweight="1pt">
                    <v:textbox style="layout-flow:vertical;mso-layout-flow-alt:bottom-to-top">
                      <w:txbxContent>
                        <w:p w14:paraId="539220CB" w14:textId="77777777" w:rsidR="0001662B" w:rsidRPr="003A0201" w:rsidRDefault="0001662B" w:rsidP="0001662B">
                          <w:pPr>
                            <w:jc w:val="center"/>
                            <w:rPr>
                              <w:sz w:val="20"/>
                              <w:szCs w:val="20"/>
                            </w:rPr>
                          </w:pPr>
                          <w:r w:rsidRPr="003A0201">
                            <w:rPr>
                              <w:sz w:val="20"/>
                              <w:szCs w:val="20"/>
                            </w:rPr>
                            <w:t xml:space="preserve">Clinical assessment to end </w:t>
                          </w:r>
                          <w:r>
                            <w:rPr>
                              <w:sz w:val="20"/>
                              <w:szCs w:val="20"/>
                            </w:rPr>
                            <w:t>of</w:t>
                          </w:r>
                          <w:r w:rsidRPr="003A0201">
                            <w:rPr>
                              <w:sz w:val="20"/>
                              <w:szCs w:val="20"/>
                            </w:rPr>
                            <w:t xml:space="preserve"> appointment</w:t>
                          </w:r>
                        </w:p>
                      </w:txbxContent>
                    </v:textbox>
                  </v:shape>
                  <v:shape id="Arrow: Down 11" o:spid="_x0000_s1035" type="#_x0000_t67" style="position:absolute;left:21759;top:32189;width:6667;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SOxgAAANsAAAAPAAAAZHJzL2Rvd25yZXYueG1sRI9Pa8JA&#10;FMTvQr/D8gRvZpNC+ifNKiVFKNWL2kOOj+xrkpp9G7JrjN++KxQ8DjPzGyZfT6YTIw2utawgiWIQ&#10;xJXVLdcKvo+b5QsI55E1dpZJwZUcrFcPsxwzbS+8p/HgaxEg7DJU0HjfZ1K6qiGDLrI9cfB+7GDQ&#10;BznUUg94CXDTycc4fpIGWw4LDfZUNFSdDmej4DmpN8ci/Ui7r6q47svX3fa33Cm1mE/vbyA8Tf4e&#10;/m9/agVpArcv4QfI1R8AAAD//wMAUEsBAi0AFAAGAAgAAAAhANvh9svuAAAAhQEAABMAAAAAAAAA&#10;AAAAAAAAAAAAAFtDb250ZW50X1R5cGVzXS54bWxQSwECLQAUAAYACAAAACEAWvQsW78AAAAVAQAA&#10;CwAAAAAAAAAAAAAAAAAfAQAAX3JlbHMvLnJlbHNQSwECLQAUAAYACAAAACEAll1EjsYAAADbAAAA&#10;DwAAAAAAAAAAAAAAAAAHAgAAZHJzL2Rvd25yZXYueG1sUEsFBgAAAAADAAMAtwAAAPoCAAAAAA==&#10;" adj="15958,2168" strokeweight="1pt">
                    <v:textbox style="layout-flow:vertical;mso-layout-flow-alt:bottom-to-top">
                      <w:txbxContent>
                        <w:p w14:paraId="467A1165" w14:textId="77777777" w:rsidR="0001662B" w:rsidRPr="005F3138" w:rsidRDefault="0001662B" w:rsidP="0001662B">
                          <w:pPr>
                            <w:spacing w:line="240" w:lineRule="auto"/>
                            <w:rPr>
                              <w:color w:val="000000"/>
                              <w:sz w:val="20"/>
                              <w:szCs w:val="20"/>
                            </w:rPr>
                          </w:pPr>
                          <w:r w:rsidRPr="005F3138">
                            <w:rPr>
                              <w:color w:val="000000"/>
                              <w:sz w:val="20"/>
                              <w:szCs w:val="20"/>
                            </w:rPr>
                            <w:t>SDM duration</w:t>
                          </w:r>
                        </w:p>
                      </w:txbxContent>
                    </v:textbox>
                  </v:shape>
                </v:group>
                <v:shape id="Arrow: Down 1" o:spid="_x0000_s1036" type="#_x0000_t67" style="position:absolute;left:29146;top:32766;width:6947;height:2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8vxQAAANsAAAAPAAAAZHJzL2Rvd25yZXYueG1sRI9Ba8JA&#10;FITvhf6H5RW81U0FrU1dpRVEL6LGCh5fsy/Z0OzbkF1N/PduodDjMDPfMLNFb2txpdZXjhW8DBMQ&#10;xLnTFZcKvo6r5ykIH5A11o5JwY08LOaPDzNMtev4QNcslCJC2KeowITQpFL63JBFP3QNcfQK11oM&#10;Ubal1C12EW5rOUqSibRYcVww2NDSUP6TXayCXbE2n29Ncjqei9dsO+72/fetVGrw1H+8gwjUh//w&#10;X3ujFYxH8Psl/gA5vwMAAP//AwBQSwECLQAUAAYACAAAACEA2+H2y+4AAACFAQAAEwAAAAAAAAAA&#10;AAAAAAAAAAAAW0NvbnRlbnRfVHlwZXNdLnhtbFBLAQItABQABgAIAAAAIQBa9CxbvwAAABUBAAAL&#10;AAAAAAAAAAAAAAAAAB8BAABfcmVscy8ucmVsc1BLAQItABQABgAIAAAAIQDVZV8vxQAAANsAAAAP&#10;AAAAAAAAAAAAAAAAAAcCAABkcnMvZG93bnJldi54bWxQSwUGAAAAAAMAAwC3AAAA+QIAAAAA&#10;" adj="18331,3390" fillcolor="yellow" strokeweight="1pt">
                  <v:textbox style="layout-flow:vertical;mso-layout-flow-alt:bottom-to-top">
                    <w:txbxContent>
                      <w:p w14:paraId="405169FB" w14:textId="77777777" w:rsidR="0001662B" w:rsidRPr="003A0201" w:rsidRDefault="0001662B" w:rsidP="0001662B">
                        <w:pPr>
                          <w:jc w:val="center"/>
                          <w:rPr>
                            <w:sz w:val="20"/>
                            <w:szCs w:val="20"/>
                          </w:rPr>
                        </w:pPr>
                        <w:r>
                          <w:rPr>
                            <w:sz w:val="20"/>
                            <w:szCs w:val="20"/>
                          </w:rPr>
                          <w:t>SDM</w:t>
                        </w:r>
                        <w:r w:rsidRPr="003A0201">
                          <w:rPr>
                            <w:sz w:val="20"/>
                            <w:szCs w:val="20"/>
                          </w:rPr>
                          <w:t xml:space="preserve"> to end </w:t>
                        </w:r>
                        <w:r>
                          <w:rPr>
                            <w:sz w:val="20"/>
                            <w:szCs w:val="20"/>
                          </w:rPr>
                          <w:t>of</w:t>
                        </w:r>
                        <w:r w:rsidRPr="003A0201">
                          <w:rPr>
                            <w:sz w:val="20"/>
                            <w:szCs w:val="20"/>
                          </w:rPr>
                          <w:t xml:space="preserve"> appointment</w:t>
                        </w:r>
                      </w:p>
                    </w:txbxContent>
                  </v:textbox>
                </v:shape>
                <w10:wrap type="tight" anchorx="margin"/>
              </v:group>
            </w:pict>
          </mc:Fallback>
        </mc:AlternateContent>
      </w:r>
    </w:p>
    <w:p w14:paraId="50BFAE4C" w14:textId="77777777" w:rsidR="0001662B" w:rsidRDefault="0001662B" w:rsidP="0001662B">
      <w:pPr>
        <w:spacing w:after="200" w:line="240" w:lineRule="auto"/>
        <w:contextualSpacing w:val="0"/>
        <w:jc w:val="both"/>
        <w:rPr>
          <w:rFonts w:cs="Calibri"/>
          <w:i/>
        </w:rPr>
      </w:pPr>
      <w:r w:rsidRPr="005F3138">
        <w:rPr>
          <w:rFonts w:cs="Calibri"/>
          <w:i/>
        </w:rPr>
        <w:t xml:space="preserve">Figure </w:t>
      </w:r>
      <w:r w:rsidRPr="005F3138">
        <w:rPr>
          <w:rFonts w:cs="Calibri"/>
          <w:i/>
        </w:rPr>
        <w:fldChar w:fldCharType="begin"/>
      </w:r>
      <w:r w:rsidRPr="005F3138">
        <w:rPr>
          <w:rFonts w:cs="Calibri"/>
          <w:i/>
        </w:rPr>
        <w:instrText xml:space="preserve"> SEQ Figure \* ARABIC </w:instrText>
      </w:r>
      <w:r w:rsidRPr="005F3138">
        <w:rPr>
          <w:rFonts w:cs="Calibri"/>
          <w:i/>
        </w:rPr>
        <w:fldChar w:fldCharType="separate"/>
      </w:r>
      <w:r>
        <w:rPr>
          <w:rFonts w:cs="Calibri"/>
          <w:i/>
          <w:noProof/>
        </w:rPr>
        <w:t>5</w:t>
      </w:r>
      <w:r w:rsidRPr="005F3138">
        <w:rPr>
          <w:rFonts w:cs="Calibri"/>
          <w:i/>
          <w:noProof/>
        </w:rPr>
        <w:fldChar w:fldCharType="end"/>
      </w:r>
      <w:r w:rsidRPr="005F3138">
        <w:rPr>
          <w:rFonts w:cs="Calibri"/>
          <w:i/>
        </w:rPr>
        <w:t xml:space="preserve"> Recording of times and durations calculated</w:t>
      </w:r>
    </w:p>
    <w:p w14:paraId="648E74B8" w14:textId="77777777" w:rsidR="0001662B" w:rsidRPr="00C6660A" w:rsidRDefault="0001662B" w:rsidP="0001662B">
      <w:pPr>
        <w:spacing w:after="200" w:line="240" w:lineRule="auto"/>
        <w:contextualSpacing w:val="0"/>
        <w:jc w:val="both"/>
        <w:rPr>
          <w:rFonts w:cs="Calibri"/>
          <w:i/>
        </w:rPr>
      </w:pPr>
      <w:r w:rsidRPr="005F3138">
        <w:rPr>
          <w:rFonts w:eastAsia="Times New Roman" w:cs="Calibri"/>
          <w:iCs/>
          <w:color w:val="000000"/>
          <w:sz w:val="24"/>
          <w:szCs w:val="24"/>
          <w:u w:val="single"/>
        </w:rPr>
        <w:t>Analysis</w:t>
      </w:r>
    </w:p>
    <w:p w14:paraId="4820B240" w14:textId="77777777" w:rsidR="0001662B" w:rsidRDefault="0001662B" w:rsidP="0001662B">
      <w:pPr>
        <w:spacing w:after="160"/>
        <w:contextualSpacing w:val="0"/>
        <w:jc w:val="both"/>
        <w:rPr>
          <w:rFonts w:cs="Calibri"/>
        </w:rPr>
      </w:pPr>
      <w:r w:rsidRPr="005F3138">
        <w:rPr>
          <w:rFonts w:cs="Calibri"/>
        </w:rPr>
        <w:t xml:space="preserve">Cost differences between study arms were assessed using two-sample t-tests. The primary analysis evaluated the cost of the CDA and impact on subsequent discussions only. Secondary analysis included </w:t>
      </w:r>
      <w:r w:rsidRPr="005F3138">
        <w:rPr>
          <w:rFonts w:cs="Calibri"/>
        </w:rPr>
        <w:lastRenderedPageBreak/>
        <w:t>an estimated cost of undertaking a near vision assessment in the CDA arm. Frequencies were calculated for the additional healthcare resource use. Although the CDA might influence the decision to have surgery, in fact all patients in both arms of the pilot study elected to have cataract surgery.  We report healthcare use for the cataract procedure and subsequent healthcare by arm, but do not provide a comparison of costs.</w:t>
      </w:r>
    </w:p>
    <w:p w14:paraId="2963214F" w14:textId="77777777" w:rsidR="0001662B" w:rsidRDefault="0001662B" w:rsidP="0001662B">
      <w:pPr>
        <w:spacing w:after="160"/>
        <w:contextualSpacing w:val="0"/>
        <w:jc w:val="both"/>
        <w:rPr>
          <w:rFonts w:cs="Calibri"/>
        </w:rPr>
      </w:pPr>
    </w:p>
    <w:p w14:paraId="5B01A84B" w14:textId="77777777" w:rsidR="0001662B" w:rsidRDefault="0001662B" w:rsidP="0001662B">
      <w:pPr>
        <w:spacing w:after="160"/>
        <w:contextualSpacing w:val="0"/>
        <w:jc w:val="both"/>
        <w:rPr>
          <w:rFonts w:cs="Calibri"/>
        </w:rPr>
      </w:pPr>
      <w:r>
        <w:rPr>
          <w:rFonts w:cs="Calibri"/>
        </w:rPr>
        <w:br w:type="page"/>
      </w:r>
      <w:r w:rsidRPr="005F3138">
        <w:rPr>
          <w:rFonts w:eastAsia="Times New Roman" w:cs="Calibri"/>
          <w:b/>
          <w:i/>
          <w:iCs/>
          <w:color w:val="000000"/>
          <w:sz w:val="26"/>
          <w:szCs w:val="26"/>
        </w:rPr>
        <w:lastRenderedPageBreak/>
        <w:t>Results</w:t>
      </w:r>
    </w:p>
    <w:p w14:paraId="69A221DB" w14:textId="77777777" w:rsidR="0001662B" w:rsidRPr="00C6660A" w:rsidRDefault="0001662B" w:rsidP="0001662B">
      <w:pPr>
        <w:spacing w:after="160"/>
        <w:contextualSpacing w:val="0"/>
        <w:jc w:val="both"/>
        <w:rPr>
          <w:rFonts w:cs="Calibri"/>
        </w:rPr>
      </w:pPr>
      <w:r w:rsidRPr="005F3138">
        <w:rPr>
          <w:rFonts w:eastAsia="Times New Roman" w:cs="Calibri"/>
          <w:iCs/>
          <w:color w:val="000000"/>
          <w:sz w:val="24"/>
          <w:szCs w:val="24"/>
          <w:u w:val="single"/>
        </w:rPr>
        <w:t>Appointment duration</w:t>
      </w:r>
    </w:p>
    <w:p w14:paraId="0BF9BBE2" w14:textId="77777777" w:rsidR="0001662B" w:rsidRPr="005F3138" w:rsidRDefault="0001662B" w:rsidP="0001662B">
      <w:pPr>
        <w:spacing w:after="160"/>
        <w:contextualSpacing w:val="0"/>
        <w:jc w:val="both"/>
        <w:rPr>
          <w:rFonts w:cs="Calibri"/>
        </w:rPr>
      </w:pPr>
      <w:r w:rsidRPr="005F3138">
        <w:rPr>
          <w:rFonts w:cs="Calibri"/>
        </w:rPr>
        <w:t xml:space="preserve">Table 1 reports statistics describing the duration of selected stages of the appointment. The mean duration was longest in the CDA arm for all intervals reported. Standard deviations were larger in the CDA arm due to one SDM discussion lasting 80 minutes. Regardless, median times in the CDA arm were also longer. Data for SDM discussion duration was missing for two participants in the standard care arm. </w:t>
      </w:r>
    </w:p>
    <w:p w14:paraId="06A9811B" w14:textId="77777777" w:rsidR="0001662B" w:rsidRPr="005F3138" w:rsidRDefault="0001662B" w:rsidP="0001662B">
      <w:pPr>
        <w:keepNext/>
        <w:spacing w:after="200" w:line="240" w:lineRule="auto"/>
        <w:contextualSpacing w:val="0"/>
        <w:jc w:val="both"/>
        <w:rPr>
          <w:rFonts w:cs="Calibri"/>
          <w:i/>
        </w:rPr>
      </w:pPr>
      <w:r w:rsidRPr="005F3138">
        <w:rPr>
          <w:rFonts w:cs="Calibri"/>
          <w:i/>
        </w:rPr>
        <w:t xml:space="preserve">Table </w:t>
      </w:r>
      <w:r w:rsidRPr="005F3138">
        <w:rPr>
          <w:rFonts w:cs="Calibri"/>
          <w:i/>
        </w:rPr>
        <w:fldChar w:fldCharType="begin"/>
      </w:r>
      <w:r w:rsidRPr="005F3138">
        <w:rPr>
          <w:rFonts w:cs="Calibri"/>
          <w:i/>
        </w:rPr>
        <w:instrText xml:space="preserve"> SEQ Table \* ARABIC </w:instrText>
      </w:r>
      <w:r w:rsidRPr="005F3138">
        <w:rPr>
          <w:rFonts w:cs="Calibri"/>
          <w:i/>
        </w:rPr>
        <w:fldChar w:fldCharType="separate"/>
      </w:r>
      <w:r>
        <w:rPr>
          <w:rFonts w:cs="Calibri"/>
          <w:i/>
          <w:noProof/>
        </w:rPr>
        <w:t>3</w:t>
      </w:r>
      <w:r w:rsidRPr="005F3138">
        <w:rPr>
          <w:rFonts w:cs="Calibri"/>
          <w:i/>
          <w:noProof/>
        </w:rPr>
        <w:fldChar w:fldCharType="end"/>
      </w:r>
      <w:r w:rsidRPr="005F3138">
        <w:rPr>
          <w:rFonts w:cs="Calibri"/>
          <w:i/>
        </w:rPr>
        <w:t xml:space="preserve"> Appointment duration descriptive statistics</w:t>
      </w:r>
    </w:p>
    <w:tbl>
      <w:tblPr>
        <w:tblW w:w="5000" w:type="pct"/>
        <w:tblBorders>
          <w:top w:val="single" w:sz="4" w:space="0" w:color="7F7F7F"/>
          <w:bottom w:val="single" w:sz="4" w:space="0" w:color="7F7F7F"/>
        </w:tblBorders>
        <w:tblLayout w:type="fixed"/>
        <w:tblLook w:val="04A0" w:firstRow="1" w:lastRow="0" w:firstColumn="1" w:lastColumn="0" w:noHBand="0" w:noVBand="1"/>
      </w:tblPr>
      <w:tblGrid>
        <w:gridCol w:w="3261"/>
        <w:gridCol w:w="1750"/>
        <w:gridCol w:w="1338"/>
        <w:gridCol w:w="1338"/>
        <w:gridCol w:w="1339"/>
      </w:tblGrid>
      <w:tr w:rsidR="0001662B" w:rsidRPr="00EE3458" w14:paraId="7618825D" w14:textId="77777777" w:rsidTr="00F0210A">
        <w:trPr>
          <w:trHeight w:val="300"/>
        </w:trPr>
        <w:tc>
          <w:tcPr>
            <w:tcW w:w="1806" w:type="pct"/>
            <w:tcBorders>
              <w:bottom w:val="single" w:sz="4" w:space="0" w:color="7F7F7F"/>
            </w:tcBorders>
            <w:shd w:val="clear" w:color="auto" w:fill="auto"/>
            <w:noWrap/>
          </w:tcPr>
          <w:p w14:paraId="2FCA9E89" w14:textId="77777777" w:rsidR="0001662B" w:rsidRPr="00EE3458" w:rsidRDefault="0001662B" w:rsidP="00F0210A">
            <w:pPr>
              <w:spacing w:after="160" w:line="240" w:lineRule="auto"/>
              <w:contextualSpacing w:val="0"/>
              <w:rPr>
                <w:rFonts w:eastAsia="Times New Roman" w:cs="Calibri"/>
                <w:b/>
                <w:bCs/>
                <w:i/>
                <w:iCs/>
                <w:color w:val="000000"/>
                <w:sz w:val="20"/>
                <w:szCs w:val="20"/>
                <w:lang w:eastAsia="en-GB"/>
              </w:rPr>
            </w:pPr>
          </w:p>
        </w:tc>
        <w:tc>
          <w:tcPr>
            <w:tcW w:w="969" w:type="pct"/>
            <w:tcBorders>
              <w:bottom w:val="single" w:sz="4" w:space="0" w:color="7F7F7F"/>
            </w:tcBorders>
            <w:shd w:val="clear" w:color="auto" w:fill="auto"/>
            <w:noWrap/>
          </w:tcPr>
          <w:p w14:paraId="0B30AA51" w14:textId="77777777" w:rsidR="0001662B" w:rsidRPr="00EE3458" w:rsidRDefault="0001662B" w:rsidP="00F0210A">
            <w:pPr>
              <w:spacing w:after="160" w:line="240" w:lineRule="auto"/>
              <w:contextualSpacing w:val="0"/>
              <w:rPr>
                <w:rFonts w:eastAsia="Times New Roman" w:cs="Calibri"/>
                <w:b/>
                <w:bCs/>
                <w:i/>
                <w:iCs/>
                <w:color w:val="000000"/>
                <w:sz w:val="20"/>
                <w:szCs w:val="20"/>
                <w:lang w:eastAsia="en-GB"/>
              </w:rPr>
            </w:pPr>
          </w:p>
        </w:tc>
        <w:tc>
          <w:tcPr>
            <w:tcW w:w="1482" w:type="pct"/>
            <w:gridSpan w:val="2"/>
            <w:tcBorders>
              <w:bottom w:val="single" w:sz="4" w:space="0" w:color="7F7F7F"/>
            </w:tcBorders>
            <w:shd w:val="clear" w:color="auto" w:fill="auto"/>
            <w:noWrap/>
          </w:tcPr>
          <w:p w14:paraId="65028FE8"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r w:rsidRPr="00EE3458">
              <w:rPr>
                <w:rFonts w:eastAsia="Times New Roman" w:cs="Calibri"/>
                <w:b/>
                <w:bCs/>
                <w:i/>
                <w:iCs/>
                <w:color w:val="000000"/>
                <w:lang w:eastAsia="en-GB"/>
              </w:rPr>
              <w:t>Arm</w:t>
            </w:r>
          </w:p>
        </w:tc>
        <w:tc>
          <w:tcPr>
            <w:tcW w:w="742" w:type="pct"/>
            <w:tcBorders>
              <w:bottom w:val="single" w:sz="4" w:space="0" w:color="7F7F7F"/>
            </w:tcBorders>
            <w:shd w:val="clear" w:color="auto" w:fill="auto"/>
            <w:noWrap/>
          </w:tcPr>
          <w:p w14:paraId="2E57B71C"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r>
      <w:tr w:rsidR="0001662B" w:rsidRPr="00EE3458" w14:paraId="5B75FDE8" w14:textId="77777777" w:rsidTr="00F0210A">
        <w:trPr>
          <w:trHeight w:val="300"/>
        </w:trPr>
        <w:tc>
          <w:tcPr>
            <w:tcW w:w="1806" w:type="pct"/>
            <w:tcBorders>
              <w:top w:val="single" w:sz="4" w:space="0" w:color="7F7F7F"/>
              <w:bottom w:val="single" w:sz="4" w:space="0" w:color="7F7F7F"/>
            </w:tcBorders>
            <w:shd w:val="clear" w:color="auto" w:fill="auto"/>
            <w:noWrap/>
            <w:hideMark/>
          </w:tcPr>
          <w:p w14:paraId="254E17C8" w14:textId="77777777" w:rsidR="0001662B" w:rsidRPr="00EE3458" w:rsidRDefault="0001662B" w:rsidP="00F0210A">
            <w:pPr>
              <w:spacing w:after="160" w:line="240" w:lineRule="auto"/>
              <w:contextualSpacing w:val="0"/>
              <w:rPr>
                <w:rFonts w:eastAsia="Times New Roman" w:cs="Calibri"/>
                <w:b/>
                <w:bCs/>
                <w:i/>
                <w:iCs/>
                <w:color w:val="000000"/>
                <w:sz w:val="20"/>
                <w:szCs w:val="20"/>
                <w:lang w:eastAsia="en-GB"/>
              </w:rPr>
            </w:pPr>
          </w:p>
        </w:tc>
        <w:tc>
          <w:tcPr>
            <w:tcW w:w="969" w:type="pct"/>
            <w:tcBorders>
              <w:top w:val="single" w:sz="4" w:space="0" w:color="7F7F7F"/>
              <w:bottom w:val="single" w:sz="4" w:space="0" w:color="7F7F7F"/>
            </w:tcBorders>
            <w:shd w:val="clear" w:color="auto" w:fill="auto"/>
            <w:noWrap/>
            <w:hideMark/>
          </w:tcPr>
          <w:p w14:paraId="3FF32002" w14:textId="77777777" w:rsidR="0001662B" w:rsidRPr="00EE3458" w:rsidRDefault="0001662B" w:rsidP="00F0210A">
            <w:pPr>
              <w:spacing w:after="160" w:line="240" w:lineRule="auto"/>
              <w:contextualSpacing w:val="0"/>
              <w:rPr>
                <w:rFonts w:eastAsia="Times New Roman" w:cs="Calibri"/>
                <w:i/>
                <w:iCs/>
                <w:color w:val="000000"/>
                <w:sz w:val="20"/>
                <w:szCs w:val="20"/>
                <w:lang w:eastAsia="en-GB"/>
              </w:rPr>
            </w:pPr>
          </w:p>
        </w:tc>
        <w:tc>
          <w:tcPr>
            <w:tcW w:w="741" w:type="pct"/>
            <w:tcBorders>
              <w:top w:val="single" w:sz="4" w:space="0" w:color="7F7F7F"/>
              <w:bottom w:val="single" w:sz="4" w:space="0" w:color="7F7F7F"/>
            </w:tcBorders>
            <w:shd w:val="clear" w:color="auto" w:fill="auto"/>
            <w:noWrap/>
            <w:hideMark/>
          </w:tcPr>
          <w:p w14:paraId="6D1FCA16"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CDA</w:t>
            </w:r>
          </w:p>
        </w:tc>
        <w:tc>
          <w:tcPr>
            <w:tcW w:w="741" w:type="pct"/>
            <w:tcBorders>
              <w:top w:val="single" w:sz="4" w:space="0" w:color="7F7F7F"/>
              <w:bottom w:val="single" w:sz="4" w:space="0" w:color="7F7F7F"/>
            </w:tcBorders>
            <w:shd w:val="clear" w:color="auto" w:fill="auto"/>
            <w:noWrap/>
            <w:hideMark/>
          </w:tcPr>
          <w:p w14:paraId="77989444"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Standard Care</w:t>
            </w:r>
          </w:p>
        </w:tc>
        <w:tc>
          <w:tcPr>
            <w:tcW w:w="742" w:type="pct"/>
            <w:tcBorders>
              <w:top w:val="single" w:sz="4" w:space="0" w:color="7F7F7F"/>
              <w:bottom w:val="single" w:sz="4" w:space="0" w:color="7F7F7F"/>
            </w:tcBorders>
            <w:shd w:val="clear" w:color="auto" w:fill="auto"/>
            <w:noWrap/>
            <w:hideMark/>
          </w:tcPr>
          <w:p w14:paraId="337CF2A9"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Total</w:t>
            </w:r>
          </w:p>
        </w:tc>
      </w:tr>
      <w:tr w:rsidR="0001662B" w:rsidRPr="00EE3458" w14:paraId="6E0538C4" w14:textId="77777777" w:rsidTr="00F0210A">
        <w:trPr>
          <w:trHeight w:val="300"/>
        </w:trPr>
        <w:tc>
          <w:tcPr>
            <w:tcW w:w="1806" w:type="pct"/>
            <w:vMerge w:val="restart"/>
            <w:shd w:val="clear" w:color="auto" w:fill="auto"/>
            <w:noWrap/>
            <w:hideMark/>
          </w:tcPr>
          <w:p w14:paraId="589A962E"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SDM to end of appointment (minutes)</w:t>
            </w:r>
          </w:p>
        </w:tc>
        <w:tc>
          <w:tcPr>
            <w:tcW w:w="969" w:type="pct"/>
            <w:shd w:val="clear" w:color="auto" w:fill="auto"/>
            <w:noWrap/>
            <w:hideMark/>
          </w:tcPr>
          <w:p w14:paraId="3D8047F1"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N</w:t>
            </w:r>
          </w:p>
        </w:tc>
        <w:tc>
          <w:tcPr>
            <w:tcW w:w="741" w:type="pct"/>
            <w:shd w:val="clear" w:color="auto" w:fill="auto"/>
            <w:noWrap/>
            <w:hideMark/>
          </w:tcPr>
          <w:p w14:paraId="7D54AB3C"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20</w:t>
            </w:r>
          </w:p>
        </w:tc>
        <w:tc>
          <w:tcPr>
            <w:tcW w:w="741" w:type="pct"/>
            <w:shd w:val="clear" w:color="auto" w:fill="auto"/>
            <w:noWrap/>
            <w:hideMark/>
          </w:tcPr>
          <w:p w14:paraId="343A0FF6"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20</w:t>
            </w:r>
          </w:p>
        </w:tc>
        <w:tc>
          <w:tcPr>
            <w:tcW w:w="742" w:type="pct"/>
            <w:shd w:val="clear" w:color="auto" w:fill="auto"/>
            <w:noWrap/>
            <w:hideMark/>
          </w:tcPr>
          <w:p w14:paraId="32833140"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40</w:t>
            </w:r>
          </w:p>
        </w:tc>
      </w:tr>
      <w:tr w:rsidR="0001662B" w:rsidRPr="00EE3458" w14:paraId="269E34C4" w14:textId="77777777" w:rsidTr="00F0210A">
        <w:trPr>
          <w:trHeight w:val="300"/>
        </w:trPr>
        <w:tc>
          <w:tcPr>
            <w:tcW w:w="1806" w:type="pct"/>
            <w:vMerge/>
            <w:tcBorders>
              <w:top w:val="single" w:sz="4" w:space="0" w:color="7F7F7F"/>
              <w:bottom w:val="single" w:sz="4" w:space="0" w:color="7F7F7F"/>
            </w:tcBorders>
            <w:shd w:val="clear" w:color="auto" w:fill="auto"/>
            <w:hideMark/>
          </w:tcPr>
          <w:p w14:paraId="595FB335"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tcBorders>
              <w:top w:val="single" w:sz="4" w:space="0" w:color="7F7F7F"/>
              <w:bottom w:val="single" w:sz="4" w:space="0" w:color="7F7F7F"/>
            </w:tcBorders>
            <w:shd w:val="clear" w:color="auto" w:fill="auto"/>
            <w:noWrap/>
            <w:hideMark/>
          </w:tcPr>
          <w:p w14:paraId="476AE9C5"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Mean (SD)</w:t>
            </w:r>
          </w:p>
        </w:tc>
        <w:tc>
          <w:tcPr>
            <w:tcW w:w="741" w:type="pct"/>
            <w:tcBorders>
              <w:top w:val="single" w:sz="4" w:space="0" w:color="7F7F7F"/>
              <w:bottom w:val="single" w:sz="4" w:space="0" w:color="7F7F7F"/>
            </w:tcBorders>
            <w:shd w:val="clear" w:color="auto" w:fill="auto"/>
            <w:noWrap/>
            <w:hideMark/>
          </w:tcPr>
          <w:p w14:paraId="6B970B85"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29.0 (18.1)</w:t>
            </w:r>
          </w:p>
        </w:tc>
        <w:tc>
          <w:tcPr>
            <w:tcW w:w="741" w:type="pct"/>
            <w:tcBorders>
              <w:top w:val="single" w:sz="4" w:space="0" w:color="7F7F7F"/>
              <w:bottom w:val="single" w:sz="4" w:space="0" w:color="7F7F7F"/>
            </w:tcBorders>
            <w:shd w:val="clear" w:color="auto" w:fill="auto"/>
            <w:noWrap/>
            <w:hideMark/>
          </w:tcPr>
          <w:p w14:paraId="1CA1EF2B"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21.0 (5.7)</w:t>
            </w:r>
          </w:p>
        </w:tc>
        <w:tc>
          <w:tcPr>
            <w:tcW w:w="742" w:type="pct"/>
            <w:tcBorders>
              <w:top w:val="single" w:sz="4" w:space="0" w:color="7F7F7F"/>
              <w:bottom w:val="single" w:sz="4" w:space="0" w:color="7F7F7F"/>
            </w:tcBorders>
            <w:shd w:val="clear" w:color="auto" w:fill="auto"/>
            <w:noWrap/>
            <w:hideMark/>
          </w:tcPr>
          <w:p w14:paraId="0B61163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25.0 (13.9)</w:t>
            </w:r>
          </w:p>
        </w:tc>
      </w:tr>
      <w:tr w:rsidR="0001662B" w:rsidRPr="00EE3458" w14:paraId="2191C98C" w14:textId="77777777" w:rsidTr="00F0210A">
        <w:trPr>
          <w:trHeight w:val="300"/>
        </w:trPr>
        <w:tc>
          <w:tcPr>
            <w:tcW w:w="1806" w:type="pct"/>
            <w:vMerge/>
            <w:shd w:val="clear" w:color="auto" w:fill="auto"/>
            <w:hideMark/>
          </w:tcPr>
          <w:p w14:paraId="1E5B158D"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shd w:val="clear" w:color="auto" w:fill="auto"/>
            <w:noWrap/>
            <w:hideMark/>
          </w:tcPr>
          <w:p w14:paraId="27568D9A"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Median</w:t>
            </w:r>
          </w:p>
        </w:tc>
        <w:tc>
          <w:tcPr>
            <w:tcW w:w="741" w:type="pct"/>
            <w:shd w:val="clear" w:color="auto" w:fill="auto"/>
            <w:noWrap/>
            <w:hideMark/>
          </w:tcPr>
          <w:p w14:paraId="3E831C72"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29.5</w:t>
            </w:r>
          </w:p>
        </w:tc>
        <w:tc>
          <w:tcPr>
            <w:tcW w:w="741" w:type="pct"/>
            <w:shd w:val="clear" w:color="auto" w:fill="auto"/>
            <w:noWrap/>
            <w:hideMark/>
          </w:tcPr>
          <w:p w14:paraId="46E7108A"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20</w:t>
            </w:r>
          </w:p>
        </w:tc>
        <w:tc>
          <w:tcPr>
            <w:tcW w:w="742" w:type="pct"/>
            <w:shd w:val="clear" w:color="auto" w:fill="auto"/>
            <w:noWrap/>
            <w:hideMark/>
          </w:tcPr>
          <w:p w14:paraId="297250C8"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21</w:t>
            </w:r>
          </w:p>
        </w:tc>
      </w:tr>
      <w:tr w:rsidR="0001662B" w:rsidRPr="00EE3458" w14:paraId="2F5CCD1B" w14:textId="77777777" w:rsidTr="00F0210A">
        <w:trPr>
          <w:trHeight w:val="300"/>
        </w:trPr>
        <w:tc>
          <w:tcPr>
            <w:tcW w:w="1806" w:type="pct"/>
            <w:vMerge/>
            <w:tcBorders>
              <w:top w:val="single" w:sz="4" w:space="0" w:color="7F7F7F"/>
              <w:bottom w:val="single" w:sz="4" w:space="0" w:color="7F7F7F"/>
            </w:tcBorders>
            <w:shd w:val="clear" w:color="auto" w:fill="auto"/>
            <w:hideMark/>
          </w:tcPr>
          <w:p w14:paraId="70EDBEDF"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tcBorders>
              <w:top w:val="single" w:sz="4" w:space="0" w:color="7F7F7F"/>
              <w:bottom w:val="single" w:sz="4" w:space="0" w:color="7F7F7F"/>
            </w:tcBorders>
            <w:shd w:val="clear" w:color="auto" w:fill="auto"/>
            <w:noWrap/>
            <w:hideMark/>
          </w:tcPr>
          <w:p w14:paraId="6BC067FF"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Minimum</w:t>
            </w:r>
          </w:p>
        </w:tc>
        <w:tc>
          <w:tcPr>
            <w:tcW w:w="741" w:type="pct"/>
            <w:tcBorders>
              <w:top w:val="single" w:sz="4" w:space="0" w:color="7F7F7F"/>
              <w:bottom w:val="single" w:sz="4" w:space="0" w:color="7F7F7F"/>
            </w:tcBorders>
            <w:shd w:val="clear" w:color="auto" w:fill="auto"/>
            <w:noWrap/>
            <w:hideMark/>
          </w:tcPr>
          <w:p w14:paraId="4F628C8F"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5</w:t>
            </w:r>
          </w:p>
        </w:tc>
        <w:tc>
          <w:tcPr>
            <w:tcW w:w="741" w:type="pct"/>
            <w:tcBorders>
              <w:top w:val="single" w:sz="4" w:space="0" w:color="7F7F7F"/>
              <w:bottom w:val="single" w:sz="4" w:space="0" w:color="7F7F7F"/>
            </w:tcBorders>
            <w:shd w:val="clear" w:color="auto" w:fill="auto"/>
            <w:noWrap/>
            <w:hideMark/>
          </w:tcPr>
          <w:p w14:paraId="12B72B95"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12</w:t>
            </w:r>
          </w:p>
        </w:tc>
        <w:tc>
          <w:tcPr>
            <w:tcW w:w="742" w:type="pct"/>
            <w:tcBorders>
              <w:top w:val="single" w:sz="4" w:space="0" w:color="7F7F7F"/>
              <w:bottom w:val="single" w:sz="4" w:space="0" w:color="7F7F7F"/>
            </w:tcBorders>
            <w:shd w:val="clear" w:color="auto" w:fill="auto"/>
            <w:noWrap/>
            <w:hideMark/>
          </w:tcPr>
          <w:p w14:paraId="180FC09C"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5</w:t>
            </w:r>
          </w:p>
        </w:tc>
      </w:tr>
      <w:tr w:rsidR="0001662B" w:rsidRPr="00EE3458" w14:paraId="06621171" w14:textId="77777777" w:rsidTr="00F0210A">
        <w:trPr>
          <w:trHeight w:val="300"/>
        </w:trPr>
        <w:tc>
          <w:tcPr>
            <w:tcW w:w="1806" w:type="pct"/>
            <w:vMerge/>
            <w:shd w:val="clear" w:color="auto" w:fill="auto"/>
            <w:hideMark/>
          </w:tcPr>
          <w:p w14:paraId="163553A3"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shd w:val="clear" w:color="auto" w:fill="auto"/>
            <w:noWrap/>
            <w:hideMark/>
          </w:tcPr>
          <w:p w14:paraId="16D64AF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Maximum</w:t>
            </w:r>
          </w:p>
        </w:tc>
        <w:tc>
          <w:tcPr>
            <w:tcW w:w="741" w:type="pct"/>
            <w:shd w:val="clear" w:color="auto" w:fill="auto"/>
            <w:noWrap/>
            <w:hideMark/>
          </w:tcPr>
          <w:p w14:paraId="36079D4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88</w:t>
            </w:r>
          </w:p>
        </w:tc>
        <w:tc>
          <w:tcPr>
            <w:tcW w:w="741" w:type="pct"/>
            <w:shd w:val="clear" w:color="auto" w:fill="auto"/>
            <w:noWrap/>
            <w:hideMark/>
          </w:tcPr>
          <w:p w14:paraId="5D29B70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31</w:t>
            </w:r>
          </w:p>
        </w:tc>
        <w:tc>
          <w:tcPr>
            <w:tcW w:w="742" w:type="pct"/>
            <w:shd w:val="clear" w:color="auto" w:fill="auto"/>
            <w:noWrap/>
            <w:hideMark/>
          </w:tcPr>
          <w:p w14:paraId="245FB2FB"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88</w:t>
            </w:r>
          </w:p>
        </w:tc>
      </w:tr>
      <w:tr w:rsidR="0001662B" w:rsidRPr="00EE3458" w14:paraId="67149BAB" w14:textId="77777777" w:rsidTr="00F0210A">
        <w:trPr>
          <w:trHeight w:val="300"/>
        </w:trPr>
        <w:tc>
          <w:tcPr>
            <w:tcW w:w="1806" w:type="pct"/>
            <w:vMerge w:val="restart"/>
            <w:tcBorders>
              <w:top w:val="single" w:sz="4" w:space="0" w:color="7F7F7F"/>
              <w:bottom w:val="single" w:sz="4" w:space="0" w:color="7F7F7F"/>
            </w:tcBorders>
            <w:shd w:val="clear" w:color="auto" w:fill="auto"/>
            <w:noWrap/>
            <w:hideMark/>
          </w:tcPr>
          <w:p w14:paraId="7B43CFBF"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SDM duration (minutes)</w:t>
            </w:r>
          </w:p>
        </w:tc>
        <w:tc>
          <w:tcPr>
            <w:tcW w:w="969" w:type="pct"/>
            <w:tcBorders>
              <w:top w:val="single" w:sz="4" w:space="0" w:color="7F7F7F"/>
              <w:bottom w:val="single" w:sz="4" w:space="0" w:color="7F7F7F"/>
            </w:tcBorders>
            <w:shd w:val="clear" w:color="auto" w:fill="auto"/>
            <w:noWrap/>
            <w:hideMark/>
          </w:tcPr>
          <w:p w14:paraId="7385DF53"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N</w:t>
            </w:r>
          </w:p>
        </w:tc>
        <w:tc>
          <w:tcPr>
            <w:tcW w:w="741" w:type="pct"/>
            <w:tcBorders>
              <w:top w:val="single" w:sz="4" w:space="0" w:color="7F7F7F"/>
              <w:bottom w:val="single" w:sz="4" w:space="0" w:color="7F7F7F"/>
            </w:tcBorders>
            <w:shd w:val="clear" w:color="auto" w:fill="auto"/>
            <w:noWrap/>
            <w:hideMark/>
          </w:tcPr>
          <w:p w14:paraId="71D5669D"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20</w:t>
            </w:r>
          </w:p>
        </w:tc>
        <w:tc>
          <w:tcPr>
            <w:tcW w:w="741" w:type="pct"/>
            <w:tcBorders>
              <w:top w:val="single" w:sz="4" w:space="0" w:color="7F7F7F"/>
              <w:bottom w:val="single" w:sz="4" w:space="0" w:color="7F7F7F"/>
            </w:tcBorders>
            <w:shd w:val="clear" w:color="auto" w:fill="auto"/>
            <w:noWrap/>
            <w:hideMark/>
          </w:tcPr>
          <w:p w14:paraId="22CE91CB"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20</w:t>
            </w:r>
          </w:p>
        </w:tc>
        <w:tc>
          <w:tcPr>
            <w:tcW w:w="742" w:type="pct"/>
            <w:tcBorders>
              <w:top w:val="single" w:sz="4" w:space="0" w:color="7F7F7F"/>
              <w:bottom w:val="single" w:sz="4" w:space="0" w:color="7F7F7F"/>
            </w:tcBorders>
            <w:shd w:val="clear" w:color="auto" w:fill="auto"/>
            <w:noWrap/>
            <w:hideMark/>
          </w:tcPr>
          <w:p w14:paraId="69BBDCDB"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40</w:t>
            </w:r>
          </w:p>
        </w:tc>
      </w:tr>
      <w:tr w:rsidR="0001662B" w:rsidRPr="00EE3458" w14:paraId="3DBBE3E7" w14:textId="77777777" w:rsidTr="00F0210A">
        <w:trPr>
          <w:trHeight w:val="300"/>
        </w:trPr>
        <w:tc>
          <w:tcPr>
            <w:tcW w:w="1806" w:type="pct"/>
            <w:vMerge/>
            <w:shd w:val="clear" w:color="auto" w:fill="auto"/>
            <w:hideMark/>
          </w:tcPr>
          <w:p w14:paraId="1CA4CE5C"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shd w:val="clear" w:color="auto" w:fill="auto"/>
            <w:noWrap/>
            <w:hideMark/>
          </w:tcPr>
          <w:p w14:paraId="798D4DB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Mean (SD)</w:t>
            </w:r>
          </w:p>
        </w:tc>
        <w:tc>
          <w:tcPr>
            <w:tcW w:w="741" w:type="pct"/>
            <w:shd w:val="clear" w:color="auto" w:fill="auto"/>
            <w:noWrap/>
            <w:hideMark/>
          </w:tcPr>
          <w:p w14:paraId="3CEBBC27"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16.9 (16.8)</w:t>
            </w:r>
          </w:p>
        </w:tc>
        <w:tc>
          <w:tcPr>
            <w:tcW w:w="741" w:type="pct"/>
            <w:shd w:val="clear" w:color="auto" w:fill="auto"/>
            <w:noWrap/>
            <w:hideMark/>
          </w:tcPr>
          <w:p w14:paraId="3A9DE714"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8.6 (4.1)</w:t>
            </w:r>
          </w:p>
        </w:tc>
        <w:tc>
          <w:tcPr>
            <w:tcW w:w="742" w:type="pct"/>
            <w:shd w:val="clear" w:color="auto" w:fill="auto"/>
            <w:noWrap/>
            <w:hideMark/>
          </w:tcPr>
          <w:p w14:paraId="56B6CBF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12.7 (12.8)</w:t>
            </w:r>
          </w:p>
        </w:tc>
      </w:tr>
      <w:tr w:rsidR="0001662B" w:rsidRPr="00EE3458" w14:paraId="0AACD5C1" w14:textId="77777777" w:rsidTr="00F0210A">
        <w:trPr>
          <w:trHeight w:val="300"/>
        </w:trPr>
        <w:tc>
          <w:tcPr>
            <w:tcW w:w="1806" w:type="pct"/>
            <w:vMerge/>
            <w:tcBorders>
              <w:top w:val="single" w:sz="4" w:space="0" w:color="7F7F7F"/>
              <w:bottom w:val="single" w:sz="4" w:space="0" w:color="7F7F7F"/>
            </w:tcBorders>
            <w:shd w:val="clear" w:color="auto" w:fill="auto"/>
            <w:hideMark/>
          </w:tcPr>
          <w:p w14:paraId="6C22E397"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tcBorders>
              <w:top w:val="single" w:sz="4" w:space="0" w:color="7F7F7F"/>
              <w:bottom w:val="single" w:sz="4" w:space="0" w:color="7F7F7F"/>
            </w:tcBorders>
            <w:shd w:val="clear" w:color="auto" w:fill="auto"/>
            <w:noWrap/>
            <w:hideMark/>
          </w:tcPr>
          <w:p w14:paraId="11820D6C"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Median</w:t>
            </w:r>
          </w:p>
        </w:tc>
        <w:tc>
          <w:tcPr>
            <w:tcW w:w="741" w:type="pct"/>
            <w:tcBorders>
              <w:top w:val="single" w:sz="4" w:space="0" w:color="7F7F7F"/>
              <w:bottom w:val="single" w:sz="4" w:space="0" w:color="7F7F7F"/>
            </w:tcBorders>
            <w:shd w:val="clear" w:color="auto" w:fill="auto"/>
            <w:noWrap/>
            <w:hideMark/>
          </w:tcPr>
          <w:p w14:paraId="45499B8F"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12.5</w:t>
            </w:r>
          </w:p>
        </w:tc>
        <w:tc>
          <w:tcPr>
            <w:tcW w:w="741" w:type="pct"/>
            <w:tcBorders>
              <w:top w:val="single" w:sz="4" w:space="0" w:color="7F7F7F"/>
              <w:bottom w:val="single" w:sz="4" w:space="0" w:color="7F7F7F"/>
            </w:tcBorders>
            <w:shd w:val="clear" w:color="auto" w:fill="auto"/>
            <w:noWrap/>
            <w:hideMark/>
          </w:tcPr>
          <w:p w14:paraId="33E1A70C"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8</w:t>
            </w:r>
          </w:p>
        </w:tc>
        <w:tc>
          <w:tcPr>
            <w:tcW w:w="742" w:type="pct"/>
            <w:tcBorders>
              <w:top w:val="single" w:sz="4" w:space="0" w:color="7F7F7F"/>
              <w:bottom w:val="single" w:sz="4" w:space="0" w:color="7F7F7F"/>
            </w:tcBorders>
            <w:shd w:val="clear" w:color="auto" w:fill="auto"/>
            <w:noWrap/>
            <w:hideMark/>
          </w:tcPr>
          <w:p w14:paraId="72D258FD"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9</w:t>
            </w:r>
          </w:p>
        </w:tc>
      </w:tr>
      <w:tr w:rsidR="0001662B" w:rsidRPr="00EE3458" w14:paraId="7FEA5967" w14:textId="77777777" w:rsidTr="00F0210A">
        <w:trPr>
          <w:trHeight w:val="300"/>
        </w:trPr>
        <w:tc>
          <w:tcPr>
            <w:tcW w:w="1806" w:type="pct"/>
            <w:vMerge/>
            <w:shd w:val="clear" w:color="auto" w:fill="auto"/>
            <w:hideMark/>
          </w:tcPr>
          <w:p w14:paraId="2390F9B3"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shd w:val="clear" w:color="auto" w:fill="auto"/>
            <w:noWrap/>
            <w:hideMark/>
          </w:tcPr>
          <w:p w14:paraId="0BC7FE6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Minimum</w:t>
            </w:r>
          </w:p>
        </w:tc>
        <w:tc>
          <w:tcPr>
            <w:tcW w:w="741" w:type="pct"/>
            <w:shd w:val="clear" w:color="auto" w:fill="auto"/>
            <w:noWrap/>
            <w:hideMark/>
          </w:tcPr>
          <w:p w14:paraId="1278707F"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4</w:t>
            </w:r>
          </w:p>
        </w:tc>
        <w:tc>
          <w:tcPr>
            <w:tcW w:w="741" w:type="pct"/>
            <w:shd w:val="clear" w:color="auto" w:fill="auto"/>
            <w:noWrap/>
            <w:hideMark/>
          </w:tcPr>
          <w:p w14:paraId="318063E5"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w:t>
            </w:r>
          </w:p>
        </w:tc>
        <w:tc>
          <w:tcPr>
            <w:tcW w:w="742" w:type="pct"/>
            <w:shd w:val="clear" w:color="auto" w:fill="auto"/>
            <w:noWrap/>
            <w:hideMark/>
          </w:tcPr>
          <w:p w14:paraId="25852508"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w:t>
            </w:r>
          </w:p>
        </w:tc>
      </w:tr>
      <w:tr w:rsidR="0001662B" w:rsidRPr="00EE3458" w14:paraId="10704C5C" w14:textId="77777777" w:rsidTr="00F0210A">
        <w:trPr>
          <w:trHeight w:val="300"/>
        </w:trPr>
        <w:tc>
          <w:tcPr>
            <w:tcW w:w="1806" w:type="pct"/>
            <w:vMerge/>
            <w:tcBorders>
              <w:top w:val="single" w:sz="4" w:space="0" w:color="7F7F7F"/>
              <w:bottom w:val="single" w:sz="4" w:space="0" w:color="7F7F7F"/>
            </w:tcBorders>
            <w:shd w:val="clear" w:color="auto" w:fill="auto"/>
            <w:hideMark/>
          </w:tcPr>
          <w:p w14:paraId="5C74B8C8"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tcBorders>
              <w:top w:val="single" w:sz="4" w:space="0" w:color="7F7F7F"/>
              <w:bottom w:val="single" w:sz="4" w:space="0" w:color="7F7F7F"/>
            </w:tcBorders>
            <w:shd w:val="clear" w:color="auto" w:fill="auto"/>
            <w:noWrap/>
            <w:hideMark/>
          </w:tcPr>
          <w:p w14:paraId="04E1ADF2"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Maximum</w:t>
            </w:r>
          </w:p>
        </w:tc>
        <w:tc>
          <w:tcPr>
            <w:tcW w:w="741" w:type="pct"/>
            <w:tcBorders>
              <w:top w:val="single" w:sz="4" w:space="0" w:color="7F7F7F"/>
              <w:bottom w:val="single" w:sz="4" w:space="0" w:color="7F7F7F"/>
            </w:tcBorders>
            <w:shd w:val="clear" w:color="auto" w:fill="auto"/>
            <w:noWrap/>
            <w:hideMark/>
          </w:tcPr>
          <w:p w14:paraId="60DAD5DC"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80</w:t>
            </w:r>
          </w:p>
        </w:tc>
        <w:tc>
          <w:tcPr>
            <w:tcW w:w="741" w:type="pct"/>
            <w:tcBorders>
              <w:top w:val="single" w:sz="4" w:space="0" w:color="7F7F7F"/>
              <w:bottom w:val="single" w:sz="4" w:space="0" w:color="7F7F7F"/>
            </w:tcBorders>
            <w:shd w:val="clear" w:color="auto" w:fill="auto"/>
            <w:noWrap/>
            <w:hideMark/>
          </w:tcPr>
          <w:p w14:paraId="464B348F"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18</w:t>
            </w:r>
          </w:p>
        </w:tc>
        <w:tc>
          <w:tcPr>
            <w:tcW w:w="742" w:type="pct"/>
            <w:tcBorders>
              <w:top w:val="single" w:sz="4" w:space="0" w:color="7F7F7F"/>
              <w:bottom w:val="single" w:sz="4" w:space="0" w:color="7F7F7F"/>
            </w:tcBorders>
            <w:shd w:val="clear" w:color="auto" w:fill="auto"/>
            <w:noWrap/>
            <w:hideMark/>
          </w:tcPr>
          <w:p w14:paraId="4E2C3168"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80</w:t>
            </w:r>
          </w:p>
        </w:tc>
      </w:tr>
      <w:tr w:rsidR="0001662B" w:rsidRPr="00EE3458" w14:paraId="21ADA428" w14:textId="77777777" w:rsidTr="00F0210A">
        <w:trPr>
          <w:trHeight w:val="300"/>
        </w:trPr>
        <w:tc>
          <w:tcPr>
            <w:tcW w:w="1806" w:type="pct"/>
            <w:vMerge w:val="restart"/>
            <w:shd w:val="clear" w:color="auto" w:fill="auto"/>
            <w:noWrap/>
            <w:hideMark/>
          </w:tcPr>
          <w:p w14:paraId="3F2E1647"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Clinical assessment to end (minutes)</w:t>
            </w:r>
          </w:p>
        </w:tc>
        <w:tc>
          <w:tcPr>
            <w:tcW w:w="969" w:type="pct"/>
            <w:shd w:val="clear" w:color="auto" w:fill="auto"/>
            <w:noWrap/>
            <w:hideMark/>
          </w:tcPr>
          <w:p w14:paraId="661965C0"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N</w:t>
            </w:r>
          </w:p>
        </w:tc>
        <w:tc>
          <w:tcPr>
            <w:tcW w:w="741" w:type="pct"/>
            <w:shd w:val="clear" w:color="auto" w:fill="auto"/>
            <w:noWrap/>
            <w:hideMark/>
          </w:tcPr>
          <w:p w14:paraId="77616D4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20</w:t>
            </w:r>
          </w:p>
        </w:tc>
        <w:tc>
          <w:tcPr>
            <w:tcW w:w="741" w:type="pct"/>
            <w:shd w:val="clear" w:color="auto" w:fill="auto"/>
            <w:noWrap/>
            <w:hideMark/>
          </w:tcPr>
          <w:p w14:paraId="6FAA70F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22</w:t>
            </w:r>
          </w:p>
        </w:tc>
        <w:tc>
          <w:tcPr>
            <w:tcW w:w="742" w:type="pct"/>
            <w:shd w:val="clear" w:color="auto" w:fill="auto"/>
            <w:noWrap/>
            <w:hideMark/>
          </w:tcPr>
          <w:p w14:paraId="78BDBAA1"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42</w:t>
            </w:r>
          </w:p>
        </w:tc>
      </w:tr>
      <w:tr w:rsidR="0001662B" w:rsidRPr="00EE3458" w14:paraId="7B9AF078" w14:textId="77777777" w:rsidTr="00F0210A">
        <w:trPr>
          <w:trHeight w:val="300"/>
        </w:trPr>
        <w:tc>
          <w:tcPr>
            <w:tcW w:w="1806" w:type="pct"/>
            <w:vMerge/>
            <w:tcBorders>
              <w:top w:val="single" w:sz="4" w:space="0" w:color="7F7F7F"/>
              <w:bottom w:val="single" w:sz="4" w:space="0" w:color="7F7F7F"/>
            </w:tcBorders>
            <w:shd w:val="clear" w:color="auto" w:fill="auto"/>
            <w:hideMark/>
          </w:tcPr>
          <w:p w14:paraId="1D7F5B24"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tcBorders>
              <w:top w:val="single" w:sz="4" w:space="0" w:color="7F7F7F"/>
              <w:bottom w:val="single" w:sz="4" w:space="0" w:color="7F7F7F"/>
            </w:tcBorders>
            <w:shd w:val="clear" w:color="auto" w:fill="auto"/>
            <w:noWrap/>
            <w:hideMark/>
          </w:tcPr>
          <w:p w14:paraId="39D827E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Mean (SD)</w:t>
            </w:r>
          </w:p>
        </w:tc>
        <w:tc>
          <w:tcPr>
            <w:tcW w:w="741" w:type="pct"/>
            <w:tcBorders>
              <w:top w:val="single" w:sz="4" w:space="0" w:color="7F7F7F"/>
              <w:bottom w:val="single" w:sz="4" w:space="0" w:color="7F7F7F"/>
            </w:tcBorders>
            <w:shd w:val="clear" w:color="auto" w:fill="auto"/>
            <w:noWrap/>
            <w:hideMark/>
          </w:tcPr>
          <w:p w14:paraId="3480A39D"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46.3 (32.4)</w:t>
            </w:r>
          </w:p>
        </w:tc>
        <w:tc>
          <w:tcPr>
            <w:tcW w:w="741" w:type="pct"/>
            <w:tcBorders>
              <w:top w:val="single" w:sz="4" w:space="0" w:color="7F7F7F"/>
              <w:bottom w:val="single" w:sz="4" w:space="0" w:color="7F7F7F"/>
            </w:tcBorders>
            <w:shd w:val="clear" w:color="auto" w:fill="auto"/>
            <w:noWrap/>
            <w:hideMark/>
          </w:tcPr>
          <w:p w14:paraId="461182D2"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27.4 (8.0)</w:t>
            </w:r>
          </w:p>
        </w:tc>
        <w:tc>
          <w:tcPr>
            <w:tcW w:w="742" w:type="pct"/>
            <w:tcBorders>
              <w:top w:val="single" w:sz="4" w:space="0" w:color="7F7F7F"/>
              <w:bottom w:val="single" w:sz="4" w:space="0" w:color="7F7F7F"/>
            </w:tcBorders>
            <w:shd w:val="clear" w:color="auto" w:fill="auto"/>
            <w:noWrap/>
            <w:hideMark/>
          </w:tcPr>
          <w:p w14:paraId="28D48264"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36.4 (24.7)</w:t>
            </w:r>
          </w:p>
        </w:tc>
      </w:tr>
      <w:tr w:rsidR="0001662B" w:rsidRPr="00EE3458" w14:paraId="4B39DEE9" w14:textId="77777777" w:rsidTr="00F0210A">
        <w:trPr>
          <w:trHeight w:val="300"/>
        </w:trPr>
        <w:tc>
          <w:tcPr>
            <w:tcW w:w="1806" w:type="pct"/>
            <w:vMerge/>
            <w:shd w:val="clear" w:color="auto" w:fill="auto"/>
            <w:hideMark/>
          </w:tcPr>
          <w:p w14:paraId="02082A00"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shd w:val="clear" w:color="auto" w:fill="auto"/>
            <w:noWrap/>
            <w:hideMark/>
          </w:tcPr>
          <w:p w14:paraId="0E4005F7"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Median</w:t>
            </w:r>
          </w:p>
        </w:tc>
        <w:tc>
          <w:tcPr>
            <w:tcW w:w="741" w:type="pct"/>
            <w:shd w:val="clear" w:color="auto" w:fill="auto"/>
            <w:noWrap/>
            <w:hideMark/>
          </w:tcPr>
          <w:p w14:paraId="49317E8B"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41</w:t>
            </w:r>
          </w:p>
        </w:tc>
        <w:tc>
          <w:tcPr>
            <w:tcW w:w="741" w:type="pct"/>
            <w:shd w:val="clear" w:color="auto" w:fill="auto"/>
            <w:noWrap/>
            <w:hideMark/>
          </w:tcPr>
          <w:p w14:paraId="0AD0729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26.5</w:t>
            </w:r>
          </w:p>
        </w:tc>
        <w:tc>
          <w:tcPr>
            <w:tcW w:w="742" w:type="pct"/>
            <w:shd w:val="clear" w:color="auto" w:fill="auto"/>
            <w:noWrap/>
            <w:hideMark/>
          </w:tcPr>
          <w:p w14:paraId="79C9BBE3"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30</w:t>
            </w:r>
          </w:p>
        </w:tc>
      </w:tr>
      <w:tr w:rsidR="0001662B" w:rsidRPr="00EE3458" w14:paraId="5B5E2B2F" w14:textId="77777777" w:rsidTr="00F0210A">
        <w:trPr>
          <w:trHeight w:val="300"/>
        </w:trPr>
        <w:tc>
          <w:tcPr>
            <w:tcW w:w="1806" w:type="pct"/>
            <w:vMerge/>
            <w:tcBorders>
              <w:top w:val="single" w:sz="4" w:space="0" w:color="7F7F7F"/>
              <w:bottom w:val="single" w:sz="4" w:space="0" w:color="7F7F7F"/>
            </w:tcBorders>
            <w:shd w:val="clear" w:color="auto" w:fill="auto"/>
            <w:hideMark/>
          </w:tcPr>
          <w:p w14:paraId="06297CC5"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tcBorders>
              <w:top w:val="single" w:sz="4" w:space="0" w:color="7F7F7F"/>
              <w:bottom w:val="single" w:sz="4" w:space="0" w:color="7F7F7F"/>
            </w:tcBorders>
            <w:shd w:val="clear" w:color="auto" w:fill="auto"/>
            <w:noWrap/>
            <w:hideMark/>
          </w:tcPr>
          <w:p w14:paraId="00A4492B"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Minimum</w:t>
            </w:r>
          </w:p>
        </w:tc>
        <w:tc>
          <w:tcPr>
            <w:tcW w:w="741" w:type="pct"/>
            <w:tcBorders>
              <w:top w:val="single" w:sz="4" w:space="0" w:color="7F7F7F"/>
              <w:bottom w:val="single" w:sz="4" w:space="0" w:color="7F7F7F"/>
            </w:tcBorders>
            <w:shd w:val="clear" w:color="auto" w:fill="auto"/>
            <w:noWrap/>
            <w:hideMark/>
          </w:tcPr>
          <w:p w14:paraId="3997A18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11</w:t>
            </w:r>
          </w:p>
        </w:tc>
        <w:tc>
          <w:tcPr>
            <w:tcW w:w="741" w:type="pct"/>
            <w:tcBorders>
              <w:top w:val="single" w:sz="4" w:space="0" w:color="7F7F7F"/>
              <w:bottom w:val="single" w:sz="4" w:space="0" w:color="7F7F7F"/>
            </w:tcBorders>
            <w:shd w:val="clear" w:color="auto" w:fill="auto"/>
            <w:noWrap/>
            <w:hideMark/>
          </w:tcPr>
          <w:p w14:paraId="091DA180"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15</w:t>
            </w:r>
          </w:p>
        </w:tc>
        <w:tc>
          <w:tcPr>
            <w:tcW w:w="742" w:type="pct"/>
            <w:tcBorders>
              <w:top w:val="single" w:sz="4" w:space="0" w:color="7F7F7F"/>
              <w:bottom w:val="single" w:sz="4" w:space="0" w:color="7F7F7F"/>
            </w:tcBorders>
            <w:shd w:val="clear" w:color="auto" w:fill="auto"/>
            <w:noWrap/>
            <w:hideMark/>
          </w:tcPr>
          <w:p w14:paraId="50C9736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11</w:t>
            </w:r>
          </w:p>
        </w:tc>
      </w:tr>
      <w:tr w:rsidR="0001662B" w:rsidRPr="00EE3458" w14:paraId="317E65CB" w14:textId="77777777" w:rsidTr="00F0210A">
        <w:trPr>
          <w:trHeight w:val="300"/>
        </w:trPr>
        <w:tc>
          <w:tcPr>
            <w:tcW w:w="1806" w:type="pct"/>
            <w:vMerge/>
            <w:shd w:val="clear" w:color="auto" w:fill="auto"/>
            <w:hideMark/>
          </w:tcPr>
          <w:p w14:paraId="46AB9D50"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969" w:type="pct"/>
            <w:shd w:val="clear" w:color="auto" w:fill="auto"/>
            <w:noWrap/>
            <w:hideMark/>
          </w:tcPr>
          <w:p w14:paraId="40BEEDD7"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Maximum</w:t>
            </w:r>
          </w:p>
        </w:tc>
        <w:tc>
          <w:tcPr>
            <w:tcW w:w="741" w:type="pct"/>
            <w:shd w:val="clear" w:color="auto" w:fill="auto"/>
            <w:noWrap/>
            <w:hideMark/>
          </w:tcPr>
          <w:p w14:paraId="77B71A88"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155</w:t>
            </w:r>
          </w:p>
        </w:tc>
        <w:tc>
          <w:tcPr>
            <w:tcW w:w="741" w:type="pct"/>
            <w:shd w:val="clear" w:color="auto" w:fill="auto"/>
            <w:noWrap/>
            <w:hideMark/>
          </w:tcPr>
          <w:p w14:paraId="4681D3E8"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50</w:t>
            </w:r>
          </w:p>
        </w:tc>
        <w:tc>
          <w:tcPr>
            <w:tcW w:w="742" w:type="pct"/>
            <w:shd w:val="clear" w:color="auto" w:fill="auto"/>
            <w:noWrap/>
            <w:hideMark/>
          </w:tcPr>
          <w:p w14:paraId="7DAB58E6"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155</w:t>
            </w:r>
          </w:p>
        </w:tc>
      </w:tr>
    </w:tbl>
    <w:p w14:paraId="5913E87F" w14:textId="77777777" w:rsidR="0001662B" w:rsidRPr="005F3138" w:rsidRDefault="0001662B" w:rsidP="0001662B">
      <w:pPr>
        <w:spacing w:after="160"/>
        <w:contextualSpacing w:val="0"/>
        <w:jc w:val="both"/>
        <w:rPr>
          <w:rFonts w:cs="Calibri"/>
        </w:rPr>
      </w:pPr>
    </w:p>
    <w:p w14:paraId="6BCB427A" w14:textId="77777777" w:rsidR="0001662B" w:rsidRPr="005F3138" w:rsidRDefault="0001662B" w:rsidP="0001662B">
      <w:pPr>
        <w:tabs>
          <w:tab w:val="left" w:pos="2220"/>
        </w:tabs>
        <w:spacing w:after="160"/>
        <w:contextualSpacing w:val="0"/>
        <w:jc w:val="both"/>
        <w:rPr>
          <w:rFonts w:cs="Calibri"/>
        </w:rPr>
      </w:pPr>
      <w:bookmarkStart w:id="0" w:name="_Hlk11677305"/>
      <w:r w:rsidRPr="005F3138">
        <w:rPr>
          <w:rFonts w:cs="Calibri"/>
        </w:rPr>
        <w:t xml:space="preserve">Two optometrists recorded how long the assessment of near vision took for a subset of patients in the CDA arm. The mean duration of the two assessors was 2.6 minutes (156 seconds) (Table 2).  </w:t>
      </w:r>
    </w:p>
    <w:p w14:paraId="6FC22333" w14:textId="77777777" w:rsidR="0001662B" w:rsidRPr="005F3138" w:rsidRDefault="0001662B" w:rsidP="0001662B">
      <w:pPr>
        <w:keepNext/>
        <w:spacing w:after="200" w:line="240" w:lineRule="auto"/>
        <w:contextualSpacing w:val="0"/>
        <w:jc w:val="both"/>
        <w:rPr>
          <w:rFonts w:cs="Calibri"/>
          <w:i/>
        </w:rPr>
      </w:pPr>
      <w:r>
        <w:rPr>
          <w:rFonts w:cs="Calibri"/>
          <w:i/>
        </w:rPr>
        <w:br w:type="page"/>
      </w:r>
      <w:r w:rsidRPr="005F3138">
        <w:rPr>
          <w:rFonts w:cs="Calibri"/>
          <w:i/>
        </w:rPr>
        <w:lastRenderedPageBreak/>
        <w:t xml:space="preserve">Table </w:t>
      </w:r>
      <w:r w:rsidRPr="005F3138">
        <w:rPr>
          <w:rFonts w:cs="Calibri"/>
          <w:i/>
        </w:rPr>
        <w:fldChar w:fldCharType="begin"/>
      </w:r>
      <w:r w:rsidRPr="005F3138">
        <w:rPr>
          <w:rFonts w:cs="Calibri"/>
          <w:i/>
        </w:rPr>
        <w:instrText xml:space="preserve"> SEQ Table \* ARABIC </w:instrText>
      </w:r>
      <w:r w:rsidRPr="005F3138">
        <w:rPr>
          <w:rFonts w:cs="Calibri"/>
          <w:i/>
        </w:rPr>
        <w:fldChar w:fldCharType="separate"/>
      </w:r>
      <w:r>
        <w:rPr>
          <w:rFonts w:cs="Calibri"/>
          <w:i/>
          <w:noProof/>
        </w:rPr>
        <w:t>4</w:t>
      </w:r>
      <w:r w:rsidRPr="005F3138">
        <w:rPr>
          <w:rFonts w:cs="Calibri"/>
          <w:i/>
          <w:noProof/>
        </w:rPr>
        <w:fldChar w:fldCharType="end"/>
      </w:r>
      <w:r w:rsidRPr="005F3138">
        <w:rPr>
          <w:rFonts w:cs="Calibri"/>
          <w:i/>
        </w:rPr>
        <w:t xml:space="preserve"> Assessment of near vision estimates</w:t>
      </w:r>
    </w:p>
    <w:tbl>
      <w:tblPr>
        <w:tblW w:w="5000" w:type="pct"/>
        <w:tblBorders>
          <w:top w:val="single" w:sz="4" w:space="0" w:color="7F7F7F"/>
          <w:bottom w:val="single" w:sz="4" w:space="0" w:color="7F7F7F"/>
        </w:tblBorders>
        <w:tblLook w:val="04A0" w:firstRow="1" w:lastRow="0" w:firstColumn="1" w:lastColumn="0" w:noHBand="0" w:noVBand="1"/>
      </w:tblPr>
      <w:tblGrid>
        <w:gridCol w:w="1976"/>
        <w:gridCol w:w="1811"/>
        <w:gridCol w:w="1802"/>
        <w:gridCol w:w="1825"/>
        <w:gridCol w:w="1612"/>
      </w:tblGrid>
      <w:tr w:rsidR="0001662B" w:rsidRPr="00EE3458" w14:paraId="52900F7E" w14:textId="77777777" w:rsidTr="00F0210A">
        <w:tc>
          <w:tcPr>
            <w:tcW w:w="1095" w:type="pct"/>
            <w:tcBorders>
              <w:bottom w:val="single" w:sz="4" w:space="0" w:color="7F7F7F"/>
            </w:tcBorders>
            <w:shd w:val="clear" w:color="auto" w:fill="auto"/>
          </w:tcPr>
          <w:p w14:paraId="05CD567D" w14:textId="77777777" w:rsidR="0001662B" w:rsidRPr="00EE3458" w:rsidRDefault="0001662B" w:rsidP="00F0210A">
            <w:pPr>
              <w:tabs>
                <w:tab w:val="left" w:pos="2220"/>
              </w:tabs>
              <w:spacing w:after="160" w:line="240" w:lineRule="auto"/>
              <w:contextualSpacing w:val="0"/>
              <w:jc w:val="both"/>
              <w:rPr>
                <w:rFonts w:cs="Calibri"/>
                <w:b/>
                <w:bCs/>
                <w:i/>
                <w:iCs/>
                <w:color w:val="000000"/>
              </w:rPr>
            </w:pPr>
          </w:p>
        </w:tc>
        <w:tc>
          <w:tcPr>
            <w:tcW w:w="1003" w:type="pct"/>
            <w:tcBorders>
              <w:bottom w:val="single" w:sz="4" w:space="0" w:color="7F7F7F"/>
            </w:tcBorders>
            <w:shd w:val="clear" w:color="auto" w:fill="auto"/>
          </w:tcPr>
          <w:p w14:paraId="317BAFBC" w14:textId="77777777" w:rsidR="0001662B" w:rsidRPr="00EE3458" w:rsidRDefault="0001662B" w:rsidP="00F0210A">
            <w:pPr>
              <w:tabs>
                <w:tab w:val="left" w:pos="2220"/>
              </w:tabs>
              <w:spacing w:after="160" w:line="240" w:lineRule="auto"/>
              <w:contextualSpacing w:val="0"/>
              <w:rPr>
                <w:rFonts w:cs="Calibri"/>
                <w:b/>
                <w:bCs/>
                <w:i/>
                <w:iCs/>
                <w:color w:val="000000"/>
              </w:rPr>
            </w:pPr>
            <w:r w:rsidRPr="00EE3458">
              <w:rPr>
                <w:rFonts w:cs="Calibri"/>
                <w:b/>
                <w:bCs/>
                <w:i/>
                <w:iCs/>
                <w:color w:val="000000"/>
              </w:rPr>
              <w:t>Number of patients assessed</w:t>
            </w:r>
          </w:p>
        </w:tc>
        <w:tc>
          <w:tcPr>
            <w:tcW w:w="998" w:type="pct"/>
            <w:tcBorders>
              <w:bottom w:val="single" w:sz="4" w:space="0" w:color="7F7F7F"/>
            </w:tcBorders>
            <w:shd w:val="clear" w:color="auto" w:fill="auto"/>
          </w:tcPr>
          <w:p w14:paraId="71118D38" w14:textId="77777777" w:rsidR="0001662B" w:rsidRPr="00EE3458" w:rsidRDefault="0001662B" w:rsidP="00F0210A">
            <w:pPr>
              <w:tabs>
                <w:tab w:val="left" w:pos="2220"/>
              </w:tabs>
              <w:spacing w:after="160" w:line="240" w:lineRule="auto"/>
              <w:contextualSpacing w:val="0"/>
              <w:jc w:val="both"/>
              <w:rPr>
                <w:rFonts w:cs="Calibri"/>
                <w:b/>
                <w:bCs/>
                <w:i/>
                <w:iCs/>
                <w:color w:val="000000"/>
              </w:rPr>
            </w:pPr>
            <w:r w:rsidRPr="00EE3458">
              <w:rPr>
                <w:rFonts w:cs="Calibri"/>
                <w:b/>
                <w:bCs/>
                <w:i/>
                <w:iCs/>
                <w:color w:val="000000"/>
              </w:rPr>
              <w:t>Mean duration</w:t>
            </w:r>
          </w:p>
          <w:p w14:paraId="496399F3" w14:textId="77777777" w:rsidR="0001662B" w:rsidRPr="00EE3458" w:rsidRDefault="0001662B" w:rsidP="00F0210A">
            <w:pPr>
              <w:tabs>
                <w:tab w:val="left" w:pos="2220"/>
              </w:tabs>
              <w:spacing w:after="160" w:line="240" w:lineRule="auto"/>
              <w:contextualSpacing w:val="0"/>
              <w:jc w:val="both"/>
              <w:rPr>
                <w:rFonts w:cs="Calibri"/>
                <w:b/>
                <w:bCs/>
                <w:i/>
                <w:iCs/>
                <w:color w:val="000000"/>
              </w:rPr>
            </w:pPr>
            <w:r w:rsidRPr="00EE3458">
              <w:rPr>
                <w:rFonts w:cs="Calibri"/>
                <w:b/>
                <w:bCs/>
                <w:i/>
                <w:iCs/>
                <w:color w:val="000000"/>
              </w:rPr>
              <w:t>(seconds)</w:t>
            </w:r>
          </w:p>
        </w:tc>
        <w:tc>
          <w:tcPr>
            <w:tcW w:w="1011" w:type="pct"/>
            <w:tcBorders>
              <w:bottom w:val="single" w:sz="4" w:space="0" w:color="7F7F7F"/>
            </w:tcBorders>
            <w:shd w:val="clear" w:color="auto" w:fill="auto"/>
          </w:tcPr>
          <w:p w14:paraId="0D15DBD1" w14:textId="77777777" w:rsidR="0001662B" w:rsidRPr="00EE3458" w:rsidRDefault="0001662B" w:rsidP="00F0210A">
            <w:pPr>
              <w:tabs>
                <w:tab w:val="left" w:pos="2220"/>
              </w:tabs>
              <w:spacing w:after="160" w:line="240" w:lineRule="auto"/>
              <w:contextualSpacing w:val="0"/>
              <w:jc w:val="both"/>
              <w:rPr>
                <w:rFonts w:cs="Calibri"/>
                <w:b/>
                <w:bCs/>
                <w:i/>
                <w:iCs/>
                <w:color w:val="000000"/>
              </w:rPr>
            </w:pPr>
            <w:r w:rsidRPr="00EE3458">
              <w:rPr>
                <w:rFonts w:cs="Calibri"/>
                <w:b/>
                <w:bCs/>
                <w:i/>
                <w:iCs/>
                <w:color w:val="000000"/>
              </w:rPr>
              <w:t>Minimum duration (seconds)</w:t>
            </w:r>
          </w:p>
        </w:tc>
        <w:tc>
          <w:tcPr>
            <w:tcW w:w="893" w:type="pct"/>
            <w:tcBorders>
              <w:bottom w:val="single" w:sz="4" w:space="0" w:color="7F7F7F"/>
            </w:tcBorders>
            <w:shd w:val="clear" w:color="auto" w:fill="auto"/>
          </w:tcPr>
          <w:p w14:paraId="1A9EA0EB" w14:textId="77777777" w:rsidR="0001662B" w:rsidRPr="00EE3458" w:rsidRDefault="0001662B" w:rsidP="00F0210A">
            <w:pPr>
              <w:tabs>
                <w:tab w:val="left" w:pos="2220"/>
              </w:tabs>
              <w:spacing w:after="160" w:line="240" w:lineRule="auto"/>
              <w:contextualSpacing w:val="0"/>
              <w:jc w:val="both"/>
              <w:rPr>
                <w:rFonts w:cs="Calibri"/>
                <w:b/>
                <w:bCs/>
                <w:i/>
                <w:iCs/>
                <w:color w:val="000000"/>
              </w:rPr>
            </w:pPr>
            <w:r w:rsidRPr="00EE3458">
              <w:rPr>
                <w:rFonts w:cs="Calibri"/>
                <w:b/>
                <w:bCs/>
                <w:i/>
                <w:iCs/>
                <w:color w:val="000000"/>
              </w:rPr>
              <w:t>Maximum duration (seconds)</w:t>
            </w:r>
          </w:p>
        </w:tc>
      </w:tr>
      <w:tr w:rsidR="0001662B" w:rsidRPr="00EE3458" w14:paraId="25C44138" w14:textId="77777777" w:rsidTr="00F0210A">
        <w:tc>
          <w:tcPr>
            <w:tcW w:w="1095" w:type="pct"/>
            <w:tcBorders>
              <w:top w:val="single" w:sz="4" w:space="0" w:color="7F7F7F"/>
              <w:bottom w:val="single" w:sz="4" w:space="0" w:color="7F7F7F"/>
            </w:tcBorders>
            <w:shd w:val="clear" w:color="auto" w:fill="auto"/>
          </w:tcPr>
          <w:p w14:paraId="7BAF307B" w14:textId="77777777" w:rsidR="0001662B" w:rsidRPr="00EE3458" w:rsidRDefault="0001662B" w:rsidP="00F0210A">
            <w:pPr>
              <w:tabs>
                <w:tab w:val="left" w:pos="2220"/>
              </w:tabs>
              <w:spacing w:after="160" w:line="240" w:lineRule="auto"/>
              <w:contextualSpacing w:val="0"/>
              <w:jc w:val="both"/>
              <w:rPr>
                <w:rFonts w:cs="Calibri"/>
                <w:b/>
                <w:bCs/>
                <w:i/>
                <w:iCs/>
                <w:color w:val="000000"/>
              </w:rPr>
            </w:pPr>
            <w:r w:rsidRPr="00EE3458">
              <w:rPr>
                <w:rFonts w:cs="Calibri"/>
                <w:b/>
                <w:bCs/>
                <w:i/>
                <w:iCs/>
                <w:color w:val="000000"/>
              </w:rPr>
              <w:t>Optometrist 1</w:t>
            </w:r>
          </w:p>
        </w:tc>
        <w:tc>
          <w:tcPr>
            <w:tcW w:w="1003" w:type="pct"/>
            <w:tcBorders>
              <w:top w:val="single" w:sz="4" w:space="0" w:color="7F7F7F"/>
              <w:bottom w:val="single" w:sz="4" w:space="0" w:color="7F7F7F"/>
            </w:tcBorders>
            <w:shd w:val="clear" w:color="auto" w:fill="auto"/>
          </w:tcPr>
          <w:p w14:paraId="0AE3EB7A"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5</w:t>
            </w:r>
          </w:p>
        </w:tc>
        <w:tc>
          <w:tcPr>
            <w:tcW w:w="998" w:type="pct"/>
            <w:tcBorders>
              <w:top w:val="single" w:sz="4" w:space="0" w:color="7F7F7F"/>
              <w:bottom w:val="single" w:sz="4" w:space="0" w:color="7F7F7F"/>
            </w:tcBorders>
            <w:shd w:val="clear" w:color="auto" w:fill="auto"/>
          </w:tcPr>
          <w:p w14:paraId="64CD667C"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252</w:t>
            </w:r>
          </w:p>
        </w:tc>
        <w:tc>
          <w:tcPr>
            <w:tcW w:w="1011" w:type="pct"/>
            <w:tcBorders>
              <w:top w:val="single" w:sz="4" w:space="0" w:color="7F7F7F"/>
              <w:bottom w:val="single" w:sz="4" w:space="0" w:color="7F7F7F"/>
            </w:tcBorders>
            <w:shd w:val="clear" w:color="auto" w:fill="auto"/>
          </w:tcPr>
          <w:p w14:paraId="36E1819B"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180</w:t>
            </w:r>
          </w:p>
        </w:tc>
        <w:tc>
          <w:tcPr>
            <w:tcW w:w="893" w:type="pct"/>
            <w:tcBorders>
              <w:top w:val="single" w:sz="4" w:space="0" w:color="7F7F7F"/>
              <w:bottom w:val="single" w:sz="4" w:space="0" w:color="7F7F7F"/>
            </w:tcBorders>
            <w:shd w:val="clear" w:color="auto" w:fill="auto"/>
          </w:tcPr>
          <w:p w14:paraId="0435F9FE"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300</w:t>
            </w:r>
          </w:p>
        </w:tc>
      </w:tr>
      <w:tr w:rsidR="0001662B" w:rsidRPr="00EE3458" w14:paraId="209A04DB" w14:textId="77777777" w:rsidTr="00F0210A">
        <w:tc>
          <w:tcPr>
            <w:tcW w:w="1095" w:type="pct"/>
            <w:shd w:val="clear" w:color="auto" w:fill="auto"/>
          </w:tcPr>
          <w:p w14:paraId="7506C0CE" w14:textId="77777777" w:rsidR="0001662B" w:rsidRPr="00EE3458" w:rsidRDefault="0001662B" w:rsidP="00F0210A">
            <w:pPr>
              <w:tabs>
                <w:tab w:val="left" w:pos="2220"/>
              </w:tabs>
              <w:spacing w:after="160" w:line="240" w:lineRule="auto"/>
              <w:contextualSpacing w:val="0"/>
              <w:jc w:val="both"/>
              <w:rPr>
                <w:rFonts w:cs="Calibri"/>
                <w:b/>
                <w:bCs/>
                <w:i/>
                <w:iCs/>
                <w:color w:val="000000"/>
              </w:rPr>
            </w:pPr>
            <w:r w:rsidRPr="00EE3458">
              <w:rPr>
                <w:rFonts w:cs="Calibri"/>
                <w:b/>
                <w:bCs/>
                <w:i/>
                <w:iCs/>
                <w:color w:val="000000"/>
              </w:rPr>
              <w:t>Optometrist 2</w:t>
            </w:r>
          </w:p>
        </w:tc>
        <w:tc>
          <w:tcPr>
            <w:tcW w:w="1003" w:type="pct"/>
            <w:shd w:val="clear" w:color="auto" w:fill="auto"/>
          </w:tcPr>
          <w:p w14:paraId="1F1F9945"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6</w:t>
            </w:r>
          </w:p>
        </w:tc>
        <w:tc>
          <w:tcPr>
            <w:tcW w:w="998" w:type="pct"/>
            <w:shd w:val="clear" w:color="auto" w:fill="auto"/>
          </w:tcPr>
          <w:p w14:paraId="1A47BE6A"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60</w:t>
            </w:r>
          </w:p>
        </w:tc>
        <w:tc>
          <w:tcPr>
            <w:tcW w:w="1011" w:type="pct"/>
            <w:shd w:val="clear" w:color="auto" w:fill="auto"/>
          </w:tcPr>
          <w:p w14:paraId="4D60B3E3"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40</w:t>
            </w:r>
          </w:p>
        </w:tc>
        <w:tc>
          <w:tcPr>
            <w:tcW w:w="893" w:type="pct"/>
            <w:shd w:val="clear" w:color="auto" w:fill="auto"/>
          </w:tcPr>
          <w:p w14:paraId="11E1DAF8" w14:textId="77777777" w:rsidR="0001662B" w:rsidRPr="00EE3458" w:rsidRDefault="0001662B" w:rsidP="00F0210A">
            <w:pPr>
              <w:tabs>
                <w:tab w:val="left" w:pos="2220"/>
              </w:tabs>
              <w:spacing w:after="160" w:line="240" w:lineRule="auto"/>
              <w:contextualSpacing w:val="0"/>
              <w:jc w:val="both"/>
              <w:rPr>
                <w:rFonts w:cs="Calibri"/>
                <w:i/>
                <w:iCs/>
                <w:color w:val="000000"/>
              </w:rPr>
            </w:pPr>
            <w:r w:rsidRPr="00EE3458">
              <w:rPr>
                <w:rFonts w:cs="Calibri"/>
                <w:i/>
                <w:iCs/>
                <w:color w:val="000000"/>
              </w:rPr>
              <w:t>80</w:t>
            </w:r>
          </w:p>
        </w:tc>
      </w:tr>
      <w:bookmarkEnd w:id="0"/>
    </w:tbl>
    <w:p w14:paraId="4FB91834" w14:textId="77777777" w:rsidR="0001662B" w:rsidRDefault="0001662B" w:rsidP="0001662B"/>
    <w:p w14:paraId="0AE26A25" w14:textId="77777777" w:rsidR="0001662B" w:rsidRDefault="0001662B" w:rsidP="0001662B"/>
    <w:p w14:paraId="2B0ECC75" w14:textId="77777777" w:rsidR="0001662B" w:rsidRPr="00C6660A" w:rsidRDefault="0001662B" w:rsidP="0001662B">
      <w:pPr>
        <w:rPr>
          <w:sz w:val="24"/>
          <w:szCs w:val="24"/>
          <w:u w:val="single"/>
        </w:rPr>
      </w:pPr>
      <w:r w:rsidRPr="00C6660A">
        <w:rPr>
          <w:sz w:val="24"/>
          <w:szCs w:val="24"/>
          <w:u w:val="single"/>
        </w:rPr>
        <w:t>Unit cost data</w:t>
      </w:r>
    </w:p>
    <w:p w14:paraId="71C67520" w14:textId="77777777" w:rsidR="0001662B" w:rsidRPr="005F3138" w:rsidRDefault="0001662B" w:rsidP="0001662B">
      <w:pPr>
        <w:spacing w:after="160"/>
        <w:contextualSpacing w:val="0"/>
        <w:jc w:val="both"/>
        <w:rPr>
          <w:rFonts w:cs="Calibri"/>
        </w:rPr>
      </w:pPr>
      <w:r w:rsidRPr="005F3138">
        <w:rPr>
          <w:rFonts w:cs="Calibri"/>
        </w:rPr>
        <w:t xml:space="preserve">The duration of each appointment was combined with unit cost data to estimate the resource use for each participant. Unit costs are reported in Table 3. The assessment of near vision was conducted by a Band 7 optometrist. This assessment is not usually conducted in usual care, so costs were only applied to the CDA arm. A nurse assistant (Band 3) or nurse (Band 5/6) are also able to conduct this assessment. </w:t>
      </w:r>
    </w:p>
    <w:p w14:paraId="6588378C" w14:textId="77777777" w:rsidR="0001662B" w:rsidRPr="005F3138" w:rsidRDefault="0001662B" w:rsidP="0001662B">
      <w:pPr>
        <w:spacing w:after="160"/>
        <w:contextualSpacing w:val="0"/>
        <w:jc w:val="both"/>
        <w:rPr>
          <w:rFonts w:cs="Calibri"/>
        </w:rPr>
      </w:pPr>
      <w:r w:rsidRPr="005F3138">
        <w:rPr>
          <w:rFonts w:cs="Calibri"/>
        </w:rPr>
        <w:t xml:space="preserve">Hospital optometrists are not included in the PSSRU costs. Cost per minute of a Band 7 radiographer’s time is therefore used in its absence.   </w:t>
      </w:r>
    </w:p>
    <w:p w14:paraId="35C7D77E" w14:textId="77777777" w:rsidR="0001662B" w:rsidRPr="005F3138" w:rsidRDefault="0001662B" w:rsidP="0001662B">
      <w:pPr>
        <w:keepNext/>
        <w:spacing w:after="200" w:line="240" w:lineRule="auto"/>
        <w:contextualSpacing w:val="0"/>
        <w:jc w:val="both"/>
        <w:rPr>
          <w:rFonts w:cs="Calibri"/>
          <w:i/>
        </w:rPr>
      </w:pPr>
      <w:r w:rsidRPr="005F3138">
        <w:rPr>
          <w:rFonts w:cs="Calibri"/>
          <w:i/>
        </w:rPr>
        <w:t xml:space="preserve">Table </w:t>
      </w:r>
      <w:r w:rsidRPr="005F3138">
        <w:rPr>
          <w:rFonts w:cs="Calibri"/>
          <w:i/>
        </w:rPr>
        <w:fldChar w:fldCharType="begin"/>
      </w:r>
      <w:r w:rsidRPr="005F3138">
        <w:rPr>
          <w:rFonts w:cs="Calibri"/>
          <w:i/>
        </w:rPr>
        <w:instrText xml:space="preserve"> SEQ Table \* ARABIC </w:instrText>
      </w:r>
      <w:r w:rsidRPr="005F3138">
        <w:rPr>
          <w:rFonts w:cs="Calibri"/>
          <w:i/>
        </w:rPr>
        <w:fldChar w:fldCharType="separate"/>
      </w:r>
      <w:r>
        <w:rPr>
          <w:rFonts w:cs="Calibri"/>
          <w:i/>
          <w:noProof/>
        </w:rPr>
        <w:t>5</w:t>
      </w:r>
      <w:r w:rsidRPr="005F3138">
        <w:rPr>
          <w:rFonts w:cs="Calibri"/>
          <w:i/>
          <w:noProof/>
        </w:rPr>
        <w:fldChar w:fldCharType="end"/>
      </w:r>
      <w:r w:rsidRPr="005F3138">
        <w:rPr>
          <w:rFonts w:cs="Calibri"/>
          <w:i/>
        </w:rPr>
        <w:t xml:space="preserve"> Unit costs</w:t>
      </w:r>
    </w:p>
    <w:tbl>
      <w:tblPr>
        <w:tblW w:w="5000" w:type="pct"/>
        <w:tblBorders>
          <w:top w:val="single" w:sz="4" w:space="0" w:color="7F7F7F"/>
          <w:bottom w:val="single" w:sz="4" w:space="0" w:color="7F7F7F"/>
        </w:tblBorders>
        <w:tblLook w:val="04A0" w:firstRow="1" w:lastRow="0" w:firstColumn="1" w:lastColumn="0" w:noHBand="0" w:noVBand="1"/>
      </w:tblPr>
      <w:tblGrid>
        <w:gridCol w:w="1927"/>
        <w:gridCol w:w="1174"/>
        <w:gridCol w:w="1093"/>
        <w:gridCol w:w="3011"/>
        <w:gridCol w:w="1821"/>
      </w:tblGrid>
      <w:tr w:rsidR="0001662B" w:rsidRPr="00EE3458" w14:paraId="5184D0CA" w14:textId="77777777" w:rsidTr="00F0210A">
        <w:tc>
          <w:tcPr>
            <w:tcW w:w="1067" w:type="pct"/>
            <w:tcBorders>
              <w:bottom w:val="single" w:sz="4" w:space="0" w:color="7F7F7F"/>
            </w:tcBorders>
            <w:shd w:val="clear" w:color="auto" w:fill="auto"/>
          </w:tcPr>
          <w:p w14:paraId="4EA2CA40"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Resource</w:t>
            </w:r>
          </w:p>
        </w:tc>
        <w:tc>
          <w:tcPr>
            <w:tcW w:w="650" w:type="pct"/>
            <w:tcBorders>
              <w:bottom w:val="single" w:sz="4" w:space="0" w:color="7F7F7F"/>
            </w:tcBorders>
            <w:shd w:val="clear" w:color="auto" w:fill="auto"/>
          </w:tcPr>
          <w:p w14:paraId="5635CC0B"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Cost per hour (£)</w:t>
            </w:r>
          </w:p>
        </w:tc>
        <w:tc>
          <w:tcPr>
            <w:tcW w:w="605" w:type="pct"/>
            <w:tcBorders>
              <w:bottom w:val="single" w:sz="4" w:space="0" w:color="7F7F7F"/>
            </w:tcBorders>
            <w:shd w:val="clear" w:color="auto" w:fill="auto"/>
          </w:tcPr>
          <w:p w14:paraId="68E1B72F"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Cost per minute (£)</w:t>
            </w:r>
          </w:p>
        </w:tc>
        <w:tc>
          <w:tcPr>
            <w:tcW w:w="1668" w:type="pct"/>
            <w:tcBorders>
              <w:bottom w:val="single" w:sz="4" w:space="0" w:color="7F7F7F"/>
            </w:tcBorders>
            <w:shd w:val="clear" w:color="auto" w:fill="auto"/>
          </w:tcPr>
          <w:p w14:paraId="363D6336"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Notes</w:t>
            </w:r>
          </w:p>
        </w:tc>
        <w:tc>
          <w:tcPr>
            <w:tcW w:w="1009" w:type="pct"/>
            <w:tcBorders>
              <w:bottom w:val="single" w:sz="4" w:space="0" w:color="7F7F7F"/>
            </w:tcBorders>
            <w:shd w:val="clear" w:color="auto" w:fill="auto"/>
          </w:tcPr>
          <w:p w14:paraId="6C13DFFD"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Source</w:t>
            </w:r>
          </w:p>
        </w:tc>
      </w:tr>
      <w:tr w:rsidR="0001662B" w:rsidRPr="00EE3458" w14:paraId="7A494899" w14:textId="77777777" w:rsidTr="00F0210A">
        <w:tc>
          <w:tcPr>
            <w:tcW w:w="1067" w:type="pct"/>
            <w:tcBorders>
              <w:top w:val="single" w:sz="4" w:space="0" w:color="7F7F7F"/>
              <w:bottom w:val="single" w:sz="4" w:space="0" w:color="7F7F7F"/>
            </w:tcBorders>
            <w:shd w:val="clear" w:color="auto" w:fill="auto"/>
          </w:tcPr>
          <w:p w14:paraId="6F4AB42A"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 xml:space="preserve">Consultant ophthalmologist </w:t>
            </w:r>
          </w:p>
        </w:tc>
        <w:tc>
          <w:tcPr>
            <w:tcW w:w="650" w:type="pct"/>
            <w:tcBorders>
              <w:top w:val="single" w:sz="4" w:space="0" w:color="7F7F7F"/>
              <w:bottom w:val="single" w:sz="4" w:space="0" w:color="7F7F7F"/>
            </w:tcBorders>
            <w:shd w:val="clear" w:color="auto" w:fill="auto"/>
          </w:tcPr>
          <w:p w14:paraId="1FEEA6D8"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108</w:t>
            </w:r>
          </w:p>
        </w:tc>
        <w:tc>
          <w:tcPr>
            <w:tcW w:w="605" w:type="pct"/>
            <w:tcBorders>
              <w:top w:val="single" w:sz="4" w:space="0" w:color="7F7F7F"/>
              <w:bottom w:val="single" w:sz="4" w:space="0" w:color="7F7F7F"/>
            </w:tcBorders>
            <w:shd w:val="clear" w:color="auto" w:fill="auto"/>
          </w:tcPr>
          <w:p w14:paraId="2183826A"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1.80</w:t>
            </w:r>
          </w:p>
        </w:tc>
        <w:tc>
          <w:tcPr>
            <w:tcW w:w="1668" w:type="pct"/>
            <w:tcBorders>
              <w:top w:val="single" w:sz="4" w:space="0" w:color="7F7F7F"/>
              <w:bottom w:val="single" w:sz="4" w:space="0" w:color="7F7F7F"/>
            </w:tcBorders>
            <w:shd w:val="clear" w:color="auto" w:fill="auto"/>
          </w:tcPr>
          <w:p w14:paraId="4D2EDD18"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Consultant medical hospital doctor</w:t>
            </w:r>
          </w:p>
        </w:tc>
        <w:tc>
          <w:tcPr>
            <w:tcW w:w="1009" w:type="pct"/>
            <w:tcBorders>
              <w:top w:val="single" w:sz="4" w:space="0" w:color="7F7F7F"/>
              <w:bottom w:val="single" w:sz="4" w:space="0" w:color="7F7F7F"/>
            </w:tcBorders>
            <w:shd w:val="clear" w:color="auto" w:fill="auto"/>
          </w:tcPr>
          <w:p w14:paraId="19E4D197"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PSSRU, 2018</w:t>
            </w:r>
          </w:p>
        </w:tc>
      </w:tr>
      <w:tr w:rsidR="0001662B" w:rsidRPr="00EE3458" w14:paraId="78B61FE5" w14:textId="77777777" w:rsidTr="00F0210A">
        <w:tc>
          <w:tcPr>
            <w:tcW w:w="1067" w:type="pct"/>
            <w:shd w:val="clear" w:color="auto" w:fill="auto"/>
          </w:tcPr>
          <w:p w14:paraId="6872FF01" w14:textId="77777777" w:rsidR="0001662B" w:rsidRPr="00EE3458" w:rsidRDefault="0001662B" w:rsidP="00F0210A">
            <w:pPr>
              <w:spacing w:after="160" w:line="259" w:lineRule="auto"/>
              <w:contextualSpacing w:val="0"/>
              <w:rPr>
                <w:rFonts w:cs="Calibri"/>
                <w:b/>
                <w:bCs/>
                <w:i/>
                <w:iCs/>
                <w:color w:val="000000"/>
              </w:rPr>
            </w:pPr>
            <w:r w:rsidRPr="00EE3458">
              <w:rPr>
                <w:rFonts w:cs="Calibri"/>
                <w:b/>
                <w:bCs/>
                <w:i/>
                <w:iCs/>
                <w:color w:val="000000"/>
              </w:rPr>
              <w:t>Optometrist</w:t>
            </w:r>
          </w:p>
        </w:tc>
        <w:tc>
          <w:tcPr>
            <w:tcW w:w="650" w:type="pct"/>
            <w:shd w:val="clear" w:color="auto" w:fill="auto"/>
          </w:tcPr>
          <w:p w14:paraId="1EADB915"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57</w:t>
            </w:r>
          </w:p>
        </w:tc>
        <w:tc>
          <w:tcPr>
            <w:tcW w:w="605" w:type="pct"/>
            <w:shd w:val="clear" w:color="auto" w:fill="auto"/>
          </w:tcPr>
          <w:p w14:paraId="09A22DCE"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0.95</w:t>
            </w:r>
          </w:p>
        </w:tc>
        <w:tc>
          <w:tcPr>
            <w:tcW w:w="1668" w:type="pct"/>
            <w:shd w:val="clear" w:color="auto" w:fill="auto"/>
          </w:tcPr>
          <w:p w14:paraId="2DC3DCC7"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Cost of a Band 7 radiographer</w:t>
            </w:r>
          </w:p>
        </w:tc>
        <w:tc>
          <w:tcPr>
            <w:tcW w:w="1009" w:type="pct"/>
            <w:shd w:val="clear" w:color="auto" w:fill="auto"/>
          </w:tcPr>
          <w:p w14:paraId="4DF986D3" w14:textId="77777777" w:rsidR="0001662B" w:rsidRPr="00EE3458" w:rsidRDefault="0001662B" w:rsidP="00F0210A">
            <w:pPr>
              <w:spacing w:after="160" w:line="259" w:lineRule="auto"/>
              <w:contextualSpacing w:val="0"/>
              <w:rPr>
                <w:rFonts w:cs="Calibri"/>
                <w:i/>
                <w:iCs/>
                <w:color w:val="000000"/>
              </w:rPr>
            </w:pPr>
            <w:r w:rsidRPr="00EE3458">
              <w:rPr>
                <w:rFonts w:cs="Calibri"/>
                <w:i/>
                <w:iCs/>
                <w:color w:val="000000"/>
              </w:rPr>
              <w:t>PSSRU, 2018</w:t>
            </w:r>
          </w:p>
        </w:tc>
      </w:tr>
    </w:tbl>
    <w:p w14:paraId="7DF28CD3" w14:textId="77777777" w:rsidR="0001662B" w:rsidRDefault="0001662B" w:rsidP="0001662B">
      <w:pPr>
        <w:spacing w:after="160" w:line="259" w:lineRule="auto"/>
        <w:contextualSpacing w:val="0"/>
        <w:rPr>
          <w:rFonts w:eastAsia="Times New Roman" w:cs="Calibri"/>
          <w:iCs/>
          <w:color w:val="000000"/>
          <w:sz w:val="24"/>
          <w:szCs w:val="24"/>
          <w:u w:val="single"/>
        </w:rPr>
      </w:pPr>
    </w:p>
    <w:p w14:paraId="5D116593" w14:textId="77777777" w:rsidR="0001662B" w:rsidRDefault="0001662B" w:rsidP="0001662B"/>
    <w:p w14:paraId="7F729A08" w14:textId="77777777" w:rsidR="0001662B" w:rsidRPr="00C6660A" w:rsidRDefault="0001662B" w:rsidP="0001662B">
      <w:pPr>
        <w:rPr>
          <w:sz w:val="24"/>
          <w:szCs w:val="24"/>
          <w:u w:val="single"/>
        </w:rPr>
      </w:pPr>
      <w:r w:rsidRPr="00C6660A">
        <w:rPr>
          <w:sz w:val="24"/>
          <w:szCs w:val="24"/>
          <w:u w:val="single"/>
        </w:rPr>
        <w:t>Analyses of costs</w:t>
      </w:r>
    </w:p>
    <w:p w14:paraId="6A8C18BE" w14:textId="77777777" w:rsidR="0001662B" w:rsidRPr="005F3138" w:rsidRDefault="0001662B" w:rsidP="0001662B">
      <w:pPr>
        <w:spacing w:after="160"/>
        <w:contextualSpacing w:val="0"/>
        <w:jc w:val="both"/>
        <w:rPr>
          <w:rFonts w:cs="Calibri"/>
        </w:rPr>
      </w:pPr>
      <w:r w:rsidRPr="005F3138">
        <w:rPr>
          <w:rFonts w:cs="Calibri"/>
        </w:rPr>
        <w:t xml:space="preserve">The mean total costs associated with NHS resource use and used in the primary analysis are reported in Table 4. Mean cost for the CDA arm was £52.20, which was not significantly different than standard care (mean £37.80, difference £14.40, p=0.06). </w:t>
      </w:r>
    </w:p>
    <w:p w14:paraId="1B9E2A56" w14:textId="77777777" w:rsidR="0001662B" w:rsidRPr="005F3138" w:rsidRDefault="0001662B" w:rsidP="0001662B">
      <w:pPr>
        <w:keepNext/>
        <w:spacing w:after="200" w:line="240" w:lineRule="auto"/>
        <w:contextualSpacing w:val="0"/>
        <w:jc w:val="both"/>
        <w:rPr>
          <w:rFonts w:cs="Calibri"/>
          <w:i/>
        </w:rPr>
      </w:pPr>
      <w:r>
        <w:rPr>
          <w:rFonts w:cs="Calibri"/>
          <w:i/>
        </w:rPr>
        <w:br w:type="page"/>
      </w:r>
      <w:r w:rsidRPr="005F3138">
        <w:rPr>
          <w:rFonts w:cs="Calibri"/>
          <w:i/>
        </w:rPr>
        <w:lastRenderedPageBreak/>
        <w:t xml:space="preserve">Table </w:t>
      </w:r>
      <w:r w:rsidRPr="005F3138">
        <w:rPr>
          <w:rFonts w:cs="Calibri"/>
          <w:i/>
        </w:rPr>
        <w:fldChar w:fldCharType="begin"/>
      </w:r>
      <w:r w:rsidRPr="005F3138">
        <w:rPr>
          <w:rFonts w:cs="Calibri"/>
          <w:i/>
        </w:rPr>
        <w:instrText xml:space="preserve"> SEQ Table \* ARABIC </w:instrText>
      </w:r>
      <w:r w:rsidRPr="005F3138">
        <w:rPr>
          <w:rFonts w:cs="Calibri"/>
          <w:i/>
        </w:rPr>
        <w:fldChar w:fldCharType="separate"/>
      </w:r>
      <w:r>
        <w:rPr>
          <w:rFonts w:cs="Calibri"/>
          <w:i/>
          <w:noProof/>
        </w:rPr>
        <w:t>6</w:t>
      </w:r>
      <w:r w:rsidRPr="005F3138">
        <w:rPr>
          <w:rFonts w:cs="Calibri"/>
          <w:i/>
          <w:noProof/>
        </w:rPr>
        <w:fldChar w:fldCharType="end"/>
      </w:r>
      <w:r w:rsidRPr="005F3138">
        <w:rPr>
          <w:rFonts w:cs="Calibri"/>
          <w:i/>
        </w:rPr>
        <w:t xml:space="preserve"> Costs of healthcare resource use – Primary analysis</w:t>
      </w:r>
    </w:p>
    <w:tbl>
      <w:tblPr>
        <w:tblW w:w="9072" w:type="dxa"/>
        <w:tblBorders>
          <w:top w:val="single" w:sz="4" w:space="0" w:color="7F7F7F"/>
          <w:bottom w:val="single" w:sz="4" w:space="0" w:color="7F7F7F"/>
        </w:tblBorders>
        <w:tblLook w:val="04A0" w:firstRow="1" w:lastRow="0" w:firstColumn="1" w:lastColumn="0" w:noHBand="0" w:noVBand="1"/>
      </w:tblPr>
      <w:tblGrid>
        <w:gridCol w:w="1985"/>
        <w:gridCol w:w="1171"/>
        <w:gridCol w:w="1480"/>
        <w:gridCol w:w="1292"/>
        <w:gridCol w:w="960"/>
        <w:gridCol w:w="960"/>
        <w:gridCol w:w="1224"/>
      </w:tblGrid>
      <w:tr w:rsidR="0001662B" w:rsidRPr="00EE3458" w14:paraId="75F1E8B2" w14:textId="77777777" w:rsidTr="00F0210A">
        <w:trPr>
          <w:trHeight w:val="300"/>
        </w:trPr>
        <w:tc>
          <w:tcPr>
            <w:tcW w:w="1985" w:type="dxa"/>
            <w:tcBorders>
              <w:bottom w:val="single" w:sz="4" w:space="0" w:color="7F7F7F"/>
            </w:tcBorders>
            <w:shd w:val="clear" w:color="auto" w:fill="auto"/>
          </w:tcPr>
          <w:p w14:paraId="1DCADBA4"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2651" w:type="dxa"/>
            <w:gridSpan w:val="2"/>
            <w:tcBorders>
              <w:bottom w:val="single" w:sz="4" w:space="0" w:color="7F7F7F"/>
            </w:tcBorders>
            <w:shd w:val="clear" w:color="auto" w:fill="auto"/>
            <w:noWrap/>
          </w:tcPr>
          <w:p w14:paraId="0A58F77A"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r w:rsidRPr="00EE3458">
              <w:rPr>
                <w:rFonts w:eastAsia="Times New Roman" w:cs="Calibri"/>
                <w:b/>
                <w:bCs/>
                <w:i/>
                <w:iCs/>
                <w:color w:val="000000"/>
                <w:lang w:eastAsia="en-GB"/>
              </w:rPr>
              <w:t>Arm</w:t>
            </w:r>
          </w:p>
        </w:tc>
        <w:tc>
          <w:tcPr>
            <w:tcW w:w="1292" w:type="dxa"/>
            <w:tcBorders>
              <w:bottom w:val="single" w:sz="4" w:space="0" w:color="7F7F7F"/>
            </w:tcBorders>
            <w:shd w:val="clear" w:color="auto" w:fill="auto"/>
            <w:noWrap/>
          </w:tcPr>
          <w:p w14:paraId="121AAF15"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p>
        </w:tc>
        <w:tc>
          <w:tcPr>
            <w:tcW w:w="1920" w:type="dxa"/>
            <w:gridSpan w:val="2"/>
            <w:tcBorders>
              <w:bottom w:val="single" w:sz="4" w:space="0" w:color="7F7F7F"/>
            </w:tcBorders>
            <w:shd w:val="clear" w:color="auto" w:fill="auto"/>
            <w:noWrap/>
          </w:tcPr>
          <w:p w14:paraId="24BB6F1B"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r w:rsidRPr="00EE3458">
              <w:rPr>
                <w:rFonts w:eastAsia="Times New Roman" w:cs="Calibri"/>
                <w:b/>
                <w:bCs/>
                <w:i/>
                <w:iCs/>
                <w:color w:val="000000"/>
                <w:lang w:eastAsia="en-GB"/>
              </w:rPr>
              <w:t>95% confidence intervals</w:t>
            </w:r>
          </w:p>
        </w:tc>
        <w:tc>
          <w:tcPr>
            <w:tcW w:w="1224" w:type="dxa"/>
            <w:tcBorders>
              <w:bottom w:val="single" w:sz="4" w:space="0" w:color="7F7F7F"/>
            </w:tcBorders>
            <w:shd w:val="clear" w:color="auto" w:fill="auto"/>
            <w:noWrap/>
          </w:tcPr>
          <w:p w14:paraId="45A2144F"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r>
      <w:tr w:rsidR="0001662B" w:rsidRPr="00EE3458" w14:paraId="0E3EA679" w14:textId="77777777" w:rsidTr="00F0210A">
        <w:trPr>
          <w:trHeight w:val="300"/>
        </w:trPr>
        <w:tc>
          <w:tcPr>
            <w:tcW w:w="1985" w:type="dxa"/>
            <w:tcBorders>
              <w:top w:val="single" w:sz="4" w:space="0" w:color="7F7F7F"/>
              <w:bottom w:val="single" w:sz="4" w:space="0" w:color="7F7F7F"/>
            </w:tcBorders>
            <w:shd w:val="clear" w:color="auto" w:fill="auto"/>
          </w:tcPr>
          <w:p w14:paraId="5C78F83D"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1171" w:type="dxa"/>
            <w:tcBorders>
              <w:top w:val="single" w:sz="4" w:space="0" w:color="7F7F7F"/>
              <w:bottom w:val="single" w:sz="4" w:space="0" w:color="7F7F7F"/>
            </w:tcBorders>
            <w:shd w:val="clear" w:color="auto" w:fill="auto"/>
            <w:noWrap/>
            <w:hideMark/>
          </w:tcPr>
          <w:p w14:paraId="27D81481"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CDA (£)</w:t>
            </w:r>
          </w:p>
          <w:p w14:paraId="27975243"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Mean (SD)</w:t>
            </w:r>
          </w:p>
        </w:tc>
        <w:tc>
          <w:tcPr>
            <w:tcW w:w="1480" w:type="dxa"/>
            <w:tcBorders>
              <w:top w:val="single" w:sz="4" w:space="0" w:color="7F7F7F"/>
              <w:bottom w:val="single" w:sz="4" w:space="0" w:color="7F7F7F"/>
            </w:tcBorders>
            <w:shd w:val="clear" w:color="auto" w:fill="auto"/>
            <w:noWrap/>
            <w:hideMark/>
          </w:tcPr>
          <w:p w14:paraId="733B8D0F"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Standard care (£)</w:t>
            </w:r>
          </w:p>
          <w:p w14:paraId="4E9F658B"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Mean (SD)</w:t>
            </w:r>
          </w:p>
        </w:tc>
        <w:tc>
          <w:tcPr>
            <w:tcW w:w="1292" w:type="dxa"/>
            <w:tcBorders>
              <w:top w:val="single" w:sz="4" w:space="0" w:color="7F7F7F"/>
              <w:bottom w:val="single" w:sz="4" w:space="0" w:color="7F7F7F"/>
            </w:tcBorders>
            <w:shd w:val="clear" w:color="auto" w:fill="auto"/>
            <w:noWrap/>
            <w:hideMark/>
          </w:tcPr>
          <w:p w14:paraId="54077151"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Difference (£)</w:t>
            </w:r>
          </w:p>
        </w:tc>
        <w:tc>
          <w:tcPr>
            <w:tcW w:w="960" w:type="dxa"/>
            <w:tcBorders>
              <w:top w:val="single" w:sz="4" w:space="0" w:color="7F7F7F"/>
              <w:bottom w:val="single" w:sz="4" w:space="0" w:color="7F7F7F"/>
            </w:tcBorders>
            <w:shd w:val="clear" w:color="auto" w:fill="auto"/>
            <w:noWrap/>
            <w:hideMark/>
          </w:tcPr>
          <w:p w14:paraId="3C9318E0"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Upper CI</w:t>
            </w:r>
          </w:p>
        </w:tc>
        <w:tc>
          <w:tcPr>
            <w:tcW w:w="960" w:type="dxa"/>
            <w:tcBorders>
              <w:top w:val="single" w:sz="4" w:space="0" w:color="7F7F7F"/>
              <w:bottom w:val="single" w:sz="4" w:space="0" w:color="7F7F7F"/>
            </w:tcBorders>
            <w:shd w:val="clear" w:color="auto" w:fill="auto"/>
            <w:noWrap/>
            <w:hideMark/>
          </w:tcPr>
          <w:p w14:paraId="722E2B27"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Lower CI</w:t>
            </w:r>
          </w:p>
        </w:tc>
        <w:tc>
          <w:tcPr>
            <w:tcW w:w="1224" w:type="dxa"/>
            <w:tcBorders>
              <w:top w:val="single" w:sz="4" w:space="0" w:color="7F7F7F"/>
              <w:bottom w:val="single" w:sz="4" w:space="0" w:color="7F7F7F"/>
            </w:tcBorders>
            <w:shd w:val="clear" w:color="auto" w:fill="auto"/>
            <w:noWrap/>
            <w:hideMark/>
          </w:tcPr>
          <w:p w14:paraId="703A78F1"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p- value of t-test</w:t>
            </w:r>
          </w:p>
        </w:tc>
      </w:tr>
      <w:tr w:rsidR="0001662B" w:rsidRPr="00EE3458" w14:paraId="3CFD38C9" w14:textId="77777777" w:rsidTr="00F0210A">
        <w:trPr>
          <w:trHeight w:val="669"/>
        </w:trPr>
        <w:tc>
          <w:tcPr>
            <w:tcW w:w="1985" w:type="dxa"/>
            <w:shd w:val="clear" w:color="auto" w:fill="auto"/>
          </w:tcPr>
          <w:p w14:paraId="1485193F"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SDM start to end of appointment</w:t>
            </w:r>
          </w:p>
        </w:tc>
        <w:tc>
          <w:tcPr>
            <w:tcW w:w="1171" w:type="dxa"/>
            <w:shd w:val="clear" w:color="auto" w:fill="auto"/>
            <w:noWrap/>
            <w:hideMark/>
          </w:tcPr>
          <w:p w14:paraId="51263C95"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52.20 (32.63)</w:t>
            </w:r>
          </w:p>
        </w:tc>
        <w:tc>
          <w:tcPr>
            <w:tcW w:w="1480" w:type="dxa"/>
            <w:shd w:val="clear" w:color="auto" w:fill="auto"/>
            <w:noWrap/>
            <w:hideMark/>
          </w:tcPr>
          <w:p w14:paraId="42EF10E5"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37.80 (10.19)</w:t>
            </w:r>
          </w:p>
        </w:tc>
        <w:tc>
          <w:tcPr>
            <w:tcW w:w="1292" w:type="dxa"/>
            <w:shd w:val="clear" w:color="auto" w:fill="auto"/>
            <w:noWrap/>
            <w:hideMark/>
          </w:tcPr>
          <w:p w14:paraId="68680931"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14.40</w:t>
            </w:r>
          </w:p>
        </w:tc>
        <w:tc>
          <w:tcPr>
            <w:tcW w:w="960" w:type="dxa"/>
            <w:shd w:val="clear" w:color="auto" w:fill="auto"/>
            <w:noWrap/>
            <w:hideMark/>
          </w:tcPr>
          <w:p w14:paraId="7A357B22"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-1.06</w:t>
            </w:r>
          </w:p>
        </w:tc>
        <w:tc>
          <w:tcPr>
            <w:tcW w:w="960" w:type="dxa"/>
            <w:shd w:val="clear" w:color="auto" w:fill="auto"/>
            <w:noWrap/>
            <w:hideMark/>
          </w:tcPr>
          <w:p w14:paraId="70C1BB7D"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29.88</w:t>
            </w:r>
          </w:p>
        </w:tc>
        <w:tc>
          <w:tcPr>
            <w:tcW w:w="1224" w:type="dxa"/>
            <w:shd w:val="clear" w:color="auto" w:fill="auto"/>
            <w:noWrap/>
            <w:hideMark/>
          </w:tcPr>
          <w:p w14:paraId="5342993A"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0.06</w:t>
            </w:r>
          </w:p>
        </w:tc>
      </w:tr>
    </w:tbl>
    <w:p w14:paraId="59785461" w14:textId="77777777" w:rsidR="0001662B" w:rsidRPr="005F3138" w:rsidRDefault="0001662B" w:rsidP="0001662B">
      <w:pPr>
        <w:spacing w:after="160"/>
        <w:contextualSpacing w:val="0"/>
        <w:jc w:val="both"/>
        <w:rPr>
          <w:rFonts w:cs="Calibri"/>
        </w:rPr>
      </w:pPr>
    </w:p>
    <w:p w14:paraId="7849F383" w14:textId="77777777" w:rsidR="0001662B" w:rsidRPr="005F3138" w:rsidRDefault="0001662B" w:rsidP="0001662B">
      <w:pPr>
        <w:spacing w:after="160"/>
        <w:contextualSpacing w:val="0"/>
        <w:jc w:val="both"/>
        <w:rPr>
          <w:rFonts w:cs="Calibri"/>
        </w:rPr>
      </w:pPr>
      <w:r w:rsidRPr="005F3138">
        <w:rPr>
          <w:rFonts w:cs="Calibri"/>
        </w:rPr>
        <w:t xml:space="preserve">Table 5 reports secondary analysis which includes the estimated cost of the assessment of near vision. Total mean costs were significantly larger in the CDA arm (difference £16.87, p=0.03).   </w:t>
      </w:r>
    </w:p>
    <w:p w14:paraId="480FE678" w14:textId="77777777" w:rsidR="0001662B" w:rsidRPr="005F3138" w:rsidRDefault="0001662B" w:rsidP="0001662B">
      <w:pPr>
        <w:spacing w:after="160"/>
        <w:contextualSpacing w:val="0"/>
        <w:jc w:val="both"/>
        <w:rPr>
          <w:rFonts w:cs="Calibri"/>
        </w:rPr>
      </w:pPr>
    </w:p>
    <w:p w14:paraId="2509696E" w14:textId="77777777" w:rsidR="0001662B" w:rsidRPr="005F3138" w:rsidRDefault="0001662B" w:rsidP="0001662B">
      <w:pPr>
        <w:keepNext/>
        <w:spacing w:after="200" w:line="240" w:lineRule="auto"/>
        <w:contextualSpacing w:val="0"/>
        <w:jc w:val="both"/>
        <w:rPr>
          <w:rFonts w:cs="Calibri"/>
          <w:i/>
        </w:rPr>
      </w:pPr>
      <w:r w:rsidRPr="005F3138">
        <w:rPr>
          <w:rFonts w:cs="Calibri"/>
          <w:i/>
        </w:rPr>
        <w:t xml:space="preserve">Table </w:t>
      </w:r>
      <w:r w:rsidRPr="005F3138">
        <w:rPr>
          <w:rFonts w:cs="Calibri"/>
          <w:i/>
        </w:rPr>
        <w:fldChar w:fldCharType="begin"/>
      </w:r>
      <w:r w:rsidRPr="005F3138">
        <w:rPr>
          <w:rFonts w:cs="Calibri"/>
          <w:i/>
        </w:rPr>
        <w:instrText xml:space="preserve"> SEQ Table \* ARABIC </w:instrText>
      </w:r>
      <w:r w:rsidRPr="005F3138">
        <w:rPr>
          <w:rFonts w:cs="Calibri"/>
          <w:i/>
        </w:rPr>
        <w:fldChar w:fldCharType="separate"/>
      </w:r>
      <w:r>
        <w:rPr>
          <w:rFonts w:cs="Calibri"/>
          <w:i/>
          <w:noProof/>
        </w:rPr>
        <w:t>7</w:t>
      </w:r>
      <w:r w:rsidRPr="005F3138">
        <w:rPr>
          <w:rFonts w:cs="Calibri"/>
          <w:i/>
          <w:noProof/>
        </w:rPr>
        <w:fldChar w:fldCharType="end"/>
      </w:r>
      <w:r w:rsidRPr="005F3138">
        <w:rPr>
          <w:rFonts w:cs="Calibri"/>
          <w:i/>
        </w:rPr>
        <w:t xml:space="preserve"> Costs of healthcare resource use - Secondary analysis</w:t>
      </w:r>
    </w:p>
    <w:tbl>
      <w:tblPr>
        <w:tblW w:w="9072" w:type="dxa"/>
        <w:tblBorders>
          <w:top w:val="single" w:sz="4" w:space="0" w:color="7F7F7F"/>
          <w:bottom w:val="single" w:sz="4" w:space="0" w:color="7F7F7F"/>
        </w:tblBorders>
        <w:tblLook w:val="04A0" w:firstRow="1" w:lastRow="0" w:firstColumn="1" w:lastColumn="0" w:noHBand="0" w:noVBand="1"/>
      </w:tblPr>
      <w:tblGrid>
        <w:gridCol w:w="1985"/>
        <w:gridCol w:w="1171"/>
        <w:gridCol w:w="1480"/>
        <w:gridCol w:w="1292"/>
        <w:gridCol w:w="960"/>
        <w:gridCol w:w="960"/>
        <w:gridCol w:w="1224"/>
      </w:tblGrid>
      <w:tr w:rsidR="0001662B" w:rsidRPr="00EE3458" w14:paraId="00FB4AA6" w14:textId="77777777" w:rsidTr="00F0210A">
        <w:trPr>
          <w:cantSplit/>
          <w:trHeight w:val="300"/>
        </w:trPr>
        <w:tc>
          <w:tcPr>
            <w:tcW w:w="1985" w:type="dxa"/>
            <w:tcBorders>
              <w:bottom w:val="single" w:sz="4" w:space="0" w:color="7F7F7F"/>
            </w:tcBorders>
            <w:shd w:val="clear" w:color="auto" w:fill="auto"/>
          </w:tcPr>
          <w:p w14:paraId="751E60A6"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2651" w:type="dxa"/>
            <w:gridSpan w:val="2"/>
            <w:tcBorders>
              <w:bottom w:val="single" w:sz="4" w:space="0" w:color="7F7F7F"/>
            </w:tcBorders>
            <w:shd w:val="clear" w:color="auto" w:fill="auto"/>
            <w:noWrap/>
          </w:tcPr>
          <w:p w14:paraId="296EA948"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r w:rsidRPr="00EE3458">
              <w:rPr>
                <w:rFonts w:eastAsia="Times New Roman" w:cs="Calibri"/>
                <w:b/>
                <w:bCs/>
                <w:i/>
                <w:iCs/>
                <w:color w:val="000000"/>
                <w:lang w:eastAsia="en-GB"/>
              </w:rPr>
              <w:t>Arm</w:t>
            </w:r>
          </w:p>
        </w:tc>
        <w:tc>
          <w:tcPr>
            <w:tcW w:w="1292" w:type="dxa"/>
            <w:tcBorders>
              <w:bottom w:val="single" w:sz="4" w:space="0" w:color="7F7F7F"/>
            </w:tcBorders>
            <w:shd w:val="clear" w:color="auto" w:fill="auto"/>
            <w:noWrap/>
          </w:tcPr>
          <w:p w14:paraId="1560F511"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p>
        </w:tc>
        <w:tc>
          <w:tcPr>
            <w:tcW w:w="1920" w:type="dxa"/>
            <w:gridSpan w:val="2"/>
            <w:tcBorders>
              <w:bottom w:val="single" w:sz="4" w:space="0" w:color="7F7F7F"/>
            </w:tcBorders>
            <w:shd w:val="clear" w:color="auto" w:fill="auto"/>
            <w:noWrap/>
          </w:tcPr>
          <w:p w14:paraId="43A652B6" w14:textId="77777777" w:rsidR="0001662B" w:rsidRPr="00EE3458" w:rsidRDefault="0001662B" w:rsidP="00F0210A">
            <w:pPr>
              <w:spacing w:after="160" w:line="240" w:lineRule="auto"/>
              <w:contextualSpacing w:val="0"/>
              <w:jc w:val="center"/>
              <w:rPr>
                <w:rFonts w:eastAsia="Times New Roman" w:cs="Calibri"/>
                <w:b/>
                <w:bCs/>
                <w:i/>
                <w:iCs/>
                <w:color w:val="000000"/>
                <w:lang w:eastAsia="en-GB"/>
              </w:rPr>
            </w:pPr>
            <w:r w:rsidRPr="00EE3458">
              <w:rPr>
                <w:rFonts w:eastAsia="Times New Roman" w:cs="Calibri"/>
                <w:b/>
                <w:bCs/>
                <w:i/>
                <w:iCs/>
                <w:color w:val="000000"/>
                <w:lang w:eastAsia="en-GB"/>
              </w:rPr>
              <w:t>95% confidence intervals</w:t>
            </w:r>
          </w:p>
        </w:tc>
        <w:tc>
          <w:tcPr>
            <w:tcW w:w="1224" w:type="dxa"/>
            <w:tcBorders>
              <w:bottom w:val="single" w:sz="4" w:space="0" w:color="7F7F7F"/>
            </w:tcBorders>
            <w:shd w:val="clear" w:color="auto" w:fill="auto"/>
            <w:noWrap/>
          </w:tcPr>
          <w:p w14:paraId="5EBFD92C"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r>
      <w:tr w:rsidR="0001662B" w:rsidRPr="00EE3458" w14:paraId="55CEB4ED" w14:textId="77777777" w:rsidTr="00F0210A">
        <w:trPr>
          <w:cantSplit/>
          <w:trHeight w:val="300"/>
        </w:trPr>
        <w:tc>
          <w:tcPr>
            <w:tcW w:w="1985" w:type="dxa"/>
            <w:tcBorders>
              <w:top w:val="single" w:sz="4" w:space="0" w:color="7F7F7F"/>
              <w:bottom w:val="single" w:sz="4" w:space="0" w:color="7F7F7F"/>
            </w:tcBorders>
            <w:shd w:val="clear" w:color="auto" w:fill="auto"/>
          </w:tcPr>
          <w:p w14:paraId="436B77BB" w14:textId="77777777" w:rsidR="0001662B" w:rsidRPr="00EE3458" w:rsidRDefault="0001662B" w:rsidP="00F0210A">
            <w:pPr>
              <w:spacing w:after="160" w:line="240" w:lineRule="auto"/>
              <w:contextualSpacing w:val="0"/>
              <w:rPr>
                <w:rFonts w:eastAsia="Times New Roman" w:cs="Calibri"/>
                <w:b/>
                <w:bCs/>
                <w:i/>
                <w:iCs/>
                <w:color w:val="000000"/>
                <w:lang w:eastAsia="en-GB"/>
              </w:rPr>
            </w:pPr>
          </w:p>
        </w:tc>
        <w:tc>
          <w:tcPr>
            <w:tcW w:w="1171" w:type="dxa"/>
            <w:tcBorders>
              <w:top w:val="single" w:sz="4" w:space="0" w:color="7F7F7F"/>
              <w:bottom w:val="single" w:sz="4" w:space="0" w:color="7F7F7F"/>
            </w:tcBorders>
            <w:shd w:val="clear" w:color="auto" w:fill="auto"/>
            <w:noWrap/>
            <w:hideMark/>
          </w:tcPr>
          <w:p w14:paraId="0CDD07F8"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CDA (£)</w:t>
            </w:r>
          </w:p>
          <w:p w14:paraId="16877B87"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Mean (SD)</w:t>
            </w:r>
          </w:p>
        </w:tc>
        <w:tc>
          <w:tcPr>
            <w:tcW w:w="1480" w:type="dxa"/>
            <w:tcBorders>
              <w:top w:val="single" w:sz="4" w:space="0" w:color="7F7F7F"/>
              <w:bottom w:val="single" w:sz="4" w:space="0" w:color="7F7F7F"/>
            </w:tcBorders>
            <w:shd w:val="clear" w:color="auto" w:fill="auto"/>
            <w:noWrap/>
            <w:hideMark/>
          </w:tcPr>
          <w:p w14:paraId="669AB9FD"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Standard care (£)</w:t>
            </w:r>
          </w:p>
          <w:p w14:paraId="58DE17D8"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Mean (SD)</w:t>
            </w:r>
          </w:p>
        </w:tc>
        <w:tc>
          <w:tcPr>
            <w:tcW w:w="1292" w:type="dxa"/>
            <w:tcBorders>
              <w:top w:val="single" w:sz="4" w:space="0" w:color="7F7F7F"/>
              <w:bottom w:val="single" w:sz="4" w:space="0" w:color="7F7F7F"/>
            </w:tcBorders>
            <w:shd w:val="clear" w:color="auto" w:fill="auto"/>
            <w:noWrap/>
            <w:hideMark/>
          </w:tcPr>
          <w:p w14:paraId="5B4599C0"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Difference (£)</w:t>
            </w:r>
          </w:p>
        </w:tc>
        <w:tc>
          <w:tcPr>
            <w:tcW w:w="960" w:type="dxa"/>
            <w:tcBorders>
              <w:top w:val="single" w:sz="4" w:space="0" w:color="7F7F7F"/>
              <w:bottom w:val="single" w:sz="4" w:space="0" w:color="7F7F7F"/>
            </w:tcBorders>
            <w:shd w:val="clear" w:color="auto" w:fill="auto"/>
            <w:noWrap/>
            <w:hideMark/>
          </w:tcPr>
          <w:p w14:paraId="18284440"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Upper CI</w:t>
            </w:r>
          </w:p>
        </w:tc>
        <w:tc>
          <w:tcPr>
            <w:tcW w:w="960" w:type="dxa"/>
            <w:tcBorders>
              <w:top w:val="single" w:sz="4" w:space="0" w:color="7F7F7F"/>
              <w:bottom w:val="single" w:sz="4" w:space="0" w:color="7F7F7F"/>
            </w:tcBorders>
            <w:shd w:val="clear" w:color="auto" w:fill="auto"/>
            <w:noWrap/>
            <w:hideMark/>
          </w:tcPr>
          <w:p w14:paraId="5BCF1B7F"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Lower CI</w:t>
            </w:r>
          </w:p>
        </w:tc>
        <w:tc>
          <w:tcPr>
            <w:tcW w:w="1224" w:type="dxa"/>
            <w:tcBorders>
              <w:top w:val="single" w:sz="4" w:space="0" w:color="7F7F7F"/>
              <w:bottom w:val="single" w:sz="4" w:space="0" w:color="7F7F7F"/>
            </w:tcBorders>
            <w:shd w:val="clear" w:color="auto" w:fill="auto"/>
            <w:noWrap/>
            <w:hideMark/>
          </w:tcPr>
          <w:p w14:paraId="335EC595"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p- value of t-test</w:t>
            </w:r>
          </w:p>
        </w:tc>
      </w:tr>
      <w:tr w:rsidR="0001662B" w:rsidRPr="00EE3458" w14:paraId="2D60A36A" w14:textId="77777777" w:rsidTr="00F0210A">
        <w:trPr>
          <w:cantSplit/>
          <w:trHeight w:val="300"/>
        </w:trPr>
        <w:tc>
          <w:tcPr>
            <w:tcW w:w="1985" w:type="dxa"/>
            <w:shd w:val="clear" w:color="auto" w:fill="auto"/>
          </w:tcPr>
          <w:p w14:paraId="75FFD318" w14:textId="77777777" w:rsidR="0001662B" w:rsidRPr="00EE3458" w:rsidRDefault="0001662B" w:rsidP="00F0210A">
            <w:pPr>
              <w:spacing w:after="160" w:line="240" w:lineRule="auto"/>
              <w:contextualSpacing w:val="0"/>
              <w:rPr>
                <w:rFonts w:eastAsia="Times New Roman" w:cs="Calibri"/>
                <w:b/>
                <w:bCs/>
                <w:i/>
                <w:iCs/>
                <w:color w:val="000000"/>
                <w:lang w:eastAsia="en-GB"/>
              </w:rPr>
            </w:pPr>
            <w:r w:rsidRPr="00EE3458">
              <w:rPr>
                <w:rFonts w:eastAsia="Times New Roman" w:cs="Calibri"/>
                <w:b/>
                <w:bCs/>
                <w:i/>
                <w:iCs/>
                <w:color w:val="000000"/>
                <w:lang w:eastAsia="en-GB"/>
              </w:rPr>
              <w:t>SDM to end of appointment and near vision assessment</w:t>
            </w:r>
          </w:p>
        </w:tc>
        <w:tc>
          <w:tcPr>
            <w:tcW w:w="1171" w:type="dxa"/>
            <w:shd w:val="clear" w:color="auto" w:fill="auto"/>
            <w:noWrap/>
            <w:hideMark/>
          </w:tcPr>
          <w:p w14:paraId="7252283E"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54.67 (32.63)</w:t>
            </w:r>
          </w:p>
        </w:tc>
        <w:tc>
          <w:tcPr>
            <w:tcW w:w="1480" w:type="dxa"/>
            <w:shd w:val="clear" w:color="auto" w:fill="auto"/>
            <w:noWrap/>
            <w:hideMark/>
          </w:tcPr>
          <w:p w14:paraId="54DEBB59" w14:textId="77777777" w:rsidR="0001662B" w:rsidRPr="00EE3458" w:rsidRDefault="0001662B" w:rsidP="00F0210A">
            <w:pPr>
              <w:spacing w:after="160" w:line="240" w:lineRule="auto"/>
              <w:contextualSpacing w:val="0"/>
              <w:rPr>
                <w:rFonts w:eastAsia="Times New Roman" w:cs="Calibri"/>
                <w:i/>
                <w:iCs/>
                <w:color w:val="000000"/>
                <w:lang w:eastAsia="en-GB"/>
              </w:rPr>
            </w:pPr>
            <w:r w:rsidRPr="00EE3458">
              <w:rPr>
                <w:rFonts w:eastAsia="Times New Roman" w:cs="Calibri"/>
                <w:i/>
                <w:iCs/>
                <w:color w:val="000000"/>
                <w:lang w:eastAsia="en-GB"/>
              </w:rPr>
              <w:t>37.8 (10.19)</w:t>
            </w:r>
          </w:p>
        </w:tc>
        <w:tc>
          <w:tcPr>
            <w:tcW w:w="1292" w:type="dxa"/>
            <w:shd w:val="clear" w:color="auto" w:fill="auto"/>
            <w:noWrap/>
            <w:hideMark/>
          </w:tcPr>
          <w:p w14:paraId="7FC623AA"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16.87</w:t>
            </w:r>
          </w:p>
        </w:tc>
        <w:tc>
          <w:tcPr>
            <w:tcW w:w="960" w:type="dxa"/>
            <w:shd w:val="clear" w:color="auto" w:fill="auto"/>
            <w:noWrap/>
            <w:hideMark/>
          </w:tcPr>
          <w:p w14:paraId="6F5324E5"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1.39</w:t>
            </w:r>
          </w:p>
        </w:tc>
        <w:tc>
          <w:tcPr>
            <w:tcW w:w="960" w:type="dxa"/>
            <w:shd w:val="clear" w:color="auto" w:fill="auto"/>
            <w:noWrap/>
            <w:hideMark/>
          </w:tcPr>
          <w:p w14:paraId="63BB5402"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32.35</w:t>
            </w:r>
          </w:p>
        </w:tc>
        <w:tc>
          <w:tcPr>
            <w:tcW w:w="1224" w:type="dxa"/>
            <w:shd w:val="clear" w:color="auto" w:fill="auto"/>
            <w:noWrap/>
            <w:hideMark/>
          </w:tcPr>
          <w:p w14:paraId="2492C372" w14:textId="77777777" w:rsidR="0001662B" w:rsidRPr="00EE3458" w:rsidRDefault="0001662B" w:rsidP="00F0210A">
            <w:pPr>
              <w:spacing w:after="160" w:line="240" w:lineRule="auto"/>
              <w:contextualSpacing w:val="0"/>
              <w:jc w:val="right"/>
              <w:rPr>
                <w:rFonts w:eastAsia="Times New Roman" w:cs="Calibri"/>
                <w:i/>
                <w:iCs/>
                <w:color w:val="000000"/>
                <w:lang w:eastAsia="en-GB"/>
              </w:rPr>
            </w:pPr>
            <w:r w:rsidRPr="00EE3458">
              <w:rPr>
                <w:rFonts w:eastAsia="Times New Roman" w:cs="Calibri"/>
                <w:i/>
                <w:iCs/>
                <w:color w:val="000000"/>
                <w:lang w:eastAsia="en-GB"/>
              </w:rPr>
              <w:t>0.03</w:t>
            </w:r>
          </w:p>
        </w:tc>
      </w:tr>
    </w:tbl>
    <w:p w14:paraId="6F69D96B" w14:textId="77777777" w:rsidR="0001662B" w:rsidRPr="005F3138" w:rsidRDefault="0001662B" w:rsidP="0001662B">
      <w:pPr>
        <w:spacing w:after="160"/>
        <w:contextualSpacing w:val="0"/>
        <w:jc w:val="both"/>
        <w:rPr>
          <w:rFonts w:cs="Calibri"/>
        </w:rPr>
      </w:pPr>
    </w:p>
    <w:p w14:paraId="4AC6DBC0" w14:textId="77777777" w:rsidR="0001662B" w:rsidRPr="00C6660A" w:rsidRDefault="0001662B" w:rsidP="0001662B">
      <w:pPr>
        <w:rPr>
          <w:sz w:val="24"/>
          <w:szCs w:val="24"/>
          <w:u w:val="single"/>
        </w:rPr>
      </w:pPr>
      <w:r w:rsidRPr="00C6660A">
        <w:rPr>
          <w:sz w:val="24"/>
          <w:szCs w:val="24"/>
          <w:u w:val="single"/>
        </w:rPr>
        <w:t>Additional resource use</w:t>
      </w:r>
    </w:p>
    <w:p w14:paraId="49E93495" w14:textId="77777777" w:rsidR="0001662B" w:rsidRPr="005F3138" w:rsidRDefault="0001662B" w:rsidP="0001662B">
      <w:pPr>
        <w:spacing w:after="160"/>
        <w:contextualSpacing w:val="0"/>
        <w:jc w:val="both"/>
        <w:rPr>
          <w:rFonts w:cs="Calibri"/>
        </w:rPr>
      </w:pPr>
      <w:r w:rsidRPr="005F3138">
        <w:rPr>
          <w:rFonts w:cs="Calibri"/>
        </w:rPr>
        <w:t xml:space="preserve">Table 6 reports healthcare resource use following the clinical assessment appointment. Data was obtained from clinical records and pertains to 23 participants from one participating site. Data is summarised as the total number of healthcare contacts in each arm. One patient had surgery on both eyes within the duration of the study. Some patients had two post-operative visits and some post-operative appointment data was missing. One patient attended for surgery but was rescheduled, returning at a later date. The initial appointment is not included. There is little difference between study arms, although the CDA had fewer eye-related outpatient appointments.      </w:t>
      </w:r>
    </w:p>
    <w:p w14:paraId="12931E2F" w14:textId="77777777" w:rsidR="0001662B" w:rsidRPr="005F3138" w:rsidRDefault="0001662B" w:rsidP="0001662B">
      <w:pPr>
        <w:keepNext/>
        <w:spacing w:after="200" w:line="240" w:lineRule="auto"/>
        <w:contextualSpacing w:val="0"/>
        <w:jc w:val="both"/>
        <w:rPr>
          <w:rFonts w:cs="Calibri"/>
          <w:i/>
        </w:rPr>
      </w:pPr>
      <w:r>
        <w:rPr>
          <w:rFonts w:cs="Calibri"/>
          <w:i/>
        </w:rPr>
        <w:br w:type="page"/>
      </w:r>
      <w:r w:rsidRPr="005F3138">
        <w:rPr>
          <w:rFonts w:cs="Calibri"/>
          <w:i/>
        </w:rPr>
        <w:lastRenderedPageBreak/>
        <w:t xml:space="preserve">Table </w:t>
      </w:r>
      <w:r w:rsidRPr="005F3138">
        <w:rPr>
          <w:rFonts w:cs="Calibri"/>
          <w:i/>
        </w:rPr>
        <w:fldChar w:fldCharType="begin"/>
      </w:r>
      <w:r w:rsidRPr="005F3138">
        <w:rPr>
          <w:rFonts w:cs="Calibri"/>
          <w:i/>
        </w:rPr>
        <w:instrText xml:space="preserve"> SEQ Table \* ARABIC </w:instrText>
      </w:r>
      <w:r w:rsidRPr="005F3138">
        <w:rPr>
          <w:rFonts w:cs="Calibri"/>
          <w:i/>
        </w:rPr>
        <w:fldChar w:fldCharType="separate"/>
      </w:r>
      <w:r>
        <w:rPr>
          <w:rFonts w:cs="Calibri"/>
          <w:i/>
          <w:noProof/>
        </w:rPr>
        <w:t>8</w:t>
      </w:r>
      <w:r w:rsidRPr="005F3138">
        <w:rPr>
          <w:rFonts w:cs="Calibri"/>
          <w:i/>
          <w:noProof/>
        </w:rPr>
        <w:fldChar w:fldCharType="end"/>
      </w:r>
      <w:r w:rsidRPr="005F3138">
        <w:rPr>
          <w:rFonts w:cs="Calibri"/>
          <w:i/>
        </w:rPr>
        <w:t xml:space="preserve"> Subsequent healthcare resource use</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3320"/>
        <w:gridCol w:w="960"/>
        <w:gridCol w:w="1170"/>
        <w:gridCol w:w="960"/>
      </w:tblGrid>
      <w:tr w:rsidR="0001662B" w:rsidRPr="00EE3458" w14:paraId="58653138" w14:textId="77777777" w:rsidTr="00F0210A">
        <w:trPr>
          <w:trHeight w:val="600"/>
          <w:jc w:val="center"/>
        </w:trPr>
        <w:tc>
          <w:tcPr>
            <w:tcW w:w="3320" w:type="dxa"/>
            <w:tcBorders>
              <w:bottom w:val="single" w:sz="4" w:space="0" w:color="7F7F7F"/>
            </w:tcBorders>
            <w:shd w:val="clear" w:color="auto" w:fill="auto"/>
            <w:hideMark/>
          </w:tcPr>
          <w:p w14:paraId="30F9B3B0" w14:textId="77777777" w:rsidR="0001662B" w:rsidRPr="00EE3458" w:rsidRDefault="0001662B" w:rsidP="00F0210A">
            <w:pPr>
              <w:spacing w:after="160"/>
              <w:contextualSpacing w:val="0"/>
              <w:rPr>
                <w:rFonts w:cs="Calibri"/>
                <w:b/>
                <w:bCs/>
                <w:i/>
                <w:iCs/>
                <w:color w:val="000000"/>
              </w:rPr>
            </w:pPr>
          </w:p>
        </w:tc>
        <w:tc>
          <w:tcPr>
            <w:tcW w:w="960" w:type="dxa"/>
            <w:tcBorders>
              <w:bottom w:val="single" w:sz="4" w:space="0" w:color="7F7F7F"/>
            </w:tcBorders>
            <w:shd w:val="clear" w:color="auto" w:fill="auto"/>
            <w:hideMark/>
          </w:tcPr>
          <w:p w14:paraId="766F2CC5" w14:textId="77777777" w:rsidR="0001662B" w:rsidRPr="00EE3458" w:rsidRDefault="0001662B" w:rsidP="00F0210A">
            <w:pPr>
              <w:spacing w:after="160"/>
              <w:contextualSpacing w:val="0"/>
              <w:jc w:val="both"/>
              <w:rPr>
                <w:rFonts w:cs="Calibri"/>
                <w:b/>
                <w:bCs/>
                <w:i/>
                <w:iCs/>
                <w:color w:val="000000"/>
              </w:rPr>
            </w:pPr>
            <w:r w:rsidRPr="00EE3458">
              <w:rPr>
                <w:rFonts w:cs="Calibri"/>
                <w:b/>
                <w:bCs/>
                <w:i/>
                <w:iCs/>
                <w:color w:val="000000"/>
              </w:rPr>
              <w:t>CDA N=11</w:t>
            </w:r>
          </w:p>
        </w:tc>
        <w:tc>
          <w:tcPr>
            <w:tcW w:w="1170" w:type="dxa"/>
            <w:tcBorders>
              <w:bottom w:val="single" w:sz="4" w:space="0" w:color="7F7F7F"/>
            </w:tcBorders>
            <w:shd w:val="clear" w:color="auto" w:fill="auto"/>
          </w:tcPr>
          <w:p w14:paraId="2215667F" w14:textId="77777777" w:rsidR="0001662B" w:rsidRPr="00EE3458" w:rsidRDefault="0001662B" w:rsidP="00F0210A">
            <w:pPr>
              <w:spacing w:after="160"/>
              <w:contextualSpacing w:val="0"/>
              <w:jc w:val="both"/>
              <w:rPr>
                <w:rFonts w:cs="Calibri"/>
                <w:b/>
                <w:bCs/>
                <w:i/>
                <w:iCs/>
                <w:color w:val="000000"/>
              </w:rPr>
            </w:pPr>
            <w:r w:rsidRPr="00EE3458">
              <w:rPr>
                <w:rFonts w:cs="Calibri"/>
                <w:b/>
                <w:bCs/>
                <w:i/>
                <w:iCs/>
                <w:color w:val="000000"/>
              </w:rPr>
              <w:t>Standard Care N=12</w:t>
            </w:r>
          </w:p>
        </w:tc>
        <w:tc>
          <w:tcPr>
            <w:tcW w:w="960" w:type="dxa"/>
            <w:tcBorders>
              <w:bottom w:val="single" w:sz="4" w:space="0" w:color="7F7F7F"/>
            </w:tcBorders>
            <w:shd w:val="clear" w:color="auto" w:fill="auto"/>
            <w:hideMark/>
          </w:tcPr>
          <w:p w14:paraId="2A09E364" w14:textId="77777777" w:rsidR="0001662B" w:rsidRPr="00EE3458" w:rsidRDefault="0001662B" w:rsidP="00F0210A">
            <w:pPr>
              <w:spacing w:after="160"/>
              <w:contextualSpacing w:val="0"/>
              <w:jc w:val="both"/>
              <w:rPr>
                <w:rFonts w:cs="Calibri"/>
                <w:b/>
                <w:bCs/>
                <w:i/>
                <w:iCs/>
                <w:color w:val="000000"/>
              </w:rPr>
            </w:pPr>
            <w:r w:rsidRPr="00EE3458">
              <w:rPr>
                <w:rFonts w:cs="Calibri"/>
                <w:b/>
                <w:bCs/>
                <w:i/>
                <w:iCs/>
                <w:color w:val="000000"/>
              </w:rPr>
              <w:t>Total</w:t>
            </w:r>
            <w:r w:rsidRPr="00EE3458">
              <w:rPr>
                <w:rFonts w:cs="Calibri"/>
                <w:b/>
                <w:bCs/>
                <w:i/>
                <w:iCs/>
                <w:color w:val="000000"/>
              </w:rPr>
              <w:br/>
              <w:t>N=23</w:t>
            </w:r>
          </w:p>
        </w:tc>
      </w:tr>
      <w:tr w:rsidR="0001662B" w:rsidRPr="00EE3458" w14:paraId="790A7DB5" w14:textId="77777777" w:rsidTr="00F0210A">
        <w:trPr>
          <w:trHeight w:val="300"/>
          <w:jc w:val="center"/>
        </w:trPr>
        <w:tc>
          <w:tcPr>
            <w:tcW w:w="3320" w:type="dxa"/>
            <w:tcBorders>
              <w:top w:val="single" w:sz="4" w:space="0" w:color="7F7F7F"/>
              <w:bottom w:val="single" w:sz="4" w:space="0" w:color="7F7F7F"/>
            </w:tcBorders>
            <w:shd w:val="clear" w:color="auto" w:fill="auto"/>
            <w:hideMark/>
          </w:tcPr>
          <w:p w14:paraId="3D1E0C88" w14:textId="77777777" w:rsidR="0001662B" w:rsidRPr="00EE3458" w:rsidRDefault="0001662B" w:rsidP="00F0210A">
            <w:pPr>
              <w:spacing w:after="160"/>
              <w:contextualSpacing w:val="0"/>
              <w:rPr>
                <w:rFonts w:cs="Calibri"/>
                <w:b/>
                <w:bCs/>
                <w:i/>
                <w:iCs/>
                <w:color w:val="000000"/>
              </w:rPr>
            </w:pPr>
            <w:r w:rsidRPr="00EE3458">
              <w:rPr>
                <w:rFonts w:cs="Calibri"/>
                <w:b/>
                <w:bCs/>
                <w:i/>
                <w:iCs/>
                <w:color w:val="000000"/>
              </w:rPr>
              <w:t>Cataract operations (total)</w:t>
            </w:r>
          </w:p>
        </w:tc>
        <w:tc>
          <w:tcPr>
            <w:tcW w:w="960" w:type="dxa"/>
            <w:tcBorders>
              <w:top w:val="single" w:sz="4" w:space="0" w:color="7F7F7F"/>
              <w:bottom w:val="single" w:sz="4" w:space="0" w:color="7F7F7F"/>
            </w:tcBorders>
            <w:shd w:val="clear" w:color="auto" w:fill="auto"/>
            <w:hideMark/>
          </w:tcPr>
          <w:p w14:paraId="44D3996B"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11</w:t>
            </w:r>
          </w:p>
        </w:tc>
        <w:tc>
          <w:tcPr>
            <w:tcW w:w="1170" w:type="dxa"/>
            <w:tcBorders>
              <w:top w:val="single" w:sz="4" w:space="0" w:color="7F7F7F"/>
              <w:bottom w:val="single" w:sz="4" w:space="0" w:color="7F7F7F"/>
            </w:tcBorders>
            <w:shd w:val="clear" w:color="auto" w:fill="auto"/>
          </w:tcPr>
          <w:p w14:paraId="04B179D0"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13</w:t>
            </w:r>
          </w:p>
        </w:tc>
        <w:tc>
          <w:tcPr>
            <w:tcW w:w="960" w:type="dxa"/>
            <w:tcBorders>
              <w:top w:val="single" w:sz="4" w:space="0" w:color="7F7F7F"/>
              <w:bottom w:val="single" w:sz="4" w:space="0" w:color="7F7F7F"/>
            </w:tcBorders>
            <w:shd w:val="clear" w:color="auto" w:fill="auto"/>
            <w:hideMark/>
          </w:tcPr>
          <w:p w14:paraId="279ACF2B"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24</w:t>
            </w:r>
          </w:p>
        </w:tc>
      </w:tr>
      <w:tr w:rsidR="0001662B" w:rsidRPr="00EE3458" w14:paraId="372CD2ED" w14:textId="77777777" w:rsidTr="00F0210A">
        <w:trPr>
          <w:trHeight w:val="300"/>
          <w:jc w:val="center"/>
        </w:trPr>
        <w:tc>
          <w:tcPr>
            <w:tcW w:w="3320" w:type="dxa"/>
            <w:shd w:val="clear" w:color="auto" w:fill="auto"/>
            <w:noWrap/>
            <w:hideMark/>
          </w:tcPr>
          <w:p w14:paraId="228587D6" w14:textId="77777777" w:rsidR="0001662B" w:rsidRPr="00EE3458" w:rsidRDefault="0001662B" w:rsidP="00F0210A">
            <w:pPr>
              <w:spacing w:after="160"/>
              <w:contextualSpacing w:val="0"/>
              <w:rPr>
                <w:rFonts w:cs="Calibri"/>
                <w:b/>
                <w:bCs/>
                <w:i/>
                <w:iCs/>
                <w:color w:val="000000"/>
              </w:rPr>
            </w:pPr>
            <w:r w:rsidRPr="00EE3458">
              <w:rPr>
                <w:rFonts w:cs="Calibri"/>
                <w:b/>
                <w:bCs/>
                <w:i/>
                <w:iCs/>
                <w:color w:val="000000"/>
              </w:rPr>
              <w:t>Community post-operative appointment (total)</w:t>
            </w:r>
          </w:p>
        </w:tc>
        <w:tc>
          <w:tcPr>
            <w:tcW w:w="960" w:type="dxa"/>
            <w:shd w:val="clear" w:color="auto" w:fill="auto"/>
            <w:noWrap/>
            <w:hideMark/>
          </w:tcPr>
          <w:p w14:paraId="77B8D29D"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9</w:t>
            </w:r>
          </w:p>
        </w:tc>
        <w:tc>
          <w:tcPr>
            <w:tcW w:w="1170" w:type="dxa"/>
            <w:shd w:val="clear" w:color="auto" w:fill="auto"/>
          </w:tcPr>
          <w:p w14:paraId="0874C1E2"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7</w:t>
            </w:r>
          </w:p>
        </w:tc>
        <w:tc>
          <w:tcPr>
            <w:tcW w:w="960" w:type="dxa"/>
            <w:shd w:val="clear" w:color="auto" w:fill="auto"/>
            <w:noWrap/>
            <w:hideMark/>
          </w:tcPr>
          <w:p w14:paraId="023E9D7F"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16</w:t>
            </w:r>
          </w:p>
        </w:tc>
      </w:tr>
      <w:tr w:rsidR="0001662B" w:rsidRPr="00EE3458" w14:paraId="4AB75FBB" w14:textId="77777777" w:rsidTr="00F0210A">
        <w:trPr>
          <w:trHeight w:val="300"/>
          <w:jc w:val="center"/>
        </w:trPr>
        <w:tc>
          <w:tcPr>
            <w:tcW w:w="3320" w:type="dxa"/>
            <w:tcBorders>
              <w:top w:val="single" w:sz="4" w:space="0" w:color="7F7F7F"/>
              <w:bottom w:val="single" w:sz="4" w:space="0" w:color="7F7F7F"/>
            </w:tcBorders>
            <w:shd w:val="clear" w:color="auto" w:fill="auto"/>
            <w:noWrap/>
            <w:hideMark/>
          </w:tcPr>
          <w:p w14:paraId="4DA49402" w14:textId="77777777" w:rsidR="0001662B" w:rsidRPr="00EE3458" w:rsidRDefault="0001662B" w:rsidP="00F0210A">
            <w:pPr>
              <w:spacing w:after="160"/>
              <w:contextualSpacing w:val="0"/>
              <w:rPr>
                <w:rFonts w:cs="Calibri"/>
                <w:b/>
                <w:bCs/>
                <w:i/>
                <w:iCs/>
                <w:color w:val="000000"/>
              </w:rPr>
            </w:pPr>
            <w:r w:rsidRPr="00EE3458">
              <w:rPr>
                <w:rFonts w:cs="Calibri"/>
                <w:b/>
                <w:bCs/>
                <w:i/>
                <w:iCs/>
                <w:color w:val="000000"/>
              </w:rPr>
              <w:t>HES post-operative appointment (total)</w:t>
            </w:r>
          </w:p>
        </w:tc>
        <w:tc>
          <w:tcPr>
            <w:tcW w:w="960" w:type="dxa"/>
            <w:tcBorders>
              <w:top w:val="single" w:sz="4" w:space="0" w:color="7F7F7F"/>
              <w:bottom w:val="single" w:sz="4" w:space="0" w:color="7F7F7F"/>
            </w:tcBorders>
            <w:shd w:val="clear" w:color="auto" w:fill="auto"/>
            <w:noWrap/>
            <w:hideMark/>
          </w:tcPr>
          <w:p w14:paraId="3DCEED43"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3</w:t>
            </w:r>
          </w:p>
        </w:tc>
        <w:tc>
          <w:tcPr>
            <w:tcW w:w="1170" w:type="dxa"/>
            <w:tcBorders>
              <w:top w:val="single" w:sz="4" w:space="0" w:color="7F7F7F"/>
              <w:bottom w:val="single" w:sz="4" w:space="0" w:color="7F7F7F"/>
            </w:tcBorders>
            <w:shd w:val="clear" w:color="auto" w:fill="auto"/>
          </w:tcPr>
          <w:p w14:paraId="467109B1"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4</w:t>
            </w:r>
          </w:p>
        </w:tc>
        <w:tc>
          <w:tcPr>
            <w:tcW w:w="960" w:type="dxa"/>
            <w:tcBorders>
              <w:top w:val="single" w:sz="4" w:space="0" w:color="7F7F7F"/>
              <w:bottom w:val="single" w:sz="4" w:space="0" w:color="7F7F7F"/>
            </w:tcBorders>
            <w:shd w:val="clear" w:color="auto" w:fill="auto"/>
            <w:noWrap/>
            <w:hideMark/>
          </w:tcPr>
          <w:p w14:paraId="798DA9C8"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7</w:t>
            </w:r>
          </w:p>
        </w:tc>
      </w:tr>
      <w:tr w:rsidR="0001662B" w:rsidRPr="00EE3458" w14:paraId="481FA5FD" w14:textId="77777777" w:rsidTr="00F0210A">
        <w:trPr>
          <w:trHeight w:val="300"/>
          <w:jc w:val="center"/>
        </w:trPr>
        <w:tc>
          <w:tcPr>
            <w:tcW w:w="3320" w:type="dxa"/>
            <w:shd w:val="clear" w:color="auto" w:fill="auto"/>
            <w:noWrap/>
            <w:hideMark/>
          </w:tcPr>
          <w:p w14:paraId="77E06F5C" w14:textId="77777777" w:rsidR="0001662B" w:rsidRPr="00EE3458" w:rsidRDefault="0001662B" w:rsidP="00F0210A">
            <w:pPr>
              <w:spacing w:after="160"/>
              <w:contextualSpacing w:val="0"/>
              <w:rPr>
                <w:rFonts w:cs="Calibri"/>
                <w:b/>
                <w:bCs/>
                <w:i/>
                <w:iCs/>
                <w:color w:val="000000"/>
              </w:rPr>
            </w:pPr>
            <w:r w:rsidRPr="00EE3458">
              <w:rPr>
                <w:rFonts w:cs="Calibri"/>
                <w:b/>
                <w:bCs/>
                <w:i/>
                <w:iCs/>
                <w:color w:val="000000"/>
              </w:rPr>
              <w:t>Outpatient optical appointments (total)</w:t>
            </w:r>
          </w:p>
        </w:tc>
        <w:tc>
          <w:tcPr>
            <w:tcW w:w="960" w:type="dxa"/>
            <w:shd w:val="clear" w:color="auto" w:fill="auto"/>
            <w:noWrap/>
            <w:hideMark/>
          </w:tcPr>
          <w:p w14:paraId="781D01DF"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2</w:t>
            </w:r>
          </w:p>
        </w:tc>
        <w:tc>
          <w:tcPr>
            <w:tcW w:w="1170" w:type="dxa"/>
            <w:shd w:val="clear" w:color="auto" w:fill="auto"/>
          </w:tcPr>
          <w:p w14:paraId="0BDDC61F"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5</w:t>
            </w:r>
          </w:p>
        </w:tc>
        <w:tc>
          <w:tcPr>
            <w:tcW w:w="960" w:type="dxa"/>
            <w:shd w:val="clear" w:color="auto" w:fill="auto"/>
            <w:noWrap/>
            <w:hideMark/>
          </w:tcPr>
          <w:p w14:paraId="56063B59"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7</w:t>
            </w:r>
          </w:p>
        </w:tc>
      </w:tr>
      <w:tr w:rsidR="0001662B" w:rsidRPr="00EE3458" w14:paraId="7581A555" w14:textId="77777777" w:rsidTr="00F0210A">
        <w:trPr>
          <w:trHeight w:val="300"/>
          <w:jc w:val="center"/>
        </w:trPr>
        <w:tc>
          <w:tcPr>
            <w:tcW w:w="3320" w:type="dxa"/>
            <w:tcBorders>
              <w:top w:val="single" w:sz="4" w:space="0" w:color="7F7F7F"/>
              <w:bottom w:val="single" w:sz="4" w:space="0" w:color="7F7F7F"/>
            </w:tcBorders>
            <w:shd w:val="clear" w:color="auto" w:fill="auto"/>
            <w:noWrap/>
            <w:hideMark/>
          </w:tcPr>
          <w:p w14:paraId="012FC0E4" w14:textId="77777777" w:rsidR="0001662B" w:rsidRPr="00EE3458" w:rsidRDefault="0001662B" w:rsidP="00F0210A">
            <w:pPr>
              <w:spacing w:after="160"/>
              <w:contextualSpacing w:val="0"/>
              <w:rPr>
                <w:rFonts w:cs="Calibri"/>
                <w:b/>
                <w:bCs/>
                <w:i/>
                <w:iCs/>
                <w:color w:val="000000"/>
              </w:rPr>
            </w:pPr>
            <w:r w:rsidRPr="00EE3458">
              <w:rPr>
                <w:rFonts w:cs="Calibri"/>
                <w:b/>
                <w:bCs/>
                <w:i/>
                <w:iCs/>
                <w:color w:val="000000"/>
              </w:rPr>
              <w:t>Outpatient other speciality (total)</w:t>
            </w:r>
          </w:p>
        </w:tc>
        <w:tc>
          <w:tcPr>
            <w:tcW w:w="960" w:type="dxa"/>
            <w:tcBorders>
              <w:top w:val="single" w:sz="4" w:space="0" w:color="7F7F7F"/>
              <w:bottom w:val="single" w:sz="4" w:space="0" w:color="7F7F7F"/>
            </w:tcBorders>
            <w:shd w:val="clear" w:color="auto" w:fill="auto"/>
            <w:noWrap/>
            <w:hideMark/>
          </w:tcPr>
          <w:p w14:paraId="2007A679"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5</w:t>
            </w:r>
          </w:p>
        </w:tc>
        <w:tc>
          <w:tcPr>
            <w:tcW w:w="1170" w:type="dxa"/>
            <w:tcBorders>
              <w:top w:val="single" w:sz="4" w:space="0" w:color="7F7F7F"/>
              <w:bottom w:val="single" w:sz="4" w:space="0" w:color="7F7F7F"/>
            </w:tcBorders>
            <w:shd w:val="clear" w:color="auto" w:fill="auto"/>
          </w:tcPr>
          <w:p w14:paraId="608A39E9"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5</w:t>
            </w:r>
          </w:p>
        </w:tc>
        <w:tc>
          <w:tcPr>
            <w:tcW w:w="960" w:type="dxa"/>
            <w:tcBorders>
              <w:top w:val="single" w:sz="4" w:space="0" w:color="7F7F7F"/>
              <w:bottom w:val="single" w:sz="4" w:space="0" w:color="7F7F7F"/>
            </w:tcBorders>
            <w:shd w:val="clear" w:color="auto" w:fill="auto"/>
            <w:noWrap/>
            <w:hideMark/>
          </w:tcPr>
          <w:p w14:paraId="31DC8FB3"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10</w:t>
            </w:r>
          </w:p>
        </w:tc>
      </w:tr>
      <w:tr w:rsidR="0001662B" w:rsidRPr="00EE3458" w14:paraId="071D61E8" w14:textId="77777777" w:rsidTr="00F0210A">
        <w:trPr>
          <w:trHeight w:val="300"/>
          <w:jc w:val="center"/>
        </w:trPr>
        <w:tc>
          <w:tcPr>
            <w:tcW w:w="3320" w:type="dxa"/>
            <w:shd w:val="clear" w:color="auto" w:fill="auto"/>
            <w:noWrap/>
            <w:hideMark/>
          </w:tcPr>
          <w:p w14:paraId="09B0AFE2" w14:textId="77777777" w:rsidR="0001662B" w:rsidRPr="00EE3458" w:rsidRDefault="0001662B" w:rsidP="00F0210A">
            <w:pPr>
              <w:spacing w:after="160"/>
              <w:contextualSpacing w:val="0"/>
              <w:rPr>
                <w:rFonts w:cs="Calibri"/>
                <w:b/>
                <w:bCs/>
                <w:i/>
                <w:iCs/>
                <w:color w:val="000000"/>
              </w:rPr>
            </w:pPr>
            <w:r w:rsidRPr="00EE3458">
              <w:rPr>
                <w:rFonts w:cs="Calibri"/>
                <w:b/>
                <w:bCs/>
                <w:i/>
                <w:iCs/>
                <w:color w:val="000000"/>
              </w:rPr>
              <w:t>A&amp;E attendances (total)</w:t>
            </w:r>
          </w:p>
        </w:tc>
        <w:tc>
          <w:tcPr>
            <w:tcW w:w="960" w:type="dxa"/>
            <w:shd w:val="clear" w:color="auto" w:fill="auto"/>
            <w:noWrap/>
            <w:hideMark/>
          </w:tcPr>
          <w:p w14:paraId="5A582A45"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3</w:t>
            </w:r>
          </w:p>
        </w:tc>
        <w:tc>
          <w:tcPr>
            <w:tcW w:w="1170" w:type="dxa"/>
            <w:shd w:val="clear" w:color="auto" w:fill="auto"/>
          </w:tcPr>
          <w:p w14:paraId="035A899D"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2</w:t>
            </w:r>
          </w:p>
        </w:tc>
        <w:tc>
          <w:tcPr>
            <w:tcW w:w="960" w:type="dxa"/>
            <w:shd w:val="clear" w:color="auto" w:fill="auto"/>
            <w:noWrap/>
            <w:hideMark/>
          </w:tcPr>
          <w:p w14:paraId="435DF8C4" w14:textId="77777777" w:rsidR="0001662B" w:rsidRPr="00EE3458" w:rsidRDefault="0001662B" w:rsidP="00F0210A">
            <w:pPr>
              <w:spacing w:after="160"/>
              <w:contextualSpacing w:val="0"/>
              <w:jc w:val="both"/>
              <w:rPr>
                <w:rFonts w:cs="Calibri"/>
                <w:i/>
                <w:iCs/>
                <w:color w:val="000000"/>
              </w:rPr>
            </w:pPr>
            <w:r w:rsidRPr="00EE3458">
              <w:rPr>
                <w:rFonts w:cs="Calibri"/>
                <w:i/>
                <w:iCs/>
                <w:color w:val="000000"/>
              </w:rPr>
              <w:t>5</w:t>
            </w:r>
          </w:p>
        </w:tc>
      </w:tr>
    </w:tbl>
    <w:p w14:paraId="0D41A793" w14:textId="77777777" w:rsidR="0001662B" w:rsidRPr="005F3138" w:rsidRDefault="0001662B" w:rsidP="0001662B">
      <w:pPr>
        <w:keepNext/>
        <w:spacing w:after="160"/>
        <w:contextualSpacing w:val="0"/>
        <w:jc w:val="both"/>
        <w:rPr>
          <w:rFonts w:cs="Calibri"/>
        </w:rPr>
      </w:pPr>
    </w:p>
    <w:p w14:paraId="2AC65EE9" w14:textId="77777777" w:rsidR="0001662B" w:rsidRPr="00C6660A" w:rsidRDefault="0001662B" w:rsidP="0001662B">
      <w:pPr>
        <w:spacing w:after="160"/>
        <w:contextualSpacing w:val="0"/>
        <w:jc w:val="both"/>
        <w:rPr>
          <w:rFonts w:eastAsia="Times New Roman" w:cs="Calibri"/>
          <w:b/>
          <w:i/>
          <w:iCs/>
          <w:color w:val="000000"/>
          <w:sz w:val="26"/>
          <w:szCs w:val="26"/>
        </w:rPr>
      </w:pPr>
      <w:r w:rsidRPr="00C6660A">
        <w:rPr>
          <w:rFonts w:eastAsia="Times New Roman" w:cs="Calibri"/>
          <w:b/>
          <w:i/>
          <w:iCs/>
          <w:color w:val="000000"/>
          <w:sz w:val="26"/>
          <w:szCs w:val="26"/>
        </w:rPr>
        <w:t>Conclusion</w:t>
      </w:r>
    </w:p>
    <w:p w14:paraId="1733E671" w14:textId="77777777" w:rsidR="0001662B" w:rsidRPr="005F3138" w:rsidRDefault="0001662B" w:rsidP="0001662B">
      <w:pPr>
        <w:keepNext/>
        <w:spacing w:after="160"/>
        <w:contextualSpacing w:val="0"/>
        <w:jc w:val="both"/>
        <w:rPr>
          <w:rFonts w:cs="Calibri"/>
        </w:rPr>
      </w:pPr>
      <w:r w:rsidRPr="005F3138">
        <w:rPr>
          <w:rFonts w:cs="Calibri"/>
        </w:rPr>
        <w:t xml:space="preserve">Including the CDA in a cataract surgery SDM discussion does increase NHS costs, although costs were not significantly greater than standard care. Including an assessment of near vision conducted by an optometrist has the impact of making the CDA significantly more expensive, however. The estimated time to conduct the near vision assessment was widely disparate between the two assessors, therefore its accuracy is uncertain. Furthermore, in the Involve-CAT study optometrists conducted the assessment, whereas in practice nurses or nurse assistants could administer it.     </w:t>
      </w:r>
    </w:p>
    <w:p w14:paraId="5EF45816" w14:textId="77777777" w:rsidR="00A57042" w:rsidRDefault="00A57042"/>
    <w:sectPr w:rsidR="00A5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4C1A"/>
    <w:multiLevelType w:val="hybridMultilevel"/>
    <w:tmpl w:val="8D9A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3A07"/>
    <w:multiLevelType w:val="hybridMultilevel"/>
    <w:tmpl w:val="B23A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E04D8"/>
    <w:multiLevelType w:val="hybridMultilevel"/>
    <w:tmpl w:val="1290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2B"/>
    <w:rsid w:val="0001662B"/>
    <w:rsid w:val="00A5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CCE3"/>
  <w15:chartTrackingRefBased/>
  <w15:docId w15:val="{B0A748A9-9B68-4021-AE12-E3C0C289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2B"/>
    <w:pPr>
      <w:spacing w:after="0" w:line="360" w:lineRule="auto"/>
      <w:contextualSpacing/>
    </w:pPr>
    <w:rPr>
      <w:rFonts w:ascii="Calibri" w:eastAsia="Calibri" w:hAnsi="Calibri" w:cs="Times New Roman"/>
    </w:rPr>
  </w:style>
  <w:style w:type="paragraph" w:styleId="Heading2">
    <w:name w:val="heading 2"/>
    <w:basedOn w:val="Normal"/>
    <w:next w:val="Normal"/>
    <w:link w:val="Heading2Char"/>
    <w:uiPriority w:val="9"/>
    <w:unhideWhenUsed/>
    <w:qFormat/>
    <w:rsid w:val="0001662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62B"/>
    <w:rPr>
      <w:rFonts w:ascii="Cambria" w:eastAsia="Times New Roman" w:hAnsi="Cambria" w:cs="Times New Roman"/>
      <w:b/>
      <w:bCs/>
      <w:i/>
      <w:iCs/>
      <w:sz w:val="28"/>
      <w:szCs w:val="28"/>
    </w:rPr>
  </w:style>
  <w:style w:type="paragraph" w:styleId="ListParagraph">
    <w:name w:val="List Paragraph"/>
    <w:basedOn w:val="Normal"/>
    <w:uiPriority w:val="34"/>
    <w:qFormat/>
    <w:rsid w:val="0001662B"/>
    <w:pPr>
      <w:spacing w:line="240" w:lineRule="auto"/>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2021-06-15T11:00:00Z</dcterms:created>
  <dcterms:modified xsi:type="dcterms:W3CDTF">2021-06-15T11:00:00Z</dcterms:modified>
</cp:coreProperties>
</file>