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B41FF" w14:textId="77777777" w:rsidR="00AC2553" w:rsidRDefault="00AC2553" w:rsidP="00AC2553">
      <w:pPr>
        <w:pStyle w:val="Heading2"/>
      </w:pPr>
      <w:r>
        <w:t>Stability</w:t>
      </w:r>
      <w:r w:rsidRPr="005B1C2B">
        <w:t xml:space="preserve"> through time of a Statistical Model for indicators of Posterior Capsule Rupture in Cataract Surgery</w:t>
      </w:r>
    </w:p>
    <w:p w14:paraId="322F9CD8" w14:textId="77777777" w:rsidR="00AC2553" w:rsidRDefault="00AC2553" w:rsidP="00AC2553"/>
    <w:p w14:paraId="67A0CFB3" w14:textId="77777777" w:rsidR="00AC2553" w:rsidRDefault="00AC2553" w:rsidP="00AC2553"/>
    <w:p w14:paraId="1F4CFFF0" w14:textId="77777777" w:rsidR="00AC2553" w:rsidRDefault="00AC2553" w:rsidP="00AC2553"/>
    <w:p w14:paraId="680361F7" w14:textId="77777777" w:rsidR="00AC2553" w:rsidRDefault="00AC2553" w:rsidP="00AC2553"/>
    <w:p w14:paraId="64D24161" w14:textId="77777777" w:rsidR="00AC2553" w:rsidRDefault="00AC2553" w:rsidP="00AC2553"/>
    <w:p w14:paraId="712321B8" w14:textId="77777777" w:rsidR="00AC2553" w:rsidRPr="00E76A0A" w:rsidRDefault="00AC2553" w:rsidP="00AC2553">
      <w:pPr>
        <w:jc w:val="center"/>
        <w:rPr>
          <w:b/>
          <w:bCs/>
          <w:sz w:val="56"/>
          <w:szCs w:val="56"/>
        </w:rPr>
      </w:pPr>
      <w:r>
        <w:rPr>
          <w:b/>
          <w:bCs/>
          <w:sz w:val="56"/>
          <w:szCs w:val="56"/>
        </w:rPr>
        <w:t>Stability through time of a Statistical Model for indicators of Posterior Capsule Rupture in Cataract Surgery</w:t>
      </w:r>
    </w:p>
    <w:p w14:paraId="6BD176DE" w14:textId="77777777" w:rsidR="00AC2553" w:rsidRDefault="00AC2553" w:rsidP="00AC2553"/>
    <w:p w14:paraId="5DCA198F" w14:textId="77777777" w:rsidR="00AC2553" w:rsidRPr="005B1C2B" w:rsidRDefault="00AC2553" w:rsidP="00AC2553">
      <w:pPr>
        <w:rPr>
          <w:b/>
          <w:bCs/>
          <w:color w:val="365F91"/>
          <w:sz w:val="36"/>
          <w:szCs w:val="36"/>
        </w:rPr>
      </w:pPr>
      <w:r>
        <w:br w:type="page"/>
      </w:r>
      <w:r w:rsidRPr="005B1C2B">
        <w:rPr>
          <w:b/>
          <w:bCs/>
          <w:color w:val="365F91"/>
          <w:sz w:val="36"/>
          <w:szCs w:val="36"/>
        </w:rPr>
        <w:lastRenderedPageBreak/>
        <w:t xml:space="preserve">Stability through time of the risk model for Posterior Capsule Rupture (PCR) during cataract surgery. </w:t>
      </w:r>
    </w:p>
    <w:p w14:paraId="2D4366FB" w14:textId="77777777" w:rsidR="00AC2553" w:rsidRPr="005B1C2B" w:rsidRDefault="00AC2553" w:rsidP="00AC2553">
      <w:pPr>
        <w:spacing w:before="120"/>
      </w:pPr>
    </w:p>
    <w:p w14:paraId="0DD27178" w14:textId="77777777" w:rsidR="00AC2553" w:rsidRPr="005B1C2B" w:rsidRDefault="00AC2553" w:rsidP="00AC2553">
      <w:pPr>
        <w:spacing w:before="120"/>
        <w:rPr>
          <w:b/>
          <w:bCs/>
          <w:color w:val="365F91"/>
          <w:sz w:val="28"/>
          <w:szCs w:val="28"/>
        </w:rPr>
      </w:pPr>
      <w:r w:rsidRPr="005B1C2B">
        <w:rPr>
          <w:b/>
          <w:bCs/>
          <w:color w:val="365F91"/>
          <w:sz w:val="28"/>
          <w:szCs w:val="28"/>
        </w:rPr>
        <w:t>Background</w:t>
      </w:r>
    </w:p>
    <w:p w14:paraId="5D57CA9B" w14:textId="77777777" w:rsidR="00AC2553" w:rsidRPr="005B1C2B" w:rsidRDefault="00AC2553" w:rsidP="00AC2553">
      <w:pPr>
        <w:spacing w:before="120"/>
      </w:pPr>
      <w:r w:rsidRPr="005B1C2B">
        <w:t>Posterior capsular rupture (PCR) is defined for the purposes of the National Audit as “posterior capsule rupture with or without vitreous prolapse or zonule rupture with vitreous prolapse” and abbreviated simply as PCR. It should be noted that the definition excludes zonule dehiscence where no vitreous prolapse has occurred. PCR is the most frequent intraoperative complication and when it occurs as defined above there is an approximately 6-fold increased risk of vision loss, an approximately 40-fold increased risk of post cataract retinal detachment and an approximately 8-fold increased risk of endophthalmitis (serious postoperative infection in the eye).</w:t>
      </w:r>
    </w:p>
    <w:p w14:paraId="0C047720" w14:textId="77777777" w:rsidR="00AC2553" w:rsidRPr="005B1C2B" w:rsidRDefault="00AC2553" w:rsidP="00AC2553">
      <w:pPr>
        <w:spacing w:before="120"/>
      </w:pPr>
    </w:p>
    <w:p w14:paraId="225ABFCC" w14:textId="77777777" w:rsidR="00AC2553" w:rsidRPr="005B1C2B" w:rsidRDefault="00AC2553" w:rsidP="00AC2553">
      <w:pPr>
        <w:spacing w:before="120"/>
      </w:pPr>
      <w:r w:rsidRPr="005B1C2B">
        <w:t xml:space="preserve">A statistical risk model is used to adjust surgeon and centre results for case complexity in the National Cataract Audit in order to ensure that surgeons who take on difficult operations in patients who are likely to benefit from surgery, are not penalised for doing so. A clear understanding of the stability through time of the risk adjustment model is thus important to give confidence to surgeons that the model in use is relevant and applicable to current surgical practice. </w:t>
      </w:r>
    </w:p>
    <w:p w14:paraId="0E7CBF4B" w14:textId="77777777" w:rsidR="00AC2553" w:rsidRPr="005B1C2B" w:rsidRDefault="00AC2553" w:rsidP="00AC2553">
      <w:pPr>
        <w:spacing w:before="120"/>
      </w:pPr>
    </w:p>
    <w:p w14:paraId="62C34CFA" w14:textId="77777777" w:rsidR="00AC2553" w:rsidRPr="005B1C2B" w:rsidRDefault="00AC2553" w:rsidP="00AC2553">
      <w:pPr>
        <w:spacing w:before="120"/>
        <w:rPr>
          <w:b/>
          <w:bCs/>
          <w:color w:val="365F91"/>
          <w:sz w:val="28"/>
          <w:szCs w:val="28"/>
        </w:rPr>
      </w:pPr>
      <w:r w:rsidRPr="005B1C2B">
        <w:rPr>
          <w:b/>
          <w:bCs/>
          <w:color w:val="365F91"/>
          <w:sz w:val="28"/>
          <w:szCs w:val="28"/>
        </w:rPr>
        <w:t>Data</w:t>
      </w:r>
    </w:p>
    <w:p w14:paraId="796CFD84" w14:textId="77777777" w:rsidR="00AC2553" w:rsidRPr="005B1C2B" w:rsidRDefault="00AC2553" w:rsidP="00AC2553">
      <w:pPr>
        <w:spacing w:before="120"/>
      </w:pPr>
      <w:r w:rsidRPr="005B1C2B">
        <w:t xml:space="preserve">Data were obtained from the National Ophthalmology Database (NOD) through a data sharing agreement with the data controller, the Health Quality Improvement Partnership (HQIP). Data were cleaned prior to transfer with data available for analysis on 602,459 operations on 404,857 patients from 2000 to 2014. PCR data was available for all operations and was recorded as having occurred in 10,960 (1.82%) operations. </w:t>
      </w:r>
    </w:p>
    <w:p w14:paraId="6546A3F7" w14:textId="77777777" w:rsidR="00AC2553" w:rsidRPr="005B1C2B" w:rsidRDefault="00AC2553" w:rsidP="00AC2553">
      <w:pPr>
        <w:spacing w:before="120"/>
      </w:pPr>
    </w:p>
    <w:p w14:paraId="620D340A" w14:textId="77777777" w:rsidR="00AC2553" w:rsidRPr="005B1C2B" w:rsidRDefault="00AC2553" w:rsidP="00AC2553">
      <w:pPr>
        <w:spacing w:line="240" w:lineRule="auto"/>
        <w:contextualSpacing w:val="0"/>
        <w:rPr>
          <w:b/>
          <w:bCs/>
          <w:color w:val="365F91"/>
          <w:sz w:val="28"/>
          <w:szCs w:val="28"/>
        </w:rPr>
      </w:pPr>
      <w:r w:rsidRPr="005B1C2B">
        <w:rPr>
          <w:b/>
          <w:bCs/>
          <w:color w:val="365F91"/>
          <w:sz w:val="28"/>
          <w:szCs w:val="28"/>
        </w:rPr>
        <w:br w:type="page"/>
      </w:r>
    </w:p>
    <w:p w14:paraId="2F924065" w14:textId="77777777" w:rsidR="00AC2553" w:rsidRPr="005B1C2B" w:rsidRDefault="00AC2553" w:rsidP="00AC2553">
      <w:pPr>
        <w:spacing w:before="120"/>
        <w:rPr>
          <w:b/>
          <w:bCs/>
          <w:color w:val="365F91"/>
          <w:sz w:val="28"/>
          <w:szCs w:val="28"/>
        </w:rPr>
      </w:pPr>
      <w:r w:rsidRPr="005B1C2B">
        <w:rPr>
          <w:b/>
          <w:bCs/>
          <w:color w:val="365F91"/>
          <w:sz w:val="28"/>
          <w:szCs w:val="28"/>
        </w:rPr>
        <w:lastRenderedPageBreak/>
        <w:t>Analysis</w:t>
      </w:r>
    </w:p>
    <w:p w14:paraId="18BD3796" w14:textId="77777777" w:rsidR="00AC2553" w:rsidRPr="005B1C2B" w:rsidRDefault="00AC2553" w:rsidP="00AC2553">
      <w:pPr>
        <w:spacing w:before="120"/>
      </w:pPr>
      <w:r w:rsidRPr="005B1C2B">
        <w:t xml:space="preserve">Three approaches to candidate risk predictor selection for model building were used: </w:t>
      </w:r>
    </w:p>
    <w:p w14:paraId="2E0A479D" w14:textId="77777777" w:rsidR="00AC2553" w:rsidRPr="005B1C2B" w:rsidRDefault="00AC2553" w:rsidP="00AC2553">
      <w:pPr>
        <w:spacing w:before="120"/>
      </w:pPr>
      <w:r w:rsidRPr="005B1C2B">
        <w:t xml:space="preserve">a) A clinically sound list of predictors; b) Chi-square p-value p&lt;0.10 for predictors to exclude at the outset those unlikely to be statistically important; c) Univariate regression effect size satisfying 0.9&gt;OR&gt;1.20 to exclude small and therefore clinically unimportant effects. Table 1 provides a bivariate analysis of the data </w:t>
      </w:r>
      <w:proofErr w:type="gramStart"/>
      <w:r w:rsidRPr="005B1C2B">
        <w:t>with regard to</w:t>
      </w:r>
      <w:proofErr w:type="gramEnd"/>
      <w:r w:rsidRPr="005B1C2B">
        <w:t xml:space="preserve"> candidate risk indicators for PCR. </w:t>
      </w:r>
    </w:p>
    <w:p w14:paraId="5B6A2EDF" w14:textId="77777777" w:rsidR="00AC2553" w:rsidRPr="005B1C2B" w:rsidRDefault="00AC2553" w:rsidP="00AC2553">
      <w:pPr>
        <w:spacing w:before="120"/>
      </w:pPr>
    </w:p>
    <w:p w14:paraId="1394FCE0" w14:textId="77777777" w:rsidR="00AC2553" w:rsidRPr="005B1C2B" w:rsidRDefault="00AC2553" w:rsidP="00AC2553">
      <w:pPr>
        <w:spacing w:before="120"/>
      </w:pPr>
      <w:r w:rsidRPr="005B1C2B">
        <w:t>Table 1. Bivariate analysis of candidate risk indicators for PCR</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2238"/>
        <w:gridCol w:w="1842"/>
        <w:gridCol w:w="1412"/>
      </w:tblGrid>
      <w:tr w:rsidR="00AC2553" w:rsidRPr="00530252" w14:paraId="14D9BE5E" w14:textId="77777777" w:rsidTr="00F0210A">
        <w:trPr>
          <w:trHeight w:val="397"/>
        </w:trPr>
        <w:tc>
          <w:tcPr>
            <w:tcW w:w="3999" w:type="dxa"/>
            <w:shd w:val="clear" w:color="auto" w:fill="auto"/>
            <w:vAlign w:val="center"/>
          </w:tcPr>
          <w:p w14:paraId="55B5EB60" w14:textId="77777777" w:rsidR="00AC2553" w:rsidRPr="00D40C66" w:rsidRDefault="00AC2553" w:rsidP="00F0210A">
            <w:pPr>
              <w:spacing w:line="240" w:lineRule="auto"/>
              <w:rPr>
                <w:rFonts w:eastAsia="Times New Roman" w:cs="Calibri"/>
                <w:sz w:val="20"/>
                <w:lang w:val="en-US" w:eastAsia="en-GB"/>
              </w:rPr>
            </w:pPr>
            <w:r w:rsidRPr="00D40C66">
              <w:rPr>
                <w:rFonts w:eastAsia="Times New Roman" w:cs="Calibri"/>
                <w:sz w:val="20"/>
                <w:lang w:val="en-US" w:eastAsia="en-GB"/>
              </w:rPr>
              <w:t xml:space="preserve">Characteristic </w:t>
            </w:r>
          </w:p>
          <w:p w14:paraId="3F139F16"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w:t>
            </w:r>
            <w:proofErr w:type="gramStart"/>
            <w:r w:rsidRPr="00530252">
              <w:rPr>
                <w:rFonts w:eastAsia="Times New Roman" w:cs="Calibri"/>
                <w:sz w:val="20"/>
                <w:lang w:val="en-US" w:eastAsia="en-GB"/>
              </w:rPr>
              <w:t>%;n</w:t>
            </w:r>
            <w:proofErr w:type="gramEnd"/>
            <w:r w:rsidRPr="00530252">
              <w:rPr>
                <w:rFonts w:eastAsia="Times New Roman" w:cs="Calibri"/>
                <w:sz w:val="20"/>
                <w:lang w:val="en-US" w:eastAsia="en-GB"/>
              </w:rPr>
              <w:t xml:space="preserve"> [in the whole sample of eyes])</w:t>
            </w:r>
          </w:p>
        </w:tc>
        <w:tc>
          <w:tcPr>
            <w:tcW w:w="2238" w:type="dxa"/>
            <w:shd w:val="clear" w:color="auto" w:fill="auto"/>
            <w:vAlign w:val="center"/>
          </w:tcPr>
          <w:p w14:paraId="6ECAE755"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 xml:space="preserve">Eyes with PCR: </w:t>
            </w:r>
          </w:p>
          <w:p w14:paraId="791987A2" w14:textId="77777777" w:rsidR="00AC2553" w:rsidRPr="00530252" w:rsidRDefault="00AC2553" w:rsidP="00F0210A">
            <w:pPr>
              <w:spacing w:line="240" w:lineRule="auto"/>
              <w:rPr>
                <w:rFonts w:eastAsia="Times New Roman" w:cs="Calibri"/>
                <w:sz w:val="20"/>
                <w:lang w:val="en-US" w:eastAsia="en-GB"/>
              </w:rPr>
            </w:pPr>
            <w:proofErr w:type="gramStart"/>
            <w:r w:rsidRPr="00530252">
              <w:rPr>
                <w:rFonts w:eastAsia="Times New Roman" w:cs="Calibri"/>
                <w:sz w:val="20"/>
                <w:lang w:val="en-US" w:eastAsia="en-GB"/>
              </w:rPr>
              <w:t>%;n</w:t>
            </w:r>
            <w:proofErr w:type="gramEnd"/>
            <w:r w:rsidRPr="00530252">
              <w:rPr>
                <w:rFonts w:eastAsia="Times New Roman" w:cs="Calibri"/>
                <w:sz w:val="20"/>
                <w:lang w:val="en-US" w:eastAsia="en-GB"/>
              </w:rPr>
              <w:t xml:space="preserve"> [in given subgroup]</w:t>
            </w:r>
          </w:p>
        </w:tc>
        <w:tc>
          <w:tcPr>
            <w:tcW w:w="1842" w:type="dxa"/>
            <w:shd w:val="clear" w:color="auto" w:fill="auto"/>
            <w:vAlign w:val="center"/>
          </w:tcPr>
          <w:p w14:paraId="63755772"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Chi-</w:t>
            </w:r>
            <w:proofErr w:type="gramStart"/>
            <w:r w:rsidRPr="00530252">
              <w:rPr>
                <w:rFonts w:eastAsia="Times New Roman" w:cs="Calibri"/>
                <w:sz w:val="20"/>
                <w:lang w:val="en-US" w:eastAsia="en-GB"/>
              </w:rPr>
              <w:t>square;df</w:t>
            </w:r>
            <w:proofErr w:type="gramEnd"/>
            <w:r w:rsidRPr="00530252">
              <w:rPr>
                <w:rFonts w:eastAsia="Times New Roman" w:cs="Calibri"/>
                <w:sz w:val="20"/>
                <w:lang w:val="en-US" w:eastAsia="en-GB"/>
              </w:rPr>
              <w:t>;p</w:t>
            </w:r>
          </w:p>
        </w:tc>
        <w:tc>
          <w:tcPr>
            <w:tcW w:w="1412" w:type="dxa"/>
            <w:shd w:val="clear" w:color="auto" w:fill="auto"/>
            <w:vAlign w:val="center"/>
          </w:tcPr>
          <w:p w14:paraId="27A8AB86"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Odds-ratio</w:t>
            </w:r>
            <w:proofErr w:type="gramStart"/>
            <w:r w:rsidRPr="00530252">
              <w:rPr>
                <w:rFonts w:eastAsia="Times New Roman" w:cs="Calibri"/>
                <w:sz w:val="20"/>
                <w:lang w:val="en-US" w:eastAsia="en-GB"/>
              </w:rPr>
              <w:t>*;p</w:t>
            </w:r>
            <w:proofErr w:type="gramEnd"/>
          </w:p>
          <w:p w14:paraId="0CC8F7DE" w14:textId="77777777" w:rsidR="00AC2553" w:rsidRPr="00530252" w:rsidRDefault="00AC2553" w:rsidP="00F0210A">
            <w:pPr>
              <w:spacing w:line="240" w:lineRule="auto"/>
              <w:rPr>
                <w:rFonts w:eastAsia="Times New Roman" w:cs="Calibri"/>
                <w:sz w:val="20"/>
                <w:lang w:val="en-US" w:eastAsia="en-GB"/>
              </w:rPr>
            </w:pPr>
          </w:p>
        </w:tc>
      </w:tr>
      <w:tr w:rsidR="00AC2553" w:rsidRPr="00530252" w14:paraId="584564C4" w14:textId="77777777" w:rsidTr="00F0210A">
        <w:trPr>
          <w:trHeight w:val="397"/>
        </w:trPr>
        <w:tc>
          <w:tcPr>
            <w:tcW w:w="3999" w:type="dxa"/>
            <w:shd w:val="clear" w:color="auto" w:fill="auto"/>
            <w:vAlign w:val="center"/>
          </w:tcPr>
          <w:p w14:paraId="0068D0E7" w14:textId="77777777" w:rsidR="00AC2553" w:rsidRPr="00530252" w:rsidRDefault="00AC2553" w:rsidP="00F0210A">
            <w:pPr>
              <w:spacing w:line="240" w:lineRule="auto"/>
              <w:rPr>
                <w:rFonts w:eastAsia="Times New Roman" w:cs="Calibri"/>
                <w:b/>
                <w:i/>
                <w:sz w:val="28"/>
                <w:lang w:val="en-US" w:eastAsia="en-GB"/>
              </w:rPr>
            </w:pPr>
            <w:r w:rsidRPr="00530252">
              <w:rPr>
                <w:rFonts w:eastAsia="Times New Roman" w:cs="Calibri"/>
                <w:b/>
                <w:i/>
                <w:sz w:val="28"/>
                <w:lang w:val="en-US" w:eastAsia="en-GB"/>
              </w:rPr>
              <w:t xml:space="preserve">PATIENT </w:t>
            </w:r>
          </w:p>
        </w:tc>
        <w:tc>
          <w:tcPr>
            <w:tcW w:w="2238" w:type="dxa"/>
            <w:shd w:val="clear" w:color="auto" w:fill="auto"/>
            <w:vAlign w:val="center"/>
          </w:tcPr>
          <w:p w14:paraId="5022DC99" w14:textId="77777777" w:rsidR="00AC2553" w:rsidRPr="00530252" w:rsidRDefault="00AC2553" w:rsidP="00F0210A">
            <w:pPr>
              <w:spacing w:line="240" w:lineRule="auto"/>
              <w:rPr>
                <w:rFonts w:eastAsia="Times New Roman" w:cs="Calibri"/>
                <w:i/>
                <w:sz w:val="28"/>
                <w:lang w:val="en-US" w:eastAsia="en-GB"/>
              </w:rPr>
            </w:pPr>
          </w:p>
        </w:tc>
        <w:tc>
          <w:tcPr>
            <w:tcW w:w="1842" w:type="dxa"/>
            <w:shd w:val="clear" w:color="auto" w:fill="auto"/>
            <w:vAlign w:val="center"/>
          </w:tcPr>
          <w:p w14:paraId="6475B9A4" w14:textId="77777777" w:rsidR="00AC2553" w:rsidRPr="00530252" w:rsidRDefault="00AC2553" w:rsidP="00F0210A">
            <w:pPr>
              <w:spacing w:line="240" w:lineRule="auto"/>
              <w:rPr>
                <w:rFonts w:eastAsia="Times New Roman" w:cs="Calibri"/>
                <w:i/>
                <w:sz w:val="28"/>
                <w:lang w:val="en-US" w:eastAsia="en-GB"/>
              </w:rPr>
            </w:pPr>
          </w:p>
        </w:tc>
        <w:tc>
          <w:tcPr>
            <w:tcW w:w="1412" w:type="dxa"/>
            <w:shd w:val="clear" w:color="auto" w:fill="auto"/>
            <w:vAlign w:val="center"/>
          </w:tcPr>
          <w:p w14:paraId="135FAB90" w14:textId="77777777" w:rsidR="00AC2553" w:rsidRPr="00530252" w:rsidRDefault="00AC2553" w:rsidP="00F0210A">
            <w:pPr>
              <w:spacing w:line="240" w:lineRule="auto"/>
              <w:rPr>
                <w:rFonts w:eastAsia="Times New Roman" w:cs="Calibri"/>
                <w:i/>
                <w:sz w:val="28"/>
                <w:lang w:val="en-US" w:eastAsia="en-GB"/>
              </w:rPr>
            </w:pPr>
          </w:p>
        </w:tc>
      </w:tr>
      <w:tr w:rsidR="00AC2553" w:rsidRPr="00530252" w14:paraId="6E283B51" w14:textId="77777777" w:rsidTr="00F0210A">
        <w:trPr>
          <w:trHeight w:val="397"/>
        </w:trPr>
        <w:tc>
          <w:tcPr>
            <w:tcW w:w="3999" w:type="dxa"/>
            <w:shd w:val="clear" w:color="auto" w:fill="auto"/>
            <w:vAlign w:val="center"/>
          </w:tcPr>
          <w:p w14:paraId="7937888B" w14:textId="77777777" w:rsidR="00AC2553" w:rsidRPr="00530252" w:rsidRDefault="00AC2553" w:rsidP="00F0210A">
            <w:pPr>
              <w:spacing w:line="240" w:lineRule="auto"/>
              <w:rPr>
                <w:rFonts w:eastAsia="Times New Roman" w:cs="Calibri"/>
                <w:b/>
                <w:sz w:val="20"/>
                <w:lang w:val="en-US" w:eastAsia="en-GB"/>
              </w:rPr>
            </w:pPr>
            <w:r w:rsidRPr="00530252">
              <w:rPr>
                <w:rFonts w:eastAsia="Times New Roman" w:cs="Calibri"/>
                <w:b/>
                <w:sz w:val="20"/>
                <w:lang w:val="en-US" w:eastAsia="en-GB"/>
              </w:rPr>
              <w:t>Gender</w:t>
            </w:r>
          </w:p>
        </w:tc>
        <w:tc>
          <w:tcPr>
            <w:tcW w:w="2238" w:type="dxa"/>
            <w:shd w:val="clear" w:color="auto" w:fill="auto"/>
            <w:vAlign w:val="center"/>
          </w:tcPr>
          <w:p w14:paraId="627E386D" w14:textId="77777777" w:rsidR="00AC2553" w:rsidRPr="00530252" w:rsidRDefault="00AC2553" w:rsidP="00F0210A">
            <w:pPr>
              <w:spacing w:line="240" w:lineRule="auto"/>
              <w:rPr>
                <w:rFonts w:eastAsia="Times New Roman" w:cs="Calibri"/>
                <w:sz w:val="20"/>
                <w:lang w:val="en-US" w:eastAsia="en-GB"/>
              </w:rPr>
            </w:pPr>
          </w:p>
        </w:tc>
        <w:tc>
          <w:tcPr>
            <w:tcW w:w="1842" w:type="dxa"/>
            <w:shd w:val="clear" w:color="auto" w:fill="auto"/>
            <w:vAlign w:val="center"/>
          </w:tcPr>
          <w:p w14:paraId="1F479839"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18A78865" w14:textId="77777777" w:rsidR="00AC2553" w:rsidRPr="00530252" w:rsidRDefault="00AC2553" w:rsidP="00F0210A">
            <w:pPr>
              <w:spacing w:line="240" w:lineRule="auto"/>
              <w:rPr>
                <w:rFonts w:eastAsia="Times New Roman" w:cs="Calibri"/>
                <w:sz w:val="20"/>
                <w:lang w:val="en-US" w:eastAsia="en-GB"/>
              </w:rPr>
            </w:pPr>
          </w:p>
        </w:tc>
      </w:tr>
      <w:tr w:rsidR="00AC2553" w:rsidRPr="00530252" w14:paraId="2298E0DB" w14:textId="77777777" w:rsidTr="00F0210A">
        <w:trPr>
          <w:trHeight w:val="397"/>
        </w:trPr>
        <w:tc>
          <w:tcPr>
            <w:tcW w:w="3999" w:type="dxa"/>
            <w:shd w:val="clear" w:color="auto" w:fill="auto"/>
            <w:vAlign w:val="center"/>
          </w:tcPr>
          <w:p w14:paraId="18788E36"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Female (59.35%;357,555)</w:t>
            </w:r>
          </w:p>
        </w:tc>
        <w:tc>
          <w:tcPr>
            <w:tcW w:w="2238" w:type="dxa"/>
            <w:shd w:val="clear" w:color="auto" w:fill="auto"/>
            <w:vAlign w:val="center"/>
          </w:tcPr>
          <w:p w14:paraId="63F463CA"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1.75%;6,241</w:t>
            </w:r>
          </w:p>
        </w:tc>
        <w:tc>
          <w:tcPr>
            <w:tcW w:w="1842" w:type="dxa"/>
            <w:vMerge w:val="restart"/>
            <w:shd w:val="clear" w:color="auto" w:fill="auto"/>
            <w:vAlign w:val="center"/>
          </w:tcPr>
          <w:p w14:paraId="31A522BC" w14:textId="77777777" w:rsidR="00AC2553" w:rsidRPr="00530252" w:rsidRDefault="00AC2553" w:rsidP="00F0210A">
            <w:pPr>
              <w:spacing w:line="240" w:lineRule="auto"/>
              <w:rPr>
                <w:rFonts w:eastAsia="Times New Roman" w:cs="Calibri"/>
                <w:color w:val="000000"/>
                <w:sz w:val="20"/>
                <w:lang w:eastAsia="en-GB"/>
              </w:rPr>
            </w:pPr>
            <w:r w:rsidRPr="00530252">
              <w:rPr>
                <w:rFonts w:eastAsia="Times New Roman" w:cs="Calibri"/>
                <w:color w:val="000000"/>
                <w:sz w:val="20"/>
                <w:lang w:eastAsia="en-GB"/>
              </w:rPr>
              <w:t>26.781;1;&lt;0.001</w:t>
            </w:r>
          </w:p>
          <w:p w14:paraId="273264C9" w14:textId="77777777" w:rsidR="00AC2553" w:rsidRPr="00530252" w:rsidRDefault="00AC2553" w:rsidP="00F0210A">
            <w:pPr>
              <w:spacing w:line="240" w:lineRule="auto"/>
              <w:rPr>
                <w:rFonts w:eastAsia="Times New Roman" w:cs="Calibri"/>
                <w:color w:val="000000"/>
                <w:sz w:val="20"/>
                <w:lang w:eastAsia="en-GB"/>
              </w:rPr>
            </w:pPr>
          </w:p>
        </w:tc>
        <w:tc>
          <w:tcPr>
            <w:tcW w:w="1412" w:type="dxa"/>
            <w:vMerge w:val="restart"/>
            <w:shd w:val="clear" w:color="auto" w:fill="auto"/>
            <w:vAlign w:val="center"/>
          </w:tcPr>
          <w:p w14:paraId="5351285E" w14:textId="77777777" w:rsidR="00AC2553" w:rsidRPr="00530252" w:rsidRDefault="00AC2553" w:rsidP="00F0210A">
            <w:pPr>
              <w:spacing w:line="240" w:lineRule="auto"/>
              <w:rPr>
                <w:rFonts w:eastAsia="Times New Roman" w:cs="Calibri"/>
                <w:color w:val="000000"/>
                <w:sz w:val="20"/>
                <w:lang w:eastAsia="en-GB"/>
              </w:rPr>
            </w:pPr>
            <w:r w:rsidRPr="00D40C66">
              <w:rPr>
                <w:rFonts w:eastAsia="Times New Roman" w:cs="Calibri"/>
                <w:sz w:val="20"/>
                <w:lang w:val="en-US" w:eastAsia="en-GB"/>
              </w:rPr>
              <w:t>1.106;</w:t>
            </w:r>
            <w:r w:rsidRPr="00D40C66">
              <w:rPr>
                <w:rFonts w:eastAsia="Times New Roman" w:cs="Calibri"/>
                <w:color w:val="000000"/>
                <w:sz w:val="20"/>
                <w:lang w:eastAsia="en-GB"/>
              </w:rPr>
              <w:t>&lt;</w:t>
            </w:r>
            <w:r w:rsidRPr="00530252">
              <w:rPr>
                <w:rFonts w:eastAsia="Times New Roman" w:cs="Calibri"/>
                <w:color w:val="000000"/>
                <w:sz w:val="20"/>
                <w:lang w:eastAsia="en-GB"/>
              </w:rPr>
              <w:t>0.001</w:t>
            </w:r>
          </w:p>
          <w:p w14:paraId="6B868493" w14:textId="77777777" w:rsidR="00AC2553" w:rsidRPr="00D40C66" w:rsidRDefault="00AC2553" w:rsidP="00F0210A">
            <w:pPr>
              <w:spacing w:line="240" w:lineRule="auto"/>
              <w:rPr>
                <w:rFonts w:eastAsia="Times New Roman" w:cs="Calibri"/>
                <w:sz w:val="20"/>
                <w:lang w:val="en-US" w:eastAsia="en-GB"/>
              </w:rPr>
            </w:pPr>
          </w:p>
        </w:tc>
      </w:tr>
      <w:tr w:rsidR="00AC2553" w:rsidRPr="00530252" w14:paraId="32C318A4" w14:textId="77777777" w:rsidTr="00F0210A">
        <w:trPr>
          <w:trHeight w:val="397"/>
        </w:trPr>
        <w:tc>
          <w:tcPr>
            <w:tcW w:w="3999" w:type="dxa"/>
            <w:shd w:val="clear" w:color="auto" w:fill="auto"/>
            <w:vAlign w:val="center"/>
          </w:tcPr>
          <w:p w14:paraId="5DF7094C"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Male (40.65%;244,904)</w:t>
            </w:r>
          </w:p>
        </w:tc>
        <w:tc>
          <w:tcPr>
            <w:tcW w:w="2238" w:type="dxa"/>
            <w:shd w:val="clear" w:color="auto" w:fill="auto"/>
            <w:vAlign w:val="center"/>
          </w:tcPr>
          <w:p w14:paraId="692C9D58"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1.93%;4,719</w:t>
            </w:r>
          </w:p>
        </w:tc>
        <w:tc>
          <w:tcPr>
            <w:tcW w:w="1842" w:type="dxa"/>
            <w:vMerge/>
            <w:shd w:val="clear" w:color="auto" w:fill="auto"/>
            <w:vAlign w:val="center"/>
          </w:tcPr>
          <w:p w14:paraId="6F9D3905" w14:textId="77777777" w:rsidR="00AC2553" w:rsidRPr="00530252" w:rsidRDefault="00AC2553" w:rsidP="00F0210A">
            <w:pPr>
              <w:spacing w:line="240" w:lineRule="auto"/>
              <w:rPr>
                <w:rFonts w:eastAsia="Times New Roman" w:cs="Calibri"/>
                <w:sz w:val="20"/>
                <w:lang w:val="en-US" w:eastAsia="en-GB"/>
              </w:rPr>
            </w:pPr>
          </w:p>
        </w:tc>
        <w:tc>
          <w:tcPr>
            <w:tcW w:w="1412" w:type="dxa"/>
            <w:vMerge/>
            <w:shd w:val="clear" w:color="auto" w:fill="auto"/>
            <w:vAlign w:val="center"/>
          </w:tcPr>
          <w:p w14:paraId="7DA15EE9" w14:textId="77777777" w:rsidR="00AC2553" w:rsidRPr="00530252" w:rsidRDefault="00AC2553" w:rsidP="00F0210A">
            <w:pPr>
              <w:spacing w:line="240" w:lineRule="auto"/>
              <w:rPr>
                <w:rFonts w:eastAsia="Times New Roman" w:cs="Calibri"/>
                <w:sz w:val="20"/>
                <w:lang w:val="en-US" w:eastAsia="en-GB"/>
              </w:rPr>
            </w:pPr>
          </w:p>
        </w:tc>
      </w:tr>
      <w:tr w:rsidR="00AC2553" w:rsidRPr="00530252" w14:paraId="1AB3BBC1" w14:textId="77777777" w:rsidTr="00F0210A">
        <w:trPr>
          <w:trHeight w:val="397"/>
        </w:trPr>
        <w:tc>
          <w:tcPr>
            <w:tcW w:w="3999" w:type="dxa"/>
            <w:shd w:val="clear" w:color="auto" w:fill="auto"/>
            <w:vAlign w:val="center"/>
          </w:tcPr>
          <w:p w14:paraId="01951922" w14:textId="77777777" w:rsidR="00AC2553" w:rsidRPr="00530252" w:rsidRDefault="00AC2553" w:rsidP="00F0210A">
            <w:pPr>
              <w:spacing w:line="240" w:lineRule="auto"/>
              <w:rPr>
                <w:rFonts w:eastAsia="Times New Roman" w:cs="Calibri"/>
                <w:b/>
                <w:sz w:val="20"/>
                <w:lang w:val="en-US" w:eastAsia="en-GB"/>
              </w:rPr>
            </w:pPr>
            <w:r w:rsidRPr="00530252">
              <w:rPr>
                <w:rFonts w:eastAsia="Times New Roman" w:cs="Calibri"/>
                <w:b/>
                <w:sz w:val="20"/>
                <w:lang w:val="en-US" w:eastAsia="en-GB"/>
              </w:rPr>
              <w:t>Age</w:t>
            </w:r>
          </w:p>
        </w:tc>
        <w:tc>
          <w:tcPr>
            <w:tcW w:w="2238" w:type="dxa"/>
            <w:shd w:val="clear" w:color="auto" w:fill="auto"/>
            <w:vAlign w:val="center"/>
          </w:tcPr>
          <w:p w14:paraId="4FF1E0C0" w14:textId="77777777" w:rsidR="00AC2553" w:rsidRPr="00530252" w:rsidRDefault="00AC2553" w:rsidP="00F0210A">
            <w:pPr>
              <w:spacing w:line="240" w:lineRule="auto"/>
              <w:rPr>
                <w:rFonts w:eastAsia="Times New Roman" w:cs="Calibri"/>
                <w:sz w:val="20"/>
                <w:lang w:val="en-US" w:eastAsia="en-GB"/>
              </w:rPr>
            </w:pPr>
          </w:p>
        </w:tc>
        <w:tc>
          <w:tcPr>
            <w:tcW w:w="1842" w:type="dxa"/>
            <w:shd w:val="clear" w:color="auto" w:fill="auto"/>
            <w:vAlign w:val="center"/>
          </w:tcPr>
          <w:p w14:paraId="0D4816D2"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21A038E7" w14:textId="77777777" w:rsidR="00AC2553" w:rsidRPr="00530252" w:rsidRDefault="00AC2553" w:rsidP="00F0210A">
            <w:pPr>
              <w:spacing w:line="240" w:lineRule="auto"/>
              <w:rPr>
                <w:rFonts w:eastAsia="Times New Roman" w:cs="Calibri"/>
                <w:sz w:val="20"/>
                <w:lang w:val="en-US" w:eastAsia="en-GB"/>
              </w:rPr>
            </w:pPr>
          </w:p>
        </w:tc>
      </w:tr>
      <w:tr w:rsidR="00AC2553" w:rsidRPr="00530252" w14:paraId="3EB56A97" w14:textId="77777777" w:rsidTr="00F0210A">
        <w:trPr>
          <w:trHeight w:val="397"/>
        </w:trPr>
        <w:tc>
          <w:tcPr>
            <w:tcW w:w="3999" w:type="dxa"/>
            <w:shd w:val="clear" w:color="auto" w:fill="auto"/>
            <w:vAlign w:val="center"/>
          </w:tcPr>
          <w:p w14:paraId="7C3699AD"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&lt;70yo (25.11%;151,294)</w:t>
            </w:r>
          </w:p>
        </w:tc>
        <w:tc>
          <w:tcPr>
            <w:tcW w:w="2238" w:type="dxa"/>
            <w:shd w:val="clear" w:color="auto" w:fill="auto"/>
            <w:vAlign w:val="center"/>
          </w:tcPr>
          <w:p w14:paraId="55B27563"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1.59%;2,407</w:t>
            </w:r>
          </w:p>
        </w:tc>
        <w:tc>
          <w:tcPr>
            <w:tcW w:w="1842" w:type="dxa"/>
            <w:vMerge w:val="restart"/>
            <w:shd w:val="clear" w:color="auto" w:fill="auto"/>
            <w:vAlign w:val="center"/>
          </w:tcPr>
          <w:p w14:paraId="3A4E3467" w14:textId="77777777" w:rsidR="00AC2553" w:rsidRPr="00530252" w:rsidRDefault="00AC2553" w:rsidP="00F0210A">
            <w:pPr>
              <w:spacing w:line="240" w:lineRule="auto"/>
              <w:rPr>
                <w:rFonts w:eastAsia="Times New Roman" w:cs="Calibri"/>
                <w:color w:val="000000"/>
                <w:sz w:val="20"/>
                <w:lang w:eastAsia="en-GB"/>
              </w:rPr>
            </w:pPr>
          </w:p>
          <w:p w14:paraId="653D1A4C" w14:textId="77777777" w:rsidR="00AC2553" w:rsidRPr="00530252" w:rsidRDefault="00AC2553" w:rsidP="00F0210A">
            <w:pPr>
              <w:spacing w:line="240" w:lineRule="auto"/>
              <w:rPr>
                <w:rFonts w:eastAsia="Times New Roman" w:cs="Calibri"/>
                <w:color w:val="000000"/>
                <w:sz w:val="20"/>
                <w:lang w:eastAsia="en-GB"/>
              </w:rPr>
            </w:pPr>
          </w:p>
          <w:p w14:paraId="7426CF5D" w14:textId="77777777" w:rsidR="00AC2553" w:rsidRPr="00D40C66" w:rsidRDefault="00AC2553" w:rsidP="00F0210A">
            <w:pPr>
              <w:spacing w:line="240" w:lineRule="auto"/>
              <w:rPr>
                <w:rFonts w:eastAsia="Times New Roman" w:cs="Calibri"/>
                <w:sz w:val="20"/>
                <w:lang w:val="en-US" w:eastAsia="en-GB"/>
              </w:rPr>
            </w:pPr>
            <w:r w:rsidRPr="00530252">
              <w:rPr>
                <w:rFonts w:eastAsia="Times New Roman" w:cs="Calibri"/>
                <w:color w:val="000000"/>
                <w:sz w:val="20"/>
                <w:lang w:eastAsia="en-GB"/>
              </w:rPr>
              <w:t>227.278;5;&lt;0.001</w:t>
            </w:r>
          </w:p>
        </w:tc>
        <w:tc>
          <w:tcPr>
            <w:tcW w:w="1412" w:type="dxa"/>
            <w:shd w:val="clear" w:color="auto" w:fill="auto"/>
            <w:vAlign w:val="center"/>
          </w:tcPr>
          <w:p w14:paraId="0FEE295C"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Ref. category</w:t>
            </w:r>
          </w:p>
        </w:tc>
      </w:tr>
      <w:tr w:rsidR="00AC2553" w:rsidRPr="00530252" w14:paraId="5DD6D014" w14:textId="77777777" w:rsidTr="00F0210A">
        <w:trPr>
          <w:trHeight w:val="397"/>
        </w:trPr>
        <w:tc>
          <w:tcPr>
            <w:tcW w:w="3999" w:type="dxa"/>
            <w:shd w:val="clear" w:color="auto" w:fill="auto"/>
            <w:vAlign w:val="center"/>
          </w:tcPr>
          <w:p w14:paraId="50C6F739"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70–74 years (15.72%;94,699)</w:t>
            </w:r>
          </w:p>
        </w:tc>
        <w:tc>
          <w:tcPr>
            <w:tcW w:w="2238" w:type="dxa"/>
            <w:shd w:val="clear" w:color="auto" w:fill="auto"/>
            <w:vAlign w:val="center"/>
          </w:tcPr>
          <w:p w14:paraId="7C0733C6"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1.73%;1,641</w:t>
            </w:r>
          </w:p>
        </w:tc>
        <w:tc>
          <w:tcPr>
            <w:tcW w:w="1842" w:type="dxa"/>
            <w:vMerge/>
            <w:shd w:val="clear" w:color="auto" w:fill="auto"/>
            <w:vAlign w:val="center"/>
          </w:tcPr>
          <w:p w14:paraId="3B5A2C9D"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0D6E5C47"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1.091;0.007</w:t>
            </w:r>
          </w:p>
        </w:tc>
      </w:tr>
      <w:tr w:rsidR="00AC2553" w:rsidRPr="00530252" w14:paraId="0ECA18E3" w14:textId="77777777" w:rsidTr="00F0210A">
        <w:trPr>
          <w:trHeight w:val="397"/>
        </w:trPr>
        <w:tc>
          <w:tcPr>
            <w:tcW w:w="3999" w:type="dxa"/>
            <w:shd w:val="clear" w:color="auto" w:fill="auto"/>
            <w:vAlign w:val="center"/>
          </w:tcPr>
          <w:p w14:paraId="14F989A0"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75–79 years (21.28%;128,188)</w:t>
            </w:r>
          </w:p>
        </w:tc>
        <w:tc>
          <w:tcPr>
            <w:tcW w:w="2238" w:type="dxa"/>
            <w:shd w:val="clear" w:color="auto" w:fill="auto"/>
            <w:vAlign w:val="center"/>
          </w:tcPr>
          <w:p w14:paraId="44218A5A"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1.66%;2,133</w:t>
            </w:r>
          </w:p>
        </w:tc>
        <w:tc>
          <w:tcPr>
            <w:tcW w:w="1842" w:type="dxa"/>
            <w:vMerge/>
            <w:shd w:val="clear" w:color="auto" w:fill="auto"/>
            <w:vAlign w:val="center"/>
          </w:tcPr>
          <w:p w14:paraId="55C5869F"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15CA5922"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1.047;0.128</w:t>
            </w:r>
          </w:p>
        </w:tc>
      </w:tr>
      <w:tr w:rsidR="00AC2553" w:rsidRPr="00530252" w14:paraId="169EBF15" w14:textId="77777777" w:rsidTr="00F0210A">
        <w:trPr>
          <w:trHeight w:val="397"/>
        </w:trPr>
        <w:tc>
          <w:tcPr>
            <w:tcW w:w="3999" w:type="dxa"/>
            <w:shd w:val="clear" w:color="auto" w:fill="auto"/>
            <w:vAlign w:val="center"/>
          </w:tcPr>
          <w:p w14:paraId="7A298465"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80–84 years (20.94%;126,129)</w:t>
            </w:r>
          </w:p>
        </w:tc>
        <w:tc>
          <w:tcPr>
            <w:tcW w:w="2238" w:type="dxa"/>
            <w:shd w:val="clear" w:color="auto" w:fill="auto"/>
            <w:vAlign w:val="center"/>
          </w:tcPr>
          <w:p w14:paraId="25C8FEEB"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1.93%;2,439</w:t>
            </w:r>
          </w:p>
        </w:tc>
        <w:tc>
          <w:tcPr>
            <w:tcW w:w="1842" w:type="dxa"/>
            <w:vMerge/>
            <w:shd w:val="clear" w:color="auto" w:fill="auto"/>
            <w:vAlign w:val="center"/>
          </w:tcPr>
          <w:p w14:paraId="2AE84A53"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2C781A89"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1.220;&lt;0.001</w:t>
            </w:r>
          </w:p>
        </w:tc>
      </w:tr>
      <w:tr w:rsidR="00AC2553" w:rsidRPr="00530252" w14:paraId="6460D00F" w14:textId="77777777" w:rsidTr="00F0210A">
        <w:trPr>
          <w:trHeight w:val="397"/>
        </w:trPr>
        <w:tc>
          <w:tcPr>
            <w:tcW w:w="3999" w:type="dxa"/>
            <w:shd w:val="clear" w:color="auto" w:fill="auto"/>
            <w:vAlign w:val="center"/>
          </w:tcPr>
          <w:p w14:paraId="63153CC7"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85–89 years (12.66%;76,293)</w:t>
            </w:r>
          </w:p>
        </w:tc>
        <w:tc>
          <w:tcPr>
            <w:tcW w:w="2238" w:type="dxa"/>
            <w:shd w:val="clear" w:color="auto" w:fill="auto"/>
            <w:vAlign w:val="center"/>
          </w:tcPr>
          <w:p w14:paraId="40C98851"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2.17%;1,654</w:t>
            </w:r>
          </w:p>
        </w:tc>
        <w:tc>
          <w:tcPr>
            <w:tcW w:w="1842" w:type="dxa"/>
            <w:vMerge/>
            <w:shd w:val="clear" w:color="auto" w:fill="auto"/>
            <w:vAlign w:val="center"/>
          </w:tcPr>
          <w:p w14:paraId="0E7F6618"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487C51F4"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1.371;&lt;0.001</w:t>
            </w:r>
          </w:p>
        </w:tc>
      </w:tr>
      <w:tr w:rsidR="00AC2553" w:rsidRPr="00530252" w14:paraId="76DCB9EB" w14:textId="77777777" w:rsidTr="00F0210A">
        <w:trPr>
          <w:trHeight w:val="397"/>
        </w:trPr>
        <w:tc>
          <w:tcPr>
            <w:tcW w:w="3999" w:type="dxa"/>
            <w:shd w:val="clear" w:color="auto" w:fill="auto"/>
            <w:vAlign w:val="center"/>
          </w:tcPr>
          <w:p w14:paraId="711AC828"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 xml:space="preserve"> ≥90 years (4.29%;25,856)</w:t>
            </w:r>
          </w:p>
        </w:tc>
        <w:tc>
          <w:tcPr>
            <w:tcW w:w="2238" w:type="dxa"/>
            <w:shd w:val="clear" w:color="auto" w:fill="auto"/>
            <w:vAlign w:val="center"/>
          </w:tcPr>
          <w:p w14:paraId="2B7D9846"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2.65%;686</w:t>
            </w:r>
          </w:p>
        </w:tc>
        <w:tc>
          <w:tcPr>
            <w:tcW w:w="1842" w:type="dxa"/>
            <w:vMerge/>
            <w:shd w:val="clear" w:color="auto" w:fill="auto"/>
            <w:vAlign w:val="center"/>
          </w:tcPr>
          <w:p w14:paraId="0C478515"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2EC92D54"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1.686;&lt;0.001</w:t>
            </w:r>
          </w:p>
        </w:tc>
      </w:tr>
      <w:tr w:rsidR="00AC2553" w:rsidRPr="00530252" w14:paraId="40371B44" w14:textId="77777777" w:rsidTr="00F0210A">
        <w:trPr>
          <w:trHeight w:val="397"/>
        </w:trPr>
        <w:tc>
          <w:tcPr>
            <w:tcW w:w="3999" w:type="dxa"/>
            <w:shd w:val="clear" w:color="auto" w:fill="auto"/>
            <w:vAlign w:val="center"/>
          </w:tcPr>
          <w:p w14:paraId="0CD55460" w14:textId="77777777" w:rsidR="00AC2553" w:rsidRPr="00530252" w:rsidRDefault="00AC2553" w:rsidP="00F0210A">
            <w:pPr>
              <w:spacing w:line="240" w:lineRule="auto"/>
              <w:rPr>
                <w:rFonts w:eastAsia="Times New Roman" w:cs="Calibri"/>
                <w:b/>
                <w:sz w:val="20"/>
                <w:lang w:val="en-US" w:eastAsia="en-GB"/>
              </w:rPr>
            </w:pPr>
            <w:r w:rsidRPr="00530252">
              <w:rPr>
                <w:rFonts w:eastAsia="Times New Roman" w:cs="Calibri"/>
                <w:b/>
                <w:sz w:val="20"/>
                <w:lang w:val="en-US" w:eastAsia="en-GB"/>
              </w:rPr>
              <w:t>Eye</w:t>
            </w:r>
          </w:p>
        </w:tc>
        <w:tc>
          <w:tcPr>
            <w:tcW w:w="2238" w:type="dxa"/>
            <w:shd w:val="clear" w:color="auto" w:fill="auto"/>
            <w:vAlign w:val="center"/>
          </w:tcPr>
          <w:p w14:paraId="6F129ED8" w14:textId="77777777" w:rsidR="00AC2553" w:rsidRPr="00530252" w:rsidRDefault="00AC2553" w:rsidP="00F0210A">
            <w:pPr>
              <w:spacing w:line="240" w:lineRule="auto"/>
              <w:rPr>
                <w:rFonts w:eastAsia="Times New Roman" w:cs="Calibri"/>
                <w:sz w:val="20"/>
                <w:lang w:val="en-US" w:eastAsia="en-GB"/>
              </w:rPr>
            </w:pPr>
          </w:p>
        </w:tc>
        <w:tc>
          <w:tcPr>
            <w:tcW w:w="1842" w:type="dxa"/>
            <w:shd w:val="clear" w:color="auto" w:fill="auto"/>
            <w:vAlign w:val="center"/>
          </w:tcPr>
          <w:p w14:paraId="3864B89C"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0B0B0122" w14:textId="77777777" w:rsidR="00AC2553" w:rsidRPr="00530252" w:rsidRDefault="00AC2553" w:rsidP="00F0210A">
            <w:pPr>
              <w:spacing w:line="240" w:lineRule="auto"/>
              <w:rPr>
                <w:rFonts w:eastAsia="Times New Roman" w:cs="Calibri"/>
                <w:sz w:val="20"/>
                <w:lang w:val="en-US" w:eastAsia="en-GB"/>
              </w:rPr>
            </w:pPr>
          </w:p>
        </w:tc>
      </w:tr>
      <w:tr w:rsidR="00AC2553" w:rsidRPr="00530252" w14:paraId="3633235B" w14:textId="77777777" w:rsidTr="00F0210A">
        <w:trPr>
          <w:trHeight w:val="397"/>
        </w:trPr>
        <w:tc>
          <w:tcPr>
            <w:tcW w:w="3999" w:type="dxa"/>
            <w:shd w:val="clear" w:color="auto" w:fill="auto"/>
            <w:vAlign w:val="center"/>
          </w:tcPr>
          <w:p w14:paraId="1D1DD619"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Right Eye (50.82%;306,144)</w:t>
            </w:r>
          </w:p>
        </w:tc>
        <w:tc>
          <w:tcPr>
            <w:tcW w:w="2238" w:type="dxa"/>
            <w:shd w:val="clear" w:color="auto" w:fill="auto"/>
            <w:vAlign w:val="center"/>
          </w:tcPr>
          <w:p w14:paraId="1CAB411F"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1.81%;5,545</w:t>
            </w:r>
          </w:p>
        </w:tc>
        <w:tc>
          <w:tcPr>
            <w:tcW w:w="1842" w:type="dxa"/>
            <w:vMerge w:val="restart"/>
            <w:shd w:val="clear" w:color="auto" w:fill="auto"/>
            <w:vAlign w:val="center"/>
          </w:tcPr>
          <w:p w14:paraId="70EDF30A"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0.222;1;0.638</w:t>
            </w:r>
          </w:p>
        </w:tc>
        <w:tc>
          <w:tcPr>
            <w:tcW w:w="1412" w:type="dxa"/>
            <w:vMerge w:val="restart"/>
            <w:shd w:val="clear" w:color="auto" w:fill="auto"/>
            <w:vAlign w:val="center"/>
          </w:tcPr>
          <w:p w14:paraId="7391A9FC"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1.009;0.638</w:t>
            </w:r>
          </w:p>
        </w:tc>
      </w:tr>
      <w:tr w:rsidR="00AC2553" w:rsidRPr="00530252" w14:paraId="3903B4DC" w14:textId="77777777" w:rsidTr="00F0210A">
        <w:trPr>
          <w:trHeight w:val="397"/>
        </w:trPr>
        <w:tc>
          <w:tcPr>
            <w:tcW w:w="3999" w:type="dxa"/>
            <w:shd w:val="clear" w:color="auto" w:fill="auto"/>
            <w:vAlign w:val="center"/>
          </w:tcPr>
          <w:p w14:paraId="62E028CE"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Left Eye (49.18%;296,315)</w:t>
            </w:r>
          </w:p>
        </w:tc>
        <w:tc>
          <w:tcPr>
            <w:tcW w:w="2238" w:type="dxa"/>
            <w:shd w:val="clear" w:color="auto" w:fill="auto"/>
            <w:vAlign w:val="center"/>
          </w:tcPr>
          <w:p w14:paraId="4C8A635E"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1.83%;5,415</w:t>
            </w:r>
          </w:p>
        </w:tc>
        <w:tc>
          <w:tcPr>
            <w:tcW w:w="1842" w:type="dxa"/>
            <w:vMerge/>
            <w:shd w:val="clear" w:color="auto" w:fill="auto"/>
            <w:vAlign w:val="center"/>
          </w:tcPr>
          <w:p w14:paraId="7412E2A4" w14:textId="77777777" w:rsidR="00AC2553" w:rsidRPr="00530252" w:rsidRDefault="00AC2553" w:rsidP="00F0210A">
            <w:pPr>
              <w:spacing w:line="240" w:lineRule="auto"/>
              <w:rPr>
                <w:rFonts w:eastAsia="Times New Roman" w:cs="Calibri"/>
                <w:sz w:val="20"/>
                <w:lang w:val="en-US" w:eastAsia="en-GB"/>
              </w:rPr>
            </w:pPr>
          </w:p>
        </w:tc>
        <w:tc>
          <w:tcPr>
            <w:tcW w:w="1412" w:type="dxa"/>
            <w:vMerge/>
            <w:shd w:val="clear" w:color="auto" w:fill="auto"/>
            <w:vAlign w:val="center"/>
          </w:tcPr>
          <w:p w14:paraId="138D9116" w14:textId="77777777" w:rsidR="00AC2553" w:rsidRPr="00530252" w:rsidRDefault="00AC2553" w:rsidP="00F0210A">
            <w:pPr>
              <w:spacing w:line="240" w:lineRule="auto"/>
              <w:rPr>
                <w:rFonts w:eastAsia="Times New Roman" w:cs="Calibri"/>
                <w:sz w:val="20"/>
                <w:lang w:val="en-US" w:eastAsia="en-GB"/>
              </w:rPr>
            </w:pPr>
          </w:p>
        </w:tc>
      </w:tr>
      <w:tr w:rsidR="00AC2553" w:rsidRPr="00530252" w14:paraId="36B8059F" w14:textId="77777777" w:rsidTr="00F0210A">
        <w:trPr>
          <w:trHeight w:val="397"/>
        </w:trPr>
        <w:tc>
          <w:tcPr>
            <w:tcW w:w="3999" w:type="dxa"/>
            <w:shd w:val="clear" w:color="auto" w:fill="auto"/>
            <w:vAlign w:val="center"/>
          </w:tcPr>
          <w:p w14:paraId="5E3E3AC8" w14:textId="77777777" w:rsidR="00AC2553" w:rsidRPr="00530252" w:rsidRDefault="00AC2553" w:rsidP="00F0210A">
            <w:pPr>
              <w:spacing w:line="240" w:lineRule="auto"/>
              <w:rPr>
                <w:rFonts w:eastAsia="Times New Roman" w:cs="Calibri"/>
                <w:b/>
                <w:sz w:val="20"/>
                <w:lang w:val="en-US" w:eastAsia="en-GB"/>
              </w:rPr>
            </w:pPr>
            <w:r w:rsidRPr="00530252">
              <w:rPr>
                <w:rFonts w:eastAsia="Times New Roman" w:cs="Calibri"/>
                <w:b/>
                <w:sz w:val="20"/>
                <w:lang w:val="en-US" w:eastAsia="en-GB"/>
              </w:rPr>
              <w:t>First-second eye</w:t>
            </w:r>
          </w:p>
        </w:tc>
        <w:tc>
          <w:tcPr>
            <w:tcW w:w="2238" w:type="dxa"/>
            <w:shd w:val="clear" w:color="auto" w:fill="auto"/>
            <w:vAlign w:val="center"/>
          </w:tcPr>
          <w:p w14:paraId="1461E2DA" w14:textId="77777777" w:rsidR="00AC2553" w:rsidRPr="00530252" w:rsidRDefault="00AC2553" w:rsidP="00F0210A">
            <w:pPr>
              <w:spacing w:line="240" w:lineRule="auto"/>
              <w:rPr>
                <w:rFonts w:eastAsia="Times New Roman" w:cs="Calibri"/>
                <w:sz w:val="20"/>
                <w:lang w:val="en-US" w:eastAsia="en-GB"/>
              </w:rPr>
            </w:pPr>
          </w:p>
        </w:tc>
        <w:tc>
          <w:tcPr>
            <w:tcW w:w="1842" w:type="dxa"/>
            <w:shd w:val="clear" w:color="auto" w:fill="auto"/>
            <w:vAlign w:val="center"/>
          </w:tcPr>
          <w:p w14:paraId="0A4870A8"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18169DFF" w14:textId="77777777" w:rsidR="00AC2553" w:rsidRPr="00530252" w:rsidRDefault="00AC2553" w:rsidP="00F0210A">
            <w:pPr>
              <w:spacing w:line="240" w:lineRule="auto"/>
              <w:rPr>
                <w:rFonts w:eastAsia="Times New Roman" w:cs="Calibri"/>
                <w:sz w:val="20"/>
                <w:lang w:val="en-US" w:eastAsia="en-GB"/>
              </w:rPr>
            </w:pPr>
          </w:p>
        </w:tc>
      </w:tr>
      <w:tr w:rsidR="00AC2553" w:rsidRPr="00530252" w14:paraId="3DF939FF" w14:textId="77777777" w:rsidTr="00F0210A">
        <w:trPr>
          <w:trHeight w:val="397"/>
        </w:trPr>
        <w:tc>
          <w:tcPr>
            <w:tcW w:w="3999" w:type="dxa"/>
            <w:shd w:val="clear" w:color="auto" w:fill="auto"/>
            <w:vAlign w:val="center"/>
          </w:tcPr>
          <w:p w14:paraId="4CBC7143"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First eye operated (57.40%;345,837)</w:t>
            </w:r>
          </w:p>
        </w:tc>
        <w:tc>
          <w:tcPr>
            <w:tcW w:w="2238" w:type="dxa"/>
            <w:shd w:val="clear" w:color="auto" w:fill="auto"/>
            <w:vAlign w:val="center"/>
          </w:tcPr>
          <w:p w14:paraId="745202A2"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1.88%;6,517</w:t>
            </w:r>
          </w:p>
        </w:tc>
        <w:tc>
          <w:tcPr>
            <w:tcW w:w="1842" w:type="dxa"/>
            <w:vMerge w:val="restart"/>
            <w:shd w:val="clear" w:color="auto" w:fill="auto"/>
            <w:vAlign w:val="center"/>
          </w:tcPr>
          <w:p w14:paraId="093C0541" w14:textId="77777777" w:rsidR="00AC2553" w:rsidRPr="00530252" w:rsidRDefault="00AC2553" w:rsidP="00F0210A">
            <w:pPr>
              <w:spacing w:line="240" w:lineRule="auto"/>
              <w:rPr>
                <w:rFonts w:eastAsia="Times New Roman" w:cs="Calibri"/>
                <w:sz w:val="20"/>
                <w:lang w:val="en-US" w:eastAsia="en-GB"/>
              </w:rPr>
            </w:pPr>
          </w:p>
          <w:p w14:paraId="5EA24097"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19.325;1;&lt;0.001</w:t>
            </w:r>
          </w:p>
        </w:tc>
        <w:tc>
          <w:tcPr>
            <w:tcW w:w="1412" w:type="dxa"/>
            <w:vMerge w:val="restart"/>
            <w:shd w:val="clear" w:color="auto" w:fill="auto"/>
            <w:vAlign w:val="center"/>
          </w:tcPr>
          <w:p w14:paraId="1194C09E" w14:textId="77777777" w:rsidR="00AC2553" w:rsidRPr="00530252" w:rsidRDefault="00AC2553" w:rsidP="00F0210A">
            <w:pPr>
              <w:spacing w:line="240" w:lineRule="auto"/>
              <w:rPr>
                <w:rFonts w:eastAsia="Times New Roman" w:cs="Calibri"/>
                <w:sz w:val="20"/>
                <w:lang w:val="en-US" w:eastAsia="en-GB"/>
              </w:rPr>
            </w:pPr>
          </w:p>
          <w:p w14:paraId="12AE261F"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0.917;&lt;0.001</w:t>
            </w:r>
          </w:p>
        </w:tc>
      </w:tr>
      <w:tr w:rsidR="00AC2553" w:rsidRPr="00530252" w14:paraId="3596C8EF" w14:textId="77777777" w:rsidTr="00F0210A">
        <w:trPr>
          <w:trHeight w:val="397"/>
        </w:trPr>
        <w:tc>
          <w:tcPr>
            <w:tcW w:w="3999" w:type="dxa"/>
            <w:shd w:val="clear" w:color="auto" w:fill="auto"/>
            <w:vAlign w:val="center"/>
          </w:tcPr>
          <w:p w14:paraId="1D32B119"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Second eye operated (42.60%;256,622)</w:t>
            </w:r>
          </w:p>
        </w:tc>
        <w:tc>
          <w:tcPr>
            <w:tcW w:w="2238" w:type="dxa"/>
            <w:shd w:val="clear" w:color="auto" w:fill="auto"/>
            <w:vAlign w:val="center"/>
          </w:tcPr>
          <w:p w14:paraId="3CC0CE2B"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1.73%;4,443</w:t>
            </w:r>
          </w:p>
        </w:tc>
        <w:tc>
          <w:tcPr>
            <w:tcW w:w="1842" w:type="dxa"/>
            <w:vMerge/>
            <w:shd w:val="clear" w:color="auto" w:fill="auto"/>
            <w:vAlign w:val="center"/>
          </w:tcPr>
          <w:p w14:paraId="4BB22967" w14:textId="77777777" w:rsidR="00AC2553" w:rsidRPr="00530252" w:rsidRDefault="00AC2553" w:rsidP="00F0210A">
            <w:pPr>
              <w:spacing w:line="240" w:lineRule="auto"/>
              <w:rPr>
                <w:rFonts w:eastAsia="Times New Roman" w:cs="Calibri"/>
                <w:sz w:val="20"/>
                <w:lang w:val="en-US" w:eastAsia="en-GB"/>
              </w:rPr>
            </w:pPr>
          </w:p>
        </w:tc>
        <w:tc>
          <w:tcPr>
            <w:tcW w:w="1412" w:type="dxa"/>
            <w:vMerge/>
            <w:shd w:val="clear" w:color="auto" w:fill="auto"/>
            <w:vAlign w:val="center"/>
          </w:tcPr>
          <w:p w14:paraId="0CEB2FD5" w14:textId="77777777" w:rsidR="00AC2553" w:rsidRPr="00530252" w:rsidRDefault="00AC2553" w:rsidP="00F0210A">
            <w:pPr>
              <w:spacing w:line="240" w:lineRule="auto"/>
              <w:rPr>
                <w:rFonts w:eastAsia="Times New Roman" w:cs="Calibri"/>
                <w:sz w:val="20"/>
                <w:lang w:val="en-US" w:eastAsia="en-GB"/>
              </w:rPr>
            </w:pPr>
          </w:p>
        </w:tc>
      </w:tr>
      <w:tr w:rsidR="00AC2553" w:rsidRPr="00530252" w14:paraId="2BA459D4" w14:textId="77777777" w:rsidTr="00F0210A">
        <w:trPr>
          <w:trHeight w:val="397"/>
        </w:trPr>
        <w:tc>
          <w:tcPr>
            <w:tcW w:w="3999" w:type="dxa"/>
            <w:shd w:val="clear" w:color="auto" w:fill="auto"/>
            <w:vAlign w:val="center"/>
          </w:tcPr>
          <w:p w14:paraId="74A74865" w14:textId="77777777" w:rsidR="00AC2553" w:rsidRPr="00530252" w:rsidRDefault="00AC2553" w:rsidP="00F0210A">
            <w:pPr>
              <w:spacing w:line="240" w:lineRule="auto"/>
              <w:rPr>
                <w:rFonts w:eastAsia="Times New Roman" w:cs="Calibri"/>
                <w:color w:val="000000"/>
                <w:sz w:val="20"/>
                <w:lang w:eastAsia="en-GB"/>
              </w:rPr>
            </w:pPr>
            <w:r w:rsidRPr="00530252">
              <w:rPr>
                <w:rFonts w:eastAsia="Times New Roman" w:cs="Calibri"/>
                <w:b/>
                <w:sz w:val="20"/>
                <w:lang w:val="en-US" w:eastAsia="en-GB"/>
              </w:rPr>
              <w:t>Socio-economic class (IMD)</w:t>
            </w:r>
          </w:p>
        </w:tc>
        <w:tc>
          <w:tcPr>
            <w:tcW w:w="2238" w:type="dxa"/>
            <w:shd w:val="clear" w:color="auto" w:fill="auto"/>
            <w:vAlign w:val="center"/>
          </w:tcPr>
          <w:p w14:paraId="50914726" w14:textId="77777777" w:rsidR="00AC2553" w:rsidRPr="00D40C66" w:rsidRDefault="00AC2553" w:rsidP="00F0210A">
            <w:pPr>
              <w:spacing w:line="240" w:lineRule="auto"/>
              <w:rPr>
                <w:rFonts w:eastAsia="Times New Roman" w:cs="Calibri"/>
                <w:sz w:val="20"/>
                <w:lang w:val="en-US" w:eastAsia="en-GB"/>
              </w:rPr>
            </w:pPr>
          </w:p>
        </w:tc>
        <w:tc>
          <w:tcPr>
            <w:tcW w:w="1842" w:type="dxa"/>
            <w:shd w:val="clear" w:color="auto" w:fill="auto"/>
            <w:vAlign w:val="center"/>
          </w:tcPr>
          <w:p w14:paraId="70634B67" w14:textId="77777777" w:rsidR="00AC2553" w:rsidRPr="00530252" w:rsidRDefault="00AC2553" w:rsidP="00F0210A">
            <w:pPr>
              <w:spacing w:line="240" w:lineRule="auto"/>
              <w:rPr>
                <w:rFonts w:eastAsia="Times New Roman" w:cs="Calibri"/>
                <w:color w:val="000000"/>
                <w:sz w:val="20"/>
                <w:lang w:eastAsia="en-GB"/>
              </w:rPr>
            </w:pPr>
          </w:p>
        </w:tc>
        <w:tc>
          <w:tcPr>
            <w:tcW w:w="1412" w:type="dxa"/>
            <w:shd w:val="clear" w:color="auto" w:fill="auto"/>
            <w:vAlign w:val="center"/>
          </w:tcPr>
          <w:p w14:paraId="2C509D03" w14:textId="77777777" w:rsidR="00AC2553" w:rsidRPr="00D40C66" w:rsidRDefault="00AC2553" w:rsidP="00F0210A">
            <w:pPr>
              <w:spacing w:line="240" w:lineRule="auto"/>
              <w:rPr>
                <w:rFonts w:eastAsia="Times New Roman" w:cs="Calibri"/>
                <w:sz w:val="20"/>
                <w:lang w:val="en-US" w:eastAsia="en-GB"/>
              </w:rPr>
            </w:pPr>
          </w:p>
        </w:tc>
      </w:tr>
      <w:tr w:rsidR="00AC2553" w:rsidRPr="00530252" w14:paraId="791ECC01" w14:textId="77777777" w:rsidTr="00F0210A">
        <w:trPr>
          <w:trHeight w:val="397"/>
        </w:trPr>
        <w:tc>
          <w:tcPr>
            <w:tcW w:w="3999" w:type="dxa"/>
            <w:shd w:val="clear" w:color="auto" w:fill="auto"/>
            <w:vAlign w:val="center"/>
          </w:tcPr>
          <w:p w14:paraId="5B16D668"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1st quintile (20.00%;120,519)</w:t>
            </w:r>
          </w:p>
        </w:tc>
        <w:tc>
          <w:tcPr>
            <w:tcW w:w="2238" w:type="dxa"/>
            <w:shd w:val="clear" w:color="auto" w:fill="auto"/>
            <w:vAlign w:val="center"/>
          </w:tcPr>
          <w:p w14:paraId="162C3D0F"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1.65%;1,990</w:t>
            </w:r>
          </w:p>
        </w:tc>
        <w:tc>
          <w:tcPr>
            <w:tcW w:w="1842" w:type="dxa"/>
            <w:vMerge w:val="restart"/>
            <w:shd w:val="clear" w:color="auto" w:fill="auto"/>
            <w:vAlign w:val="center"/>
          </w:tcPr>
          <w:p w14:paraId="3A2F23CB" w14:textId="77777777" w:rsidR="00AC2553" w:rsidRPr="00530252" w:rsidRDefault="00AC2553" w:rsidP="00F0210A">
            <w:pPr>
              <w:spacing w:line="240" w:lineRule="auto"/>
              <w:rPr>
                <w:rFonts w:eastAsia="Times New Roman" w:cs="Calibri"/>
                <w:sz w:val="20"/>
                <w:lang w:val="en-US" w:eastAsia="en-GB"/>
              </w:rPr>
            </w:pPr>
          </w:p>
          <w:p w14:paraId="3D7CF731" w14:textId="77777777" w:rsidR="00AC2553" w:rsidRPr="00530252" w:rsidRDefault="00AC2553" w:rsidP="00F0210A">
            <w:pPr>
              <w:spacing w:line="240" w:lineRule="auto"/>
              <w:rPr>
                <w:rFonts w:eastAsia="Times New Roman" w:cs="Calibri"/>
                <w:sz w:val="20"/>
                <w:lang w:val="en-US" w:eastAsia="en-GB"/>
              </w:rPr>
            </w:pPr>
          </w:p>
          <w:p w14:paraId="7E23E179" w14:textId="77777777" w:rsidR="00AC2553" w:rsidRPr="00D40C66"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165.771;4;</w:t>
            </w:r>
            <w:r w:rsidRPr="00D40C66">
              <w:rPr>
                <w:rFonts w:eastAsia="Times New Roman" w:cs="Calibri"/>
                <w:sz w:val="20"/>
                <w:lang w:val="en-US" w:eastAsia="en-GB"/>
              </w:rPr>
              <w:t>&lt;</w:t>
            </w:r>
            <w:r w:rsidRPr="00530252">
              <w:rPr>
                <w:rFonts w:eastAsia="Times New Roman" w:cs="Calibri"/>
                <w:color w:val="000000"/>
                <w:sz w:val="20"/>
                <w:lang w:eastAsia="en-GB"/>
              </w:rPr>
              <w:t>0.001</w:t>
            </w:r>
          </w:p>
        </w:tc>
        <w:tc>
          <w:tcPr>
            <w:tcW w:w="1412" w:type="dxa"/>
            <w:shd w:val="clear" w:color="auto" w:fill="auto"/>
            <w:vAlign w:val="center"/>
          </w:tcPr>
          <w:p w14:paraId="418DD485"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Ref. category</w:t>
            </w:r>
          </w:p>
        </w:tc>
      </w:tr>
      <w:tr w:rsidR="00AC2553" w:rsidRPr="00530252" w14:paraId="772FD038" w14:textId="77777777" w:rsidTr="00F0210A">
        <w:trPr>
          <w:trHeight w:val="397"/>
        </w:trPr>
        <w:tc>
          <w:tcPr>
            <w:tcW w:w="3999" w:type="dxa"/>
            <w:shd w:val="clear" w:color="auto" w:fill="auto"/>
            <w:vAlign w:val="center"/>
          </w:tcPr>
          <w:p w14:paraId="2D852C77"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2nd quintile (20.00%;120, 492)</w:t>
            </w:r>
          </w:p>
        </w:tc>
        <w:tc>
          <w:tcPr>
            <w:tcW w:w="2238" w:type="dxa"/>
            <w:shd w:val="clear" w:color="auto" w:fill="auto"/>
            <w:vAlign w:val="center"/>
          </w:tcPr>
          <w:p w14:paraId="69078C7F"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1.70%;2,045</w:t>
            </w:r>
          </w:p>
        </w:tc>
        <w:tc>
          <w:tcPr>
            <w:tcW w:w="1842" w:type="dxa"/>
            <w:vMerge/>
            <w:shd w:val="clear" w:color="auto" w:fill="auto"/>
            <w:vAlign w:val="center"/>
          </w:tcPr>
          <w:p w14:paraId="61A5D7F9"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325B649E"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1.028;0.379</w:t>
            </w:r>
          </w:p>
        </w:tc>
      </w:tr>
      <w:tr w:rsidR="00AC2553" w:rsidRPr="00530252" w14:paraId="4CDC849A" w14:textId="77777777" w:rsidTr="00F0210A">
        <w:trPr>
          <w:trHeight w:val="397"/>
        </w:trPr>
        <w:tc>
          <w:tcPr>
            <w:tcW w:w="3999" w:type="dxa"/>
            <w:shd w:val="clear" w:color="auto" w:fill="auto"/>
            <w:vAlign w:val="center"/>
          </w:tcPr>
          <w:p w14:paraId="0053F7D9"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3rd quintile (20.00%;120,481)</w:t>
            </w:r>
          </w:p>
        </w:tc>
        <w:tc>
          <w:tcPr>
            <w:tcW w:w="2238" w:type="dxa"/>
            <w:shd w:val="clear" w:color="auto" w:fill="auto"/>
            <w:vAlign w:val="center"/>
          </w:tcPr>
          <w:p w14:paraId="3057EAEB"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1.64%;1,972</w:t>
            </w:r>
          </w:p>
        </w:tc>
        <w:tc>
          <w:tcPr>
            <w:tcW w:w="1842" w:type="dxa"/>
            <w:vMerge/>
            <w:shd w:val="clear" w:color="auto" w:fill="auto"/>
            <w:vAlign w:val="center"/>
          </w:tcPr>
          <w:p w14:paraId="37DBFDDC"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0DA6A389"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0.991;0.781</w:t>
            </w:r>
          </w:p>
        </w:tc>
      </w:tr>
      <w:tr w:rsidR="00AC2553" w:rsidRPr="00530252" w14:paraId="590AE547" w14:textId="77777777" w:rsidTr="00F0210A">
        <w:trPr>
          <w:trHeight w:val="397"/>
        </w:trPr>
        <w:tc>
          <w:tcPr>
            <w:tcW w:w="3999" w:type="dxa"/>
            <w:shd w:val="clear" w:color="auto" w:fill="auto"/>
            <w:vAlign w:val="center"/>
          </w:tcPr>
          <w:p w14:paraId="42D7ECE0"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4th quintile (20.00%;120,491)</w:t>
            </w:r>
          </w:p>
        </w:tc>
        <w:tc>
          <w:tcPr>
            <w:tcW w:w="2238" w:type="dxa"/>
            <w:shd w:val="clear" w:color="auto" w:fill="auto"/>
            <w:vAlign w:val="center"/>
          </w:tcPr>
          <w:p w14:paraId="70A71A8C"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1.89%;2,272</w:t>
            </w:r>
          </w:p>
        </w:tc>
        <w:tc>
          <w:tcPr>
            <w:tcW w:w="1842" w:type="dxa"/>
            <w:vMerge/>
            <w:shd w:val="clear" w:color="auto" w:fill="auto"/>
            <w:vAlign w:val="center"/>
          </w:tcPr>
          <w:p w14:paraId="55B27082"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39930A9C"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1.145;&lt;0.001</w:t>
            </w:r>
          </w:p>
        </w:tc>
      </w:tr>
      <w:tr w:rsidR="00AC2553" w:rsidRPr="00530252" w14:paraId="0120E257" w14:textId="77777777" w:rsidTr="00F0210A">
        <w:trPr>
          <w:trHeight w:val="397"/>
        </w:trPr>
        <w:tc>
          <w:tcPr>
            <w:tcW w:w="3999" w:type="dxa"/>
            <w:shd w:val="clear" w:color="auto" w:fill="auto"/>
            <w:vAlign w:val="center"/>
          </w:tcPr>
          <w:p w14:paraId="120AB022"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5th quintile (20.00%;120,476)</w:t>
            </w:r>
          </w:p>
        </w:tc>
        <w:tc>
          <w:tcPr>
            <w:tcW w:w="2238" w:type="dxa"/>
            <w:shd w:val="clear" w:color="auto" w:fill="auto"/>
            <w:vAlign w:val="center"/>
          </w:tcPr>
          <w:p w14:paraId="3F13CBF0"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2.23%;2,681</w:t>
            </w:r>
          </w:p>
        </w:tc>
        <w:tc>
          <w:tcPr>
            <w:tcW w:w="1842" w:type="dxa"/>
            <w:vMerge/>
            <w:shd w:val="clear" w:color="auto" w:fill="auto"/>
            <w:vAlign w:val="center"/>
          </w:tcPr>
          <w:p w14:paraId="758389E1" w14:textId="77777777" w:rsidR="00AC2553" w:rsidRPr="00530252" w:rsidRDefault="00AC2553" w:rsidP="00F0210A">
            <w:pPr>
              <w:spacing w:line="240" w:lineRule="auto"/>
              <w:rPr>
                <w:rFonts w:eastAsia="Times New Roman" w:cs="Calibri"/>
                <w:sz w:val="20"/>
                <w:lang w:val="en-US" w:eastAsia="en-GB"/>
              </w:rPr>
            </w:pPr>
          </w:p>
        </w:tc>
        <w:tc>
          <w:tcPr>
            <w:tcW w:w="1412" w:type="dxa"/>
            <w:shd w:val="clear" w:color="auto" w:fill="auto"/>
            <w:vAlign w:val="center"/>
          </w:tcPr>
          <w:p w14:paraId="524D78D2" w14:textId="77777777" w:rsidR="00AC2553" w:rsidRPr="00530252" w:rsidRDefault="00AC2553" w:rsidP="00F0210A">
            <w:pPr>
              <w:spacing w:line="240" w:lineRule="auto"/>
              <w:rPr>
                <w:rFonts w:eastAsia="Times New Roman" w:cs="Calibri"/>
                <w:sz w:val="20"/>
                <w:lang w:val="en-US" w:eastAsia="en-GB"/>
              </w:rPr>
            </w:pPr>
            <w:r w:rsidRPr="00530252">
              <w:rPr>
                <w:rFonts w:eastAsia="Times New Roman" w:cs="Calibri"/>
                <w:sz w:val="20"/>
                <w:lang w:val="en-US" w:eastAsia="en-GB"/>
              </w:rPr>
              <w:t>1.356;&lt;0.001</w:t>
            </w:r>
          </w:p>
        </w:tc>
      </w:tr>
    </w:tbl>
    <w:p w14:paraId="6597D31C" w14:textId="77777777" w:rsidR="00AC2553" w:rsidRPr="00530252" w:rsidRDefault="00AC2553" w:rsidP="00AC2553">
      <w:pPr>
        <w:spacing w:before="120"/>
      </w:pPr>
      <w:r w:rsidRPr="00530252">
        <w:br w:type="page"/>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2238"/>
        <w:gridCol w:w="1842"/>
        <w:gridCol w:w="1412"/>
      </w:tblGrid>
      <w:tr w:rsidR="00AC2553" w:rsidRPr="00530252" w14:paraId="6D97946D" w14:textId="77777777" w:rsidTr="00F0210A">
        <w:trPr>
          <w:trHeight w:val="397"/>
        </w:trPr>
        <w:tc>
          <w:tcPr>
            <w:tcW w:w="3999" w:type="dxa"/>
            <w:shd w:val="clear" w:color="auto" w:fill="auto"/>
            <w:vAlign w:val="center"/>
          </w:tcPr>
          <w:p w14:paraId="0C8AB929"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b/>
                <w:sz w:val="20"/>
                <w:lang w:val="en-US" w:eastAsia="en-GB"/>
              </w:rPr>
              <w:lastRenderedPageBreak/>
              <w:t>Socio-economic class (IMD)- shortened</w:t>
            </w:r>
          </w:p>
        </w:tc>
        <w:tc>
          <w:tcPr>
            <w:tcW w:w="2238" w:type="dxa"/>
            <w:shd w:val="clear" w:color="auto" w:fill="auto"/>
            <w:vAlign w:val="center"/>
          </w:tcPr>
          <w:p w14:paraId="40EE0C9F" w14:textId="77777777" w:rsidR="00AC2553" w:rsidRPr="00D40C66" w:rsidRDefault="00AC2553" w:rsidP="00F0210A">
            <w:pPr>
              <w:spacing w:line="240" w:lineRule="auto"/>
              <w:rPr>
                <w:rFonts w:eastAsia="Times New Roman"/>
                <w:sz w:val="20"/>
                <w:lang w:val="en-US" w:eastAsia="en-GB"/>
              </w:rPr>
            </w:pPr>
          </w:p>
        </w:tc>
        <w:tc>
          <w:tcPr>
            <w:tcW w:w="1842" w:type="dxa"/>
            <w:shd w:val="clear" w:color="auto" w:fill="auto"/>
            <w:vAlign w:val="center"/>
          </w:tcPr>
          <w:p w14:paraId="0767087B"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16BD0C8F" w14:textId="77777777" w:rsidR="00AC2553" w:rsidRPr="00530252" w:rsidRDefault="00AC2553" w:rsidP="00F0210A">
            <w:pPr>
              <w:spacing w:line="240" w:lineRule="auto"/>
              <w:rPr>
                <w:rFonts w:eastAsia="Times New Roman"/>
                <w:sz w:val="20"/>
                <w:lang w:val="en-US" w:eastAsia="en-GB"/>
              </w:rPr>
            </w:pPr>
          </w:p>
        </w:tc>
      </w:tr>
      <w:tr w:rsidR="00AC2553" w:rsidRPr="00530252" w14:paraId="15659405" w14:textId="77777777" w:rsidTr="00F0210A">
        <w:trPr>
          <w:trHeight w:val="397"/>
        </w:trPr>
        <w:tc>
          <w:tcPr>
            <w:tcW w:w="3999" w:type="dxa"/>
            <w:shd w:val="clear" w:color="auto" w:fill="auto"/>
            <w:vAlign w:val="center"/>
          </w:tcPr>
          <w:p w14:paraId="6B260890"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1-3 quintile (60.00%;361,492)</w:t>
            </w:r>
          </w:p>
        </w:tc>
        <w:tc>
          <w:tcPr>
            <w:tcW w:w="2238" w:type="dxa"/>
            <w:shd w:val="clear" w:color="auto" w:fill="auto"/>
            <w:vAlign w:val="center"/>
          </w:tcPr>
          <w:p w14:paraId="2D237CF7"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1.66%;6,007</w:t>
            </w:r>
          </w:p>
        </w:tc>
        <w:tc>
          <w:tcPr>
            <w:tcW w:w="1842" w:type="dxa"/>
            <w:vMerge w:val="restart"/>
            <w:shd w:val="clear" w:color="auto" w:fill="auto"/>
            <w:vAlign w:val="center"/>
          </w:tcPr>
          <w:p w14:paraId="457DE4ED" w14:textId="77777777" w:rsidR="00AC2553" w:rsidRPr="00530252" w:rsidRDefault="00AC2553" w:rsidP="00F0210A">
            <w:pPr>
              <w:spacing w:line="240" w:lineRule="auto"/>
              <w:rPr>
                <w:rFonts w:eastAsia="Times New Roman"/>
                <w:sz w:val="20"/>
                <w:lang w:val="en-US" w:eastAsia="en-GB"/>
              </w:rPr>
            </w:pPr>
          </w:p>
          <w:p w14:paraId="09C41FBC"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125.501;1;&lt;0.001</w:t>
            </w:r>
          </w:p>
        </w:tc>
        <w:tc>
          <w:tcPr>
            <w:tcW w:w="1412" w:type="dxa"/>
            <w:vMerge w:val="restart"/>
            <w:shd w:val="clear" w:color="auto" w:fill="auto"/>
            <w:vAlign w:val="center"/>
          </w:tcPr>
          <w:p w14:paraId="44021549" w14:textId="77777777" w:rsidR="00AC2553" w:rsidRPr="00530252" w:rsidRDefault="00AC2553" w:rsidP="00F0210A">
            <w:pPr>
              <w:spacing w:line="240" w:lineRule="auto"/>
              <w:rPr>
                <w:rFonts w:eastAsia="Times New Roman"/>
                <w:sz w:val="20"/>
                <w:lang w:val="en-US" w:eastAsia="en-GB"/>
              </w:rPr>
            </w:pPr>
          </w:p>
          <w:p w14:paraId="1EF76EE2"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1.242;&lt;0.001</w:t>
            </w:r>
          </w:p>
        </w:tc>
      </w:tr>
      <w:tr w:rsidR="00AC2553" w:rsidRPr="00530252" w14:paraId="5718F561" w14:textId="77777777" w:rsidTr="00F0210A">
        <w:trPr>
          <w:trHeight w:val="397"/>
        </w:trPr>
        <w:tc>
          <w:tcPr>
            <w:tcW w:w="3999" w:type="dxa"/>
            <w:shd w:val="clear" w:color="auto" w:fill="auto"/>
            <w:vAlign w:val="center"/>
          </w:tcPr>
          <w:p w14:paraId="74EC34F7"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4-5 quintile (40.00%;240,967)</w:t>
            </w:r>
          </w:p>
        </w:tc>
        <w:tc>
          <w:tcPr>
            <w:tcW w:w="2238" w:type="dxa"/>
            <w:shd w:val="clear" w:color="auto" w:fill="auto"/>
            <w:vAlign w:val="center"/>
          </w:tcPr>
          <w:p w14:paraId="24B8EDEE"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2.06%;4,953</w:t>
            </w:r>
          </w:p>
        </w:tc>
        <w:tc>
          <w:tcPr>
            <w:tcW w:w="1842" w:type="dxa"/>
            <w:vMerge/>
            <w:shd w:val="clear" w:color="auto" w:fill="auto"/>
            <w:vAlign w:val="center"/>
          </w:tcPr>
          <w:p w14:paraId="658C8339"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5A9311A6" w14:textId="77777777" w:rsidR="00AC2553" w:rsidRPr="00530252" w:rsidRDefault="00AC2553" w:rsidP="00F0210A">
            <w:pPr>
              <w:spacing w:line="240" w:lineRule="auto"/>
              <w:rPr>
                <w:rFonts w:eastAsia="Times New Roman"/>
                <w:sz w:val="20"/>
                <w:lang w:val="en-US" w:eastAsia="en-GB"/>
              </w:rPr>
            </w:pPr>
          </w:p>
        </w:tc>
      </w:tr>
      <w:tr w:rsidR="00AC2553" w:rsidRPr="00530252" w14:paraId="737B305F" w14:textId="77777777" w:rsidTr="00F0210A">
        <w:trPr>
          <w:trHeight w:val="397"/>
        </w:trPr>
        <w:tc>
          <w:tcPr>
            <w:tcW w:w="3999" w:type="dxa"/>
            <w:shd w:val="clear" w:color="auto" w:fill="auto"/>
            <w:vAlign w:val="center"/>
          </w:tcPr>
          <w:p w14:paraId="738A6F8A" w14:textId="77777777" w:rsidR="00AC2553" w:rsidRPr="00530252" w:rsidRDefault="00AC2553" w:rsidP="00F0210A">
            <w:pPr>
              <w:spacing w:line="240" w:lineRule="auto"/>
              <w:rPr>
                <w:rFonts w:eastAsia="Times New Roman"/>
                <w:b/>
                <w:sz w:val="20"/>
                <w:lang w:val="en-US" w:eastAsia="en-GB"/>
              </w:rPr>
            </w:pPr>
            <w:r w:rsidRPr="00530252">
              <w:rPr>
                <w:rFonts w:eastAsia="Times New Roman"/>
                <w:b/>
                <w:sz w:val="20"/>
                <w:lang w:val="en-US" w:eastAsia="en-GB"/>
              </w:rPr>
              <w:t>Patient is diabetic</w:t>
            </w:r>
          </w:p>
        </w:tc>
        <w:tc>
          <w:tcPr>
            <w:tcW w:w="2238" w:type="dxa"/>
            <w:shd w:val="clear" w:color="auto" w:fill="auto"/>
            <w:vAlign w:val="center"/>
          </w:tcPr>
          <w:p w14:paraId="20E5F127" w14:textId="77777777" w:rsidR="00AC2553" w:rsidRPr="00530252" w:rsidRDefault="00AC2553" w:rsidP="00F0210A">
            <w:pPr>
              <w:spacing w:line="240" w:lineRule="auto"/>
              <w:rPr>
                <w:rFonts w:eastAsia="Times New Roman"/>
                <w:sz w:val="20"/>
                <w:lang w:val="en-US" w:eastAsia="en-GB"/>
              </w:rPr>
            </w:pPr>
          </w:p>
        </w:tc>
        <w:tc>
          <w:tcPr>
            <w:tcW w:w="1842" w:type="dxa"/>
            <w:shd w:val="clear" w:color="auto" w:fill="auto"/>
            <w:vAlign w:val="center"/>
          </w:tcPr>
          <w:p w14:paraId="30612DED"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1B2B9EE3" w14:textId="77777777" w:rsidR="00AC2553" w:rsidRPr="00530252" w:rsidRDefault="00AC2553" w:rsidP="00F0210A">
            <w:pPr>
              <w:spacing w:line="240" w:lineRule="auto"/>
              <w:rPr>
                <w:rFonts w:eastAsia="Times New Roman"/>
                <w:sz w:val="20"/>
                <w:lang w:val="en-US" w:eastAsia="en-GB"/>
              </w:rPr>
            </w:pPr>
          </w:p>
        </w:tc>
      </w:tr>
      <w:tr w:rsidR="00AC2553" w:rsidRPr="00530252" w14:paraId="721D9626" w14:textId="77777777" w:rsidTr="00F0210A">
        <w:trPr>
          <w:trHeight w:val="397"/>
        </w:trPr>
        <w:tc>
          <w:tcPr>
            <w:tcW w:w="3999" w:type="dxa"/>
            <w:shd w:val="clear" w:color="auto" w:fill="auto"/>
            <w:vAlign w:val="center"/>
          </w:tcPr>
          <w:p w14:paraId="57FB9868"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 xml:space="preserve">No (82.15%;494,921) </w:t>
            </w:r>
          </w:p>
        </w:tc>
        <w:tc>
          <w:tcPr>
            <w:tcW w:w="2238" w:type="dxa"/>
            <w:shd w:val="clear" w:color="auto" w:fill="auto"/>
            <w:vAlign w:val="center"/>
          </w:tcPr>
          <w:p w14:paraId="6A12BD33"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1.78%;8,807</w:t>
            </w:r>
          </w:p>
        </w:tc>
        <w:tc>
          <w:tcPr>
            <w:tcW w:w="1842" w:type="dxa"/>
            <w:vMerge w:val="restart"/>
            <w:shd w:val="clear" w:color="auto" w:fill="auto"/>
            <w:vAlign w:val="center"/>
          </w:tcPr>
          <w:p w14:paraId="6BF12B2F" w14:textId="77777777" w:rsidR="00AC2553" w:rsidRPr="00530252" w:rsidRDefault="00AC2553" w:rsidP="00F0210A">
            <w:pPr>
              <w:spacing w:line="240" w:lineRule="auto"/>
              <w:rPr>
                <w:rFonts w:eastAsia="Times New Roman"/>
                <w:sz w:val="20"/>
                <w:lang w:val="en-US" w:eastAsia="en-GB"/>
              </w:rPr>
            </w:pPr>
          </w:p>
          <w:p w14:paraId="1E12AC3A"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24.510;1;&lt;0.001</w:t>
            </w:r>
          </w:p>
        </w:tc>
        <w:tc>
          <w:tcPr>
            <w:tcW w:w="1412" w:type="dxa"/>
            <w:vMerge w:val="restart"/>
            <w:shd w:val="clear" w:color="auto" w:fill="auto"/>
            <w:vAlign w:val="center"/>
          </w:tcPr>
          <w:p w14:paraId="4D65F42D" w14:textId="77777777" w:rsidR="00AC2553" w:rsidRPr="00530252" w:rsidRDefault="00AC2553" w:rsidP="00F0210A">
            <w:pPr>
              <w:spacing w:line="240" w:lineRule="auto"/>
              <w:rPr>
                <w:rFonts w:eastAsia="Times New Roman"/>
                <w:sz w:val="20"/>
                <w:lang w:val="en-US" w:eastAsia="en-GB"/>
              </w:rPr>
            </w:pPr>
          </w:p>
          <w:p w14:paraId="5B554AA6"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1.128;&lt;0.001</w:t>
            </w:r>
          </w:p>
        </w:tc>
      </w:tr>
      <w:tr w:rsidR="00AC2553" w:rsidRPr="00530252" w14:paraId="1C80D10B" w14:textId="77777777" w:rsidTr="00F0210A">
        <w:trPr>
          <w:trHeight w:val="397"/>
        </w:trPr>
        <w:tc>
          <w:tcPr>
            <w:tcW w:w="3999" w:type="dxa"/>
            <w:shd w:val="clear" w:color="auto" w:fill="auto"/>
            <w:vAlign w:val="center"/>
          </w:tcPr>
          <w:p w14:paraId="74161375"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(17.85%;107,538)</w:t>
            </w:r>
          </w:p>
        </w:tc>
        <w:tc>
          <w:tcPr>
            <w:tcW w:w="2238" w:type="dxa"/>
            <w:shd w:val="clear" w:color="auto" w:fill="auto"/>
            <w:vAlign w:val="center"/>
          </w:tcPr>
          <w:p w14:paraId="0DF55FD3"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2.00%;2,153</w:t>
            </w:r>
          </w:p>
        </w:tc>
        <w:tc>
          <w:tcPr>
            <w:tcW w:w="1842" w:type="dxa"/>
            <w:vMerge/>
            <w:shd w:val="clear" w:color="auto" w:fill="auto"/>
            <w:vAlign w:val="center"/>
          </w:tcPr>
          <w:p w14:paraId="1969DFEC"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0DC0120A" w14:textId="77777777" w:rsidR="00AC2553" w:rsidRPr="00530252" w:rsidRDefault="00AC2553" w:rsidP="00F0210A">
            <w:pPr>
              <w:spacing w:line="240" w:lineRule="auto"/>
              <w:rPr>
                <w:rFonts w:eastAsia="Times New Roman"/>
                <w:sz w:val="20"/>
                <w:lang w:val="en-US" w:eastAsia="en-GB"/>
              </w:rPr>
            </w:pPr>
          </w:p>
        </w:tc>
      </w:tr>
      <w:tr w:rsidR="00AC2553" w:rsidRPr="00530252" w14:paraId="2ABADCC8" w14:textId="77777777" w:rsidTr="00F0210A">
        <w:trPr>
          <w:trHeight w:val="397"/>
        </w:trPr>
        <w:tc>
          <w:tcPr>
            <w:tcW w:w="3999" w:type="dxa"/>
            <w:shd w:val="clear" w:color="auto" w:fill="auto"/>
            <w:vAlign w:val="center"/>
          </w:tcPr>
          <w:p w14:paraId="14E04A72" w14:textId="77777777" w:rsidR="00AC2553" w:rsidRPr="00530252" w:rsidRDefault="00AC2553" w:rsidP="00F0210A">
            <w:pPr>
              <w:spacing w:line="240" w:lineRule="auto"/>
              <w:rPr>
                <w:rFonts w:eastAsia="Times New Roman"/>
                <w:b/>
                <w:sz w:val="20"/>
                <w:lang w:val="en-US" w:eastAsia="en-GB"/>
              </w:rPr>
            </w:pPr>
            <w:r w:rsidRPr="00530252">
              <w:rPr>
                <w:rFonts w:eastAsia="Times New Roman"/>
                <w:b/>
                <w:sz w:val="20"/>
                <w:lang w:val="en-US" w:eastAsia="en-GB"/>
              </w:rPr>
              <w:t>Alpha-blockers</w:t>
            </w:r>
          </w:p>
        </w:tc>
        <w:tc>
          <w:tcPr>
            <w:tcW w:w="2238" w:type="dxa"/>
            <w:shd w:val="clear" w:color="auto" w:fill="auto"/>
            <w:vAlign w:val="center"/>
          </w:tcPr>
          <w:p w14:paraId="7B94BAC5" w14:textId="77777777" w:rsidR="00AC2553" w:rsidRPr="00530252" w:rsidRDefault="00AC2553" w:rsidP="00F0210A">
            <w:pPr>
              <w:spacing w:line="240" w:lineRule="auto"/>
              <w:rPr>
                <w:rFonts w:eastAsia="Times New Roman"/>
                <w:sz w:val="20"/>
                <w:lang w:val="en-US" w:eastAsia="en-GB"/>
              </w:rPr>
            </w:pPr>
          </w:p>
        </w:tc>
        <w:tc>
          <w:tcPr>
            <w:tcW w:w="1842" w:type="dxa"/>
            <w:shd w:val="clear" w:color="auto" w:fill="auto"/>
            <w:vAlign w:val="center"/>
          </w:tcPr>
          <w:p w14:paraId="13CE2316"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6624BEDC" w14:textId="77777777" w:rsidR="00AC2553" w:rsidRPr="00530252" w:rsidRDefault="00AC2553" w:rsidP="00F0210A">
            <w:pPr>
              <w:spacing w:line="240" w:lineRule="auto"/>
              <w:rPr>
                <w:rFonts w:eastAsia="Times New Roman"/>
                <w:sz w:val="20"/>
                <w:lang w:val="en-US" w:eastAsia="en-GB"/>
              </w:rPr>
            </w:pPr>
          </w:p>
        </w:tc>
      </w:tr>
      <w:tr w:rsidR="00AC2553" w:rsidRPr="00530252" w14:paraId="37060958" w14:textId="77777777" w:rsidTr="00F0210A">
        <w:trPr>
          <w:trHeight w:val="397"/>
        </w:trPr>
        <w:tc>
          <w:tcPr>
            <w:tcW w:w="3999" w:type="dxa"/>
            <w:shd w:val="clear" w:color="auto" w:fill="auto"/>
            <w:vAlign w:val="center"/>
          </w:tcPr>
          <w:p w14:paraId="5DB4BCD8"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alpha-blockers (94.16%;567,294)</w:t>
            </w:r>
          </w:p>
        </w:tc>
        <w:tc>
          <w:tcPr>
            <w:tcW w:w="2238" w:type="dxa"/>
            <w:shd w:val="clear" w:color="auto" w:fill="auto"/>
            <w:vAlign w:val="center"/>
          </w:tcPr>
          <w:p w14:paraId="79BDA2A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1.82%;10,328</w:t>
            </w:r>
          </w:p>
        </w:tc>
        <w:tc>
          <w:tcPr>
            <w:tcW w:w="1842" w:type="dxa"/>
            <w:vMerge w:val="restart"/>
            <w:shd w:val="clear" w:color="auto" w:fill="auto"/>
            <w:vAlign w:val="center"/>
          </w:tcPr>
          <w:p w14:paraId="7B15C7FE" w14:textId="77777777" w:rsidR="00AC2553" w:rsidRPr="00530252" w:rsidRDefault="00AC2553" w:rsidP="00F0210A">
            <w:pPr>
              <w:spacing w:line="240" w:lineRule="auto"/>
              <w:rPr>
                <w:rFonts w:eastAsia="Times New Roman"/>
                <w:sz w:val="20"/>
                <w:lang w:val="en-US" w:eastAsia="en-GB"/>
              </w:rPr>
            </w:pPr>
          </w:p>
          <w:p w14:paraId="0DA647B3"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0.101;1;&lt;0.751</w:t>
            </w:r>
          </w:p>
        </w:tc>
        <w:tc>
          <w:tcPr>
            <w:tcW w:w="1412" w:type="dxa"/>
            <w:vMerge w:val="restart"/>
            <w:shd w:val="clear" w:color="auto" w:fill="auto"/>
            <w:vAlign w:val="center"/>
          </w:tcPr>
          <w:p w14:paraId="3F194B36" w14:textId="77777777" w:rsidR="00AC2553" w:rsidRPr="00530252" w:rsidRDefault="00AC2553" w:rsidP="00F0210A">
            <w:pPr>
              <w:spacing w:line="240" w:lineRule="auto"/>
              <w:rPr>
                <w:rFonts w:eastAsia="Times New Roman"/>
                <w:sz w:val="20"/>
                <w:lang w:val="en-US" w:eastAsia="en-GB"/>
              </w:rPr>
            </w:pPr>
          </w:p>
          <w:p w14:paraId="48671E66"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0.987;&lt;0.751</w:t>
            </w:r>
          </w:p>
        </w:tc>
      </w:tr>
      <w:tr w:rsidR="00AC2553" w:rsidRPr="00530252" w14:paraId="0DCC5857" w14:textId="77777777" w:rsidTr="00F0210A">
        <w:trPr>
          <w:trHeight w:val="397"/>
        </w:trPr>
        <w:tc>
          <w:tcPr>
            <w:tcW w:w="3999" w:type="dxa"/>
            <w:shd w:val="clear" w:color="auto" w:fill="auto"/>
            <w:vAlign w:val="center"/>
          </w:tcPr>
          <w:p w14:paraId="7DA14A15"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Alpha-blockers (5.84%;35,165)</w:t>
            </w:r>
          </w:p>
        </w:tc>
        <w:tc>
          <w:tcPr>
            <w:tcW w:w="2238" w:type="dxa"/>
            <w:shd w:val="clear" w:color="auto" w:fill="auto"/>
            <w:vAlign w:val="center"/>
          </w:tcPr>
          <w:p w14:paraId="2FA41505"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1.80%;632</w:t>
            </w:r>
          </w:p>
        </w:tc>
        <w:tc>
          <w:tcPr>
            <w:tcW w:w="1842" w:type="dxa"/>
            <w:vMerge/>
            <w:shd w:val="clear" w:color="auto" w:fill="auto"/>
            <w:vAlign w:val="center"/>
          </w:tcPr>
          <w:p w14:paraId="44C7315D"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28BDA0BE" w14:textId="77777777" w:rsidR="00AC2553" w:rsidRPr="00530252" w:rsidRDefault="00AC2553" w:rsidP="00F0210A">
            <w:pPr>
              <w:spacing w:line="240" w:lineRule="auto"/>
              <w:rPr>
                <w:rFonts w:eastAsia="Times New Roman"/>
                <w:sz w:val="20"/>
                <w:lang w:val="en-US" w:eastAsia="en-GB"/>
              </w:rPr>
            </w:pPr>
          </w:p>
        </w:tc>
      </w:tr>
      <w:tr w:rsidR="00AC2553" w:rsidRPr="00530252" w14:paraId="48107C9D" w14:textId="77777777" w:rsidTr="00F0210A">
        <w:trPr>
          <w:trHeight w:val="397"/>
        </w:trPr>
        <w:tc>
          <w:tcPr>
            <w:tcW w:w="3999" w:type="dxa"/>
            <w:shd w:val="clear" w:color="auto" w:fill="auto"/>
            <w:vAlign w:val="center"/>
          </w:tcPr>
          <w:p w14:paraId="7365C7BC" w14:textId="77777777" w:rsidR="00AC2553" w:rsidRPr="00530252" w:rsidRDefault="00AC2553" w:rsidP="00F0210A">
            <w:pPr>
              <w:spacing w:line="240" w:lineRule="auto"/>
              <w:rPr>
                <w:rFonts w:eastAsia="Times New Roman"/>
                <w:b/>
                <w:i/>
                <w:sz w:val="20"/>
                <w:lang w:val="en-US" w:eastAsia="en-GB"/>
              </w:rPr>
            </w:pPr>
            <w:r w:rsidRPr="00530252">
              <w:rPr>
                <w:rFonts w:eastAsia="Times New Roman"/>
                <w:b/>
                <w:i/>
                <w:sz w:val="28"/>
                <w:lang w:val="en-US" w:eastAsia="en-GB"/>
              </w:rPr>
              <w:t>EYE/OCULAR CO-MORBIDITIES</w:t>
            </w:r>
          </w:p>
        </w:tc>
        <w:tc>
          <w:tcPr>
            <w:tcW w:w="2238" w:type="dxa"/>
            <w:shd w:val="clear" w:color="auto" w:fill="auto"/>
            <w:vAlign w:val="center"/>
          </w:tcPr>
          <w:p w14:paraId="22AC781A" w14:textId="77777777" w:rsidR="00AC2553" w:rsidRPr="00530252" w:rsidRDefault="00AC2553" w:rsidP="00F0210A">
            <w:pPr>
              <w:spacing w:line="240" w:lineRule="auto"/>
              <w:rPr>
                <w:rFonts w:eastAsia="Times New Roman"/>
                <w:b/>
                <w:i/>
                <w:sz w:val="20"/>
                <w:lang w:val="en-US" w:eastAsia="en-GB"/>
              </w:rPr>
            </w:pPr>
          </w:p>
        </w:tc>
        <w:tc>
          <w:tcPr>
            <w:tcW w:w="1842" w:type="dxa"/>
            <w:shd w:val="clear" w:color="auto" w:fill="auto"/>
            <w:vAlign w:val="center"/>
          </w:tcPr>
          <w:p w14:paraId="4D883A36" w14:textId="77777777" w:rsidR="00AC2553" w:rsidRPr="00530252" w:rsidRDefault="00AC2553" w:rsidP="00F0210A">
            <w:pPr>
              <w:spacing w:line="240" w:lineRule="auto"/>
              <w:rPr>
                <w:rFonts w:eastAsia="Times New Roman"/>
                <w:b/>
                <w:i/>
                <w:sz w:val="20"/>
                <w:lang w:val="en-US" w:eastAsia="en-GB"/>
              </w:rPr>
            </w:pPr>
          </w:p>
        </w:tc>
        <w:tc>
          <w:tcPr>
            <w:tcW w:w="1412" w:type="dxa"/>
            <w:shd w:val="clear" w:color="auto" w:fill="auto"/>
            <w:vAlign w:val="center"/>
          </w:tcPr>
          <w:p w14:paraId="7E2E0F5E" w14:textId="77777777" w:rsidR="00AC2553" w:rsidRPr="00530252" w:rsidRDefault="00AC2553" w:rsidP="00F0210A">
            <w:pPr>
              <w:spacing w:line="240" w:lineRule="auto"/>
              <w:rPr>
                <w:rFonts w:eastAsia="Times New Roman"/>
                <w:b/>
                <w:i/>
                <w:sz w:val="20"/>
                <w:lang w:val="en-US" w:eastAsia="en-GB"/>
              </w:rPr>
            </w:pPr>
          </w:p>
        </w:tc>
      </w:tr>
      <w:tr w:rsidR="00AC2553" w:rsidRPr="00530252" w14:paraId="01D4F2A7" w14:textId="77777777" w:rsidTr="00F0210A">
        <w:trPr>
          <w:trHeight w:val="397"/>
        </w:trPr>
        <w:tc>
          <w:tcPr>
            <w:tcW w:w="6237" w:type="dxa"/>
            <w:gridSpan w:val="2"/>
            <w:shd w:val="clear" w:color="auto" w:fill="auto"/>
            <w:vAlign w:val="center"/>
          </w:tcPr>
          <w:p w14:paraId="3B89696E" w14:textId="77777777" w:rsidR="00AC2553" w:rsidRPr="00530252" w:rsidRDefault="00AC2553" w:rsidP="00F0210A">
            <w:pPr>
              <w:spacing w:line="240" w:lineRule="auto"/>
              <w:rPr>
                <w:rFonts w:eastAsia="Times New Roman"/>
                <w:sz w:val="20"/>
                <w:lang w:val="en-US" w:eastAsia="en-GB"/>
              </w:rPr>
            </w:pPr>
            <w:r w:rsidRPr="00530252">
              <w:rPr>
                <w:rFonts w:eastAsia="Times New Roman"/>
                <w:b/>
                <w:sz w:val="20"/>
                <w:lang w:val="en-US" w:eastAsia="en-GB"/>
              </w:rPr>
              <w:t xml:space="preserve">Patient has age-related macular degeneration </w:t>
            </w:r>
          </w:p>
        </w:tc>
        <w:tc>
          <w:tcPr>
            <w:tcW w:w="1842" w:type="dxa"/>
            <w:shd w:val="clear" w:color="auto" w:fill="auto"/>
            <w:vAlign w:val="center"/>
          </w:tcPr>
          <w:p w14:paraId="219E64FF"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549561C7" w14:textId="77777777" w:rsidR="00AC2553" w:rsidRPr="00530252" w:rsidRDefault="00AC2553" w:rsidP="00F0210A">
            <w:pPr>
              <w:spacing w:line="240" w:lineRule="auto"/>
              <w:rPr>
                <w:rFonts w:eastAsia="Times New Roman"/>
                <w:sz w:val="20"/>
                <w:lang w:val="en-US" w:eastAsia="en-GB"/>
              </w:rPr>
            </w:pPr>
          </w:p>
        </w:tc>
      </w:tr>
      <w:tr w:rsidR="00AC2553" w:rsidRPr="00530252" w14:paraId="6701DAB5" w14:textId="77777777" w:rsidTr="00F0210A">
        <w:trPr>
          <w:trHeight w:val="397"/>
        </w:trPr>
        <w:tc>
          <w:tcPr>
            <w:tcW w:w="3999" w:type="dxa"/>
            <w:shd w:val="clear" w:color="auto" w:fill="auto"/>
            <w:vAlign w:val="center"/>
          </w:tcPr>
          <w:p w14:paraId="616D9E99"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 xml:space="preserve">No (90.08%;542,721) </w:t>
            </w:r>
          </w:p>
        </w:tc>
        <w:tc>
          <w:tcPr>
            <w:tcW w:w="2238" w:type="dxa"/>
            <w:shd w:val="clear" w:color="auto" w:fill="auto"/>
            <w:vAlign w:val="center"/>
          </w:tcPr>
          <w:p w14:paraId="456A3AB0"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1.82%;9,861</w:t>
            </w:r>
          </w:p>
        </w:tc>
        <w:tc>
          <w:tcPr>
            <w:tcW w:w="1842" w:type="dxa"/>
            <w:vMerge w:val="restart"/>
            <w:shd w:val="clear" w:color="auto" w:fill="auto"/>
            <w:vAlign w:val="center"/>
          </w:tcPr>
          <w:p w14:paraId="175A3A05" w14:textId="77777777" w:rsidR="00AC2553" w:rsidRPr="00530252" w:rsidRDefault="00AC2553" w:rsidP="00F0210A">
            <w:pPr>
              <w:spacing w:line="240" w:lineRule="auto"/>
              <w:rPr>
                <w:rFonts w:eastAsia="Times New Roman"/>
                <w:sz w:val="20"/>
                <w:lang w:val="en-US" w:eastAsia="en-GB"/>
              </w:rPr>
            </w:pPr>
          </w:p>
          <w:p w14:paraId="7B70A19D"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0.156;1;0.693</w:t>
            </w:r>
          </w:p>
        </w:tc>
        <w:tc>
          <w:tcPr>
            <w:tcW w:w="1412" w:type="dxa"/>
            <w:vMerge w:val="restart"/>
            <w:shd w:val="clear" w:color="auto" w:fill="auto"/>
            <w:vAlign w:val="center"/>
          </w:tcPr>
          <w:p w14:paraId="2AF4EF09" w14:textId="77777777" w:rsidR="00AC2553" w:rsidRPr="00530252" w:rsidRDefault="00AC2553" w:rsidP="00F0210A">
            <w:pPr>
              <w:spacing w:line="240" w:lineRule="auto"/>
              <w:rPr>
                <w:rFonts w:eastAsia="Times New Roman"/>
                <w:sz w:val="20"/>
                <w:lang w:val="en-US" w:eastAsia="en-GB"/>
              </w:rPr>
            </w:pPr>
          </w:p>
          <w:p w14:paraId="1182EE6F"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1.013;0.693</w:t>
            </w:r>
          </w:p>
        </w:tc>
      </w:tr>
      <w:tr w:rsidR="00AC2553" w:rsidRPr="00530252" w14:paraId="6584302B" w14:textId="77777777" w:rsidTr="00F0210A">
        <w:trPr>
          <w:trHeight w:val="397"/>
        </w:trPr>
        <w:tc>
          <w:tcPr>
            <w:tcW w:w="3999" w:type="dxa"/>
            <w:shd w:val="clear" w:color="auto" w:fill="auto"/>
            <w:vAlign w:val="center"/>
          </w:tcPr>
          <w:p w14:paraId="4D304F68"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(9.92%;59,738)</w:t>
            </w:r>
          </w:p>
        </w:tc>
        <w:tc>
          <w:tcPr>
            <w:tcW w:w="2238" w:type="dxa"/>
            <w:shd w:val="clear" w:color="auto" w:fill="auto"/>
            <w:vAlign w:val="center"/>
          </w:tcPr>
          <w:p w14:paraId="51633A12"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1.84%;1,099</w:t>
            </w:r>
          </w:p>
        </w:tc>
        <w:tc>
          <w:tcPr>
            <w:tcW w:w="1842" w:type="dxa"/>
            <w:vMerge/>
            <w:shd w:val="clear" w:color="auto" w:fill="auto"/>
            <w:vAlign w:val="center"/>
          </w:tcPr>
          <w:p w14:paraId="66B7B6F4"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30F2967E" w14:textId="77777777" w:rsidR="00AC2553" w:rsidRPr="00530252" w:rsidRDefault="00AC2553" w:rsidP="00F0210A">
            <w:pPr>
              <w:spacing w:line="240" w:lineRule="auto"/>
              <w:rPr>
                <w:rFonts w:eastAsia="Times New Roman"/>
                <w:sz w:val="20"/>
                <w:lang w:val="en-US" w:eastAsia="en-GB"/>
              </w:rPr>
            </w:pPr>
          </w:p>
        </w:tc>
      </w:tr>
      <w:tr w:rsidR="00AC2553" w:rsidRPr="00530252" w14:paraId="567B68E2" w14:textId="77777777" w:rsidTr="00F0210A">
        <w:trPr>
          <w:trHeight w:val="397"/>
        </w:trPr>
        <w:tc>
          <w:tcPr>
            <w:tcW w:w="3999" w:type="dxa"/>
            <w:shd w:val="clear" w:color="auto" w:fill="auto"/>
            <w:vAlign w:val="center"/>
          </w:tcPr>
          <w:p w14:paraId="1B38DE01" w14:textId="77777777" w:rsidR="00AC2553" w:rsidRPr="00530252" w:rsidRDefault="00AC2553" w:rsidP="00F0210A">
            <w:pPr>
              <w:spacing w:line="240" w:lineRule="auto"/>
              <w:rPr>
                <w:rFonts w:eastAsia="Times New Roman"/>
                <w:b/>
                <w:sz w:val="20"/>
                <w:lang w:val="en-US" w:eastAsia="en-GB"/>
              </w:rPr>
            </w:pPr>
            <w:r w:rsidRPr="00530252">
              <w:rPr>
                <w:rFonts w:eastAsia="Times New Roman"/>
                <w:b/>
                <w:sz w:val="20"/>
                <w:lang w:val="en-US" w:eastAsia="en-GB"/>
              </w:rPr>
              <w:t>Patient has amblyopia</w:t>
            </w:r>
          </w:p>
        </w:tc>
        <w:tc>
          <w:tcPr>
            <w:tcW w:w="2238" w:type="dxa"/>
            <w:shd w:val="clear" w:color="auto" w:fill="auto"/>
            <w:vAlign w:val="center"/>
          </w:tcPr>
          <w:p w14:paraId="6FA993EB" w14:textId="77777777" w:rsidR="00AC2553" w:rsidRPr="00530252" w:rsidRDefault="00AC2553" w:rsidP="00F0210A">
            <w:pPr>
              <w:spacing w:line="240" w:lineRule="auto"/>
              <w:rPr>
                <w:rFonts w:eastAsia="Times New Roman"/>
                <w:sz w:val="20"/>
                <w:lang w:val="en-US" w:eastAsia="en-GB"/>
              </w:rPr>
            </w:pPr>
          </w:p>
        </w:tc>
        <w:tc>
          <w:tcPr>
            <w:tcW w:w="1842" w:type="dxa"/>
            <w:shd w:val="clear" w:color="auto" w:fill="auto"/>
            <w:vAlign w:val="center"/>
          </w:tcPr>
          <w:p w14:paraId="579C8A1E"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2B6B8288" w14:textId="77777777" w:rsidR="00AC2553" w:rsidRPr="00530252" w:rsidRDefault="00AC2553" w:rsidP="00F0210A">
            <w:pPr>
              <w:spacing w:line="240" w:lineRule="auto"/>
              <w:rPr>
                <w:rFonts w:eastAsia="Times New Roman"/>
                <w:sz w:val="20"/>
                <w:lang w:val="en-US" w:eastAsia="en-GB"/>
              </w:rPr>
            </w:pPr>
          </w:p>
        </w:tc>
      </w:tr>
      <w:tr w:rsidR="00AC2553" w:rsidRPr="00530252" w14:paraId="3D319C0B" w14:textId="77777777" w:rsidTr="00F0210A">
        <w:trPr>
          <w:trHeight w:val="397"/>
        </w:trPr>
        <w:tc>
          <w:tcPr>
            <w:tcW w:w="3999" w:type="dxa"/>
            <w:shd w:val="clear" w:color="auto" w:fill="auto"/>
            <w:vAlign w:val="center"/>
          </w:tcPr>
          <w:p w14:paraId="577378E5"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(98.46%;593,175)</w:t>
            </w:r>
          </w:p>
        </w:tc>
        <w:tc>
          <w:tcPr>
            <w:tcW w:w="2238" w:type="dxa"/>
            <w:shd w:val="clear" w:color="auto" w:fill="auto"/>
            <w:vAlign w:val="center"/>
          </w:tcPr>
          <w:p w14:paraId="03F1DE62"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1.81%;10,712</w:t>
            </w:r>
          </w:p>
        </w:tc>
        <w:tc>
          <w:tcPr>
            <w:tcW w:w="1842" w:type="dxa"/>
            <w:vMerge w:val="restart"/>
            <w:shd w:val="clear" w:color="auto" w:fill="auto"/>
            <w:vAlign w:val="center"/>
          </w:tcPr>
          <w:p w14:paraId="70ED0C5F" w14:textId="77777777" w:rsidR="00AC2553" w:rsidRPr="00530252" w:rsidRDefault="00AC2553" w:rsidP="00F0210A">
            <w:pPr>
              <w:spacing w:line="240" w:lineRule="auto"/>
              <w:rPr>
                <w:rFonts w:eastAsia="Times New Roman"/>
                <w:sz w:val="20"/>
                <w:lang w:val="en-US" w:eastAsia="en-GB"/>
              </w:rPr>
            </w:pPr>
          </w:p>
          <w:p w14:paraId="5100903F"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38.327;1;&lt;0.001</w:t>
            </w:r>
          </w:p>
        </w:tc>
        <w:tc>
          <w:tcPr>
            <w:tcW w:w="1412" w:type="dxa"/>
            <w:vMerge w:val="restart"/>
            <w:shd w:val="clear" w:color="auto" w:fill="auto"/>
            <w:vAlign w:val="center"/>
          </w:tcPr>
          <w:p w14:paraId="1DAAA4EB" w14:textId="77777777" w:rsidR="00AC2553" w:rsidRPr="00530252" w:rsidRDefault="00AC2553" w:rsidP="00F0210A">
            <w:pPr>
              <w:spacing w:line="240" w:lineRule="auto"/>
              <w:rPr>
                <w:rFonts w:eastAsia="Times New Roman"/>
                <w:sz w:val="20"/>
                <w:lang w:val="en-US" w:eastAsia="en-GB"/>
              </w:rPr>
            </w:pPr>
          </w:p>
          <w:p w14:paraId="368591A8"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1.492;&lt;0.001</w:t>
            </w:r>
          </w:p>
        </w:tc>
      </w:tr>
      <w:tr w:rsidR="00AC2553" w:rsidRPr="00530252" w14:paraId="76022247" w14:textId="77777777" w:rsidTr="00F0210A">
        <w:trPr>
          <w:trHeight w:val="397"/>
        </w:trPr>
        <w:tc>
          <w:tcPr>
            <w:tcW w:w="3999" w:type="dxa"/>
            <w:shd w:val="clear" w:color="auto" w:fill="auto"/>
            <w:vAlign w:val="center"/>
          </w:tcPr>
          <w:p w14:paraId="333C2CCF"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(1.54%;9,284)</w:t>
            </w:r>
          </w:p>
        </w:tc>
        <w:tc>
          <w:tcPr>
            <w:tcW w:w="2238" w:type="dxa"/>
            <w:shd w:val="clear" w:color="auto" w:fill="auto"/>
            <w:vAlign w:val="center"/>
          </w:tcPr>
          <w:p w14:paraId="268FE0BC"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2.67%;248</w:t>
            </w:r>
          </w:p>
        </w:tc>
        <w:tc>
          <w:tcPr>
            <w:tcW w:w="1842" w:type="dxa"/>
            <w:vMerge/>
            <w:shd w:val="clear" w:color="auto" w:fill="auto"/>
            <w:vAlign w:val="center"/>
          </w:tcPr>
          <w:p w14:paraId="78AD5679"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2CDB596B" w14:textId="77777777" w:rsidR="00AC2553" w:rsidRPr="00530252" w:rsidRDefault="00AC2553" w:rsidP="00F0210A">
            <w:pPr>
              <w:spacing w:line="240" w:lineRule="auto"/>
              <w:rPr>
                <w:rFonts w:eastAsia="Times New Roman"/>
                <w:sz w:val="20"/>
                <w:lang w:val="en-US" w:eastAsia="en-GB"/>
              </w:rPr>
            </w:pPr>
          </w:p>
        </w:tc>
      </w:tr>
      <w:tr w:rsidR="00AC2553" w:rsidRPr="00530252" w14:paraId="6FC87141" w14:textId="77777777" w:rsidTr="00F0210A">
        <w:trPr>
          <w:trHeight w:val="397"/>
        </w:trPr>
        <w:tc>
          <w:tcPr>
            <w:tcW w:w="3999" w:type="dxa"/>
            <w:shd w:val="clear" w:color="auto" w:fill="auto"/>
            <w:vAlign w:val="center"/>
          </w:tcPr>
          <w:p w14:paraId="4AE9F7C7" w14:textId="77777777" w:rsidR="00AC2553" w:rsidRPr="00530252" w:rsidRDefault="00AC2553" w:rsidP="00F0210A">
            <w:pPr>
              <w:spacing w:line="240" w:lineRule="auto"/>
              <w:rPr>
                <w:rFonts w:eastAsia="Times New Roman"/>
                <w:b/>
                <w:sz w:val="20"/>
                <w:lang w:val="en-US" w:eastAsia="en-GB"/>
              </w:rPr>
            </w:pPr>
            <w:r w:rsidRPr="00530252">
              <w:rPr>
                <w:rFonts w:eastAsia="Times New Roman"/>
                <w:b/>
                <w:sz w:val="20"/>
                <w:lang w:val="en-US" w:eastAsia="en-GB"/>
              </w:rPr>
              <w:t>Patient has corneal pathology</w:t>
            </w:r>
          </w:p>
        </w:tc>
        <w:tc>
          <w:tcPr>
            <w:tcW w:w="2238" w:type="dxa"/>
            <w:shd w:val="clear" w:color="auto" w:fill="auto"/>
            <w:vAlign w:val="center"/>
          </w:tcPr>
          <w:p w14:paraId="0CD35C0C" w14:textId="77777777" w:rsidR="00AC2553" w:rsidRPr="00530252" w:rsidRDefault="00AC2553" w:rsidP="00F0210A">
            <w:pPr>
              <w:spacing w:line="240" w:lineRule="auto"/>
              <w:rPr>
                <w:rFonts w:eastAsia="Times New Roman"/>
                <w:sz w:val="20"/>
                <w:lang w:val="en-US" w:eastAsia="en-GB"/>
              </w:rPr>
            </w:pPr>
          </w:p>
        </w:tc>
        <w:tc>
          <w:tcPr>
            <w:tcW w:w="1842" w:type="dxa"/>
            <w:shd w:val="clear" w:color="auto" w:fill="auto"/>
            <w:vAlign w:val="center"/>
          </w:tcPr>
          <w:p w14:paraId="237EE82A"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569D68C0" w14:textId="77777777" w:rsidR="00AC2553" w:rsidRPr="00530252" w:rsidRDefault="00AC2553" w:rsidP="00F0210A">
            <w:pPr>
              <w:spacing w:line="240" w:lineRule="auto"/>
              <w:rPr>
                <w:rFonts w:eastAsia="Times New Roman"/>
                <w:sz w:val="20"/>
                <w:lang w:val="en-US" w:eastAsia="en-GB"/>
              </w:rPr>
            </w:pPr>
          </w:p>
        </w:tc>
      </w:tr>
      <w:tr w:rsidR="00AC2553" w:rsidRPr="00530252" w14:paraId="79C58325" w14:textId="77777777" w:rsidTr="00F0210A">
        <w:trPr>
          <w:trHeight w:val="397"/>
        </w:trPr>
        <w:tc>
          <w:tcPr>
            <w:tcW w:w="3999" w:type="dxa"/>
            <w:shd w:val="clear" w:color="auto" w:fill="auto"/>
            <w:vAlign w:val="center"/>
          </w:tcPr>
          <w:p w14:paraId="77ADACD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(97.38%;586,681)</w:t>
            </w:r>
          </w:p>
        </w:tc>
        <w:tc>
          <w:tcPr>
            <w:tcW w:w="2238" w:type="dxa"/>
            <w:shd w:val="clear" w:color="auto" w:fill="auto"/>
            <w:vAlign w:val="center"/>
          </w:tcPr>
          <w:p w14:paraId="5CCCB96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1.81%;10,647</w:t>
            </w:r>
          </w:p>
        </w:tc>
        <w:tc>
          <w:tcPr>
            <w:tcW w:w="1842" w:type="dxa"/>
            <w:vMerge w:val="restart"/>
            <w:shd w:val="clear" w:color="auto" w:fill="auto"/>
            <w:vAlign w:val="center"/>
          </w:tcPr>
          <w:p w14:paraId="34F183A7" w14:textId="77777777" w:rsidR="00AC2553" w:rsidRPr="00530252" w:rsidRDefault="00AC2553" w:rsidP="00F0210A">
            <w:pPr>
              <w:spacing w:line="240" w:lineRule="auto"/>
              <w:rPr>
                <w:rFonts w:eastAsia="Times New Roman"/>
                <w:sz w:val="20"/>
                <w:lang w:val="en-US" w:eastAsia="en-GB"/>
              </w:rPr>
            </w:pPr>
          </w:p>
          <w:p w14:paraId="3054725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2.457;1;0.117</w:t>
            </w:r>
          </w:p>
        </w:tc>
        <w:tc>
          <w:tcPr>
            <w:tcW w:w="1412" w:type="dxa"/>
            <w:vMerge w:val="restart"/>
            <w:shd w:val="clear" w:color="auto" w:fill="auto"/>
            <w:vAlign w:val="center"/>
          </w:tcPr>
          <w:p w14:paraId="32B330D3" w14:textId="77777777" w:rsidR="00AC2553" w:rsidRPr="00530252" w:rsidRDefault="00AC2553" w:rsidP="00F0210A">
            <w:pPr>
              <w:spacing w:line="240" w:lineRule="auto"/>
              <w:rPr>
                <w:rFonts w:eastAsia="Times New Roman"/>
                <w:sz w:val="20"/>
                <w:lang w:val="en-US" w:eastAsia="en-GB"/>
              </w:rPr>
            </w:pPr>
          </w:p>
          <w:p w14:paraId="1F64D17E"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1.095;0.117</w:t>
            </w:r>
          </w:p>
        </w:tc>
      </w:tr>
      <w:tr w:rsidR="00AC2553" w:rsidRPr="00530252" w14:paraId="57C04D89" w14:textId="77777777" w:rsidTr="00F0210A">
        <w:trPr>
          <w:trHeight w:val="397"/>
        </w:trPr>
        <w:tc>
          <w:tcPr>
            <w:tcW w:w="3999" w:type="dxa"/>
            <w:shd w:val="clear" w:color="auto" w:fill="auto"/>
            <w:vAlign w:val="center"/>
          </w:tcPr>
          <w:p w14:paraId="2945215F"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(2.62%;15,778)</w:t>
            </w:r>
          </w:p>
        </w:tc>
        <w:tc>
          <w:tcPr>
            <w:tcW w:w="2238" w:type="dxa"/>
            <w:shd w:val="clear" w:color="auto" w:fill="auto"/>
            <w:vAlign w:val="center"/>
          </w:tcPr>
          <w:p w14:paraId="5C1E07F6"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1.98%;313</w:t>
            </w:r>
          </w:p>
        </w:tc>
        <w:tc>
          <w:tcPr>
            <w:tcW w:w="1842" w:type="dxa"/>
            <w:vMerge/>
            <w:shd w:val="clear" w:color="auto" w:fill="auto"/>
            <w:vAlign w:val="center"/>
          </w:tcPr>
          <w:p w14:paraId="07244907"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16125129" w14:textId="77777777" w:rsidR="00AC2553" w:rsidRPr="00530252" w:rsidRDefault="00AC2553" w:rsidP="00F0210A">
            <w:pPr>
              <w:spacing w:line="240" w:lineRule="auto"/>
              <w:rPr>
                <w:rFonts w:eastAsia="Times New Roman"/>
                <w:sz w:val="20"/>
                <w:lang w:val="en-US" w:eastAsia="en-GB"/>
              </w:rPr>
            </w:pPr>
          </w:p>
        </w:tc>
      </w:tr>
      <w:tr w:rsidR="00AC2553" w:rsidRPr="00530252" w14:paraId="666A6EC1" w14:textId="77777777" w:rsidTr="00F0210A">
        <w:trPr>
          <w:trHeight w:val="397"/>
        </w:trPr>
        <w:tc>
          <w:tcPr>
            <w:tcW w:w="3999" w:type="dxa"/>
            <w:shd w:val="clear" w:color="auto" w:fill="auto"/>
            <w:vAlign w:val="center"/>
          </w:tcPr>
          <w:p w14:paraId="076B7117" w14:textId="77777777" w:rsidR="00AC2553" w:rsidRPr="00530252" w:rsidRDefault="00AC2553" w:rsidP="00F0210A">
            <w:pPr>
              <w:spacing w:line="240" w:lineRule="auto"/>
              <w:rPr>
                <w:rFonts w:eastAsia="Times New Roman"/>
                <w:b/>
                <w:sz w:val="20"/>
                <w:lang w:val="en-US" w:eastAsia="en-GB"/>
              </w:rPr>
            </w:pPr>
            <w:r w:rsidRPr="00530252">
              <w:rPr>
                <w:rFonts w:eastAsia="Times New Roman"/>
                <w:b/>
                <w:sz w:val="20"/>
                <w:lang w:val="en-US" w:eastAsia="en-GB"/>
              </w:rPr>
              <w:t>Patient has diabetic retinopathy</w:t>
            </w:r>
          </w:p>
        </w:tc>
        <w:tc>
          <w:tcPr>
            <w:tcW w:w="2238" w:type="dxa"/>
            <w:shd w:val="clear" w:color="auto" w:fill="auto"/>
            <w:vAlign w:val="center"/>
          </w:tcPr>
          <w:p w14:paraId="3FDE3D8C" w14:textId="77777777" w:rsidR="00AC2553" w:rsidRPr="00530252" w:rsidRDefault="00AC2553" w:rsidP="00F0210A">
            <w:pPr>
              <w:spacing w:line="240" w:lineRule="auto"/>
              <w:rPr>
                <w:rFonts w:eastAsia="Times New Roman"/>
                <w:sz w:val="20"/>
                <w:lang w:val="en-US" w:eastAsia="en-GB"/>
              </w:rPr>
            </w:pPr>
          </w:p>
        </w:tc>
        <w:tc>
          <w:tcPr>
            <w:tcW w:w="1842" w:type="dxa"/>
            <w:shd w:val="clear" w:color="auto" w:fill="auto"/>
            <w:vAlign w:val="center"/>
          </w:tcPr>
          <w:p w14:paraId="4BEBF48F"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3611DD7A" w14:textId="77777777" w:rsidR="00AC2553" w:rsidRPr="00530252" w:rsidRDefault="00AC2553" w:rsidP="00F0210A">
            <w:pPr>
              <w:spacing w:line="240" w:lineRule="auto"/>
              <w:rPr>
                <w:rFonts w:eastAsia="Times New Roman"/>
                <w:sz w:val="20"/>
                <w:lang w:val="en-US" w:eastAsia="en-GB"/>
              </w:rPr>
            </w:pPr>
          </w:p>
        </w:tc>
      </w:tr>
      <w:tr w:rsidR="00AC2553" w:rsidRPr="00530252" w14:paraId="502D0B14" w14:textId="77777777" w:rsidTr="00F0210A">
        <w:trPr>
          <w:trHeight w:val="397"/>
        </w:trPr>
        <w:tc>
          <w:tcPr>
            <w:tcW w:w="3999" w:type="dxa"/>
            <w:shd w:val="clear" w:color="auto" w:fill="auto"/>
            <w:vAlign w:val="center"/>
          </w:tcPr>
          <w:p w14:paraId="1C27CF5C"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(94.60%;569,914)</w:t>
            </w:r>
          </w:p>
        </w:tc>
        <w:tc>
          <w:tcPr>
            <w:tcW w:w="2238" w:type="dxa"/>
            <w:shd w:val="clear" w:color="auto" w:fill="auto"/>
            <w:vAlign w:val="center"/>
          </w:tcPr>
          <w:p w14:paraId="3E4ACFD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1.80%;10.272</w:t>
            </w:r>
          </w:p>
        </w:tc>
        <w:tc>
          <w:tcPr>
            <w:tcW w:w="1842" w:type="dxa"/>
            <w:vMerge w:val="restart"/>
            <w:shd w:val="clear" w:color="auto" w:fill="auto"/>
            <w:vAlign w:val="center"/>
          </w:tcPr>
          <w:p w14:paraId="57136522" w14:textId="77777777" w:rsidR="00AC2553" w:rsidRPr="00530252" w:rsidRDefault="00AC2553" w:rsidP="00F0210A">
            <w:pPr>
              <w:spacing w:line="240" w:lineRule="auto"/>
              <w:rPr>
                <w:rFonts w:eastAsia="Times New Roman"/>
                <w:sz w:val="20"/>
                <w:lang w:val="en-US" w:eastAsia="en-GB"/>
              </w:rPr>
            </w:pPr>
          </w:p>
          <w:p w14:paraId="1E1BABE2"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16.738;1;&lt;0.001</w:t>
            </w:r>
          </w:p>
        </w:tc>
        <w:tc>
          <w:tcPr>
            <w:tcW w:w="1412" w:type="dxa"/>
            <w:vMerge w:val="restart"/>
            <w:shd w:val="clear" w:color="auto" w:fill="auto"/>
            <w:vAlign w:val="center"/>
          </w:tcPr>
          <w:p w14:paraId="269DD179" w14:textId="77777777" w:rsidR="00AC2553" w:rsidRPr="00530252" w:rsidRDefault="00AC2553" w:rsidP="00F0210A">
            <w:pPr>
              <w:spacing w:line="240" w:lineRule="auto"/>
              <w:rPr>
                <w:rFonts w:eastAsia="Times New Roman"/>
                <w:sz w:val="20"/>
                <w:lang w:val="en-US" w:eastAsia="en-GB"/>
              </w:rPr>
            </w:pPr>
          </w:p>
          <w:p w14:paraId="0F79D6AB"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1.177;&lt;0.001</w:t>
            </w:r>
          </w:p>
        </w:tc>
      </w:tr>
      <w:tr w:rsidR="00AC2553" w:rsidRPr="00530252" w14:paraId="40CBB292" w14:textId="77777777" w:rsidTr="00F0210A">
        <w:trPr>
          <w:trHeight w:val="397"/>
        </w:trPr>
        <w:tc>
          <w:tcPr>
            <w:tcW w:w="3999" w:type="dxa"/>
            <w:shd w:val="clear" w:color="auto" w:fill="auto"/>
            <w:vAlign w:val="center"/>
          </w:tcPr>
          <w:p w14:paraId="6B0ED78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(5.40%;32,545)</w:t>
            </w:r>
          </w:p>
        </w:tc>
        <w:tc>
          <w:tcPr>
            <w:tcW w:w="2238" w:type="dxa"/>
            <w:shd w:val="clear" w:color="auto" w:fill="auto"/>
            <w:vAlign w:val="center"/>
          </w:tcPr>
          <w:p w14:paraId="336E5684"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2.11%;688</w:t>
            </w:r>
          </w:p>
        </w:tc>
        <w:tc>
          <w:tcPr>
            <w:tcW w:w="1842" w:type="dxa"/>
            <w:vMerge/>
            <w:shd w:val="clear" w:color="auto" w:fill="auto"/>
            <w:vAlign w:val="center"/>
          </w:tcPr>
          <w:p w14:paraId="2AF9DA19"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4E30CA3F" w14:textId="77777777" w:rsidR="00AC2553" w:rsidRPr="00530252" w:rsidRDefault="00AC2553" w:rsidP="00F0210A">
            <w:pPr>
              <w:spacing w:line="240" w:lineRule="auto"/>
              <w:rPr>
                <w:rFonts w:eastAsia="Times New Roman"/>
                <w:sz w:val="20"/>
                <w:lang w:val="en-US" w:eastAsia="en-GB"/>
              </w:rPr>
            </w:pPr>
          </w:p>
        </w:tc>
      </w:tr>
      <w:tr w:rsidR="00AC2553" w:rsidRPr="00530252" w14:paraId="1C57D7E8" w14:textId="77777777" w:rsidTr="00F0210A">
        <w:trPr>
          <w:trHeight w:val="397"/>
        </w:trPr>
        <w:tc>
          <w:tcPr>
            <w:tcW w:w="3999" w:type="dxa"/>
            <w:shd w:val="clear" w:color="auto" w:fill="auto"/>
            <w:vAlign w:val="center"/>
          </w:tcPr>
          <w:p w14:paraId="618E6327" w14:textId="77777777" w:rsidR="00AC2553" w:rsidRPr="00530252" w:rsidRDefault="00AC2553" w:rsidP="00F0210A">
            <w:pPr>
              <w:spacing w:line="240" w:lineRule="auto"/>
              <w:rPr>
                <w:rFonts w:eastAsia="Times New Roman"/>
                <w:b/>
                <w:sz w:val="20"/>
                <w:lang w:val="en-US" w:eastAsia="en-GB"/>
              </w:rPr>
            </w:pPr>
            <w:r w:rsidRPr="00530252">
              <w:rPr>
                <w:rFonts w:eastAsia="Times New Roman"/>
                <w:b/>
                <w:sz w:val="20"/>
                <w:lang w:val="en-US" w:eastAsia="en-GB"/>
              </w:rPr>
              <w:t>Patient has glaucoma</w:t>
            </w:r>
          </w:p>
        </w:tc>
        <w:tc>
          <w:tcPr>
            <w:tcW w:w="2238" w:type="dxa"/>
            <w:shd w:val="clear" w:color="auto" w:fill="auto"/>
            <w:vAlign w:val="center"/>
          </w:tcPr>
          <w:p w14:paraId="2E7EC063" w14:textId="77777777" w:rsidR="00AC2553" w:rsidRPr="00530252" w:rsidRDefault="00AC2553" w:rsidP="00F0210A">
            <w:pPr>
              <w:spacing w:line="240" w:lineRule="auto"/>
              <w:rPr>
                <w:rFonts w:eastAsia="Times New Roman"/>
                <w:sz w:val="20"/>
                <w:lang w:val="en-US" w:eastAsia="en-GB"/>
              </w:rPr>
            </w:pPr>
          </w:p>
        </w:tc>
        <w:tc>
          <w:tcPr>
            <w:tcW w:w="1842" w:type="dxa"/>
            <w:shd w:val="clear" w:color="auto" w:fill="auto"/>
            <w:vAlign w:val="center"/>
          </w:tcPr>
          <w:p w14:paraId="4FA75B0C"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625CC754" w14:textId="77777777" w:rsidR="00AC2553" w:rsidRPr="00530252" w:rsidRDefault="00AC2553" w:rsidP="00F0210A">
            <w:pPr>
              <w:spacing w:line="240" w:lineRule="auto"/>
              <w:rPr>
                <w:rFonts w:eastAsia="Times New Roman"/>
                <w:sz w:val="20"/>
                <w:lang w:val="en-US" w:eastAsia="en-GB"/>
              </w:rPr>
            </w:pPr>
          </w:p>
        </w:tc>
      </w:tr>
      <w:tr w:rsidR="00AC2553" w:rsidRPr="00530252" w14:paraId="4409AB50" w14:textId="77777777" w:rsidTr="00F0210A">
        <w:trPr>
          <w:trHeight w:val="397"/>
        </w:trPr>
        <w:tc>
          <w:tcPr>
            <w:tcW w:w="3999" w:type="dxa"/>
            <w:shd w:val="clear" w:color="auto" w:fill="auto"/>
            <w:vAlign w:val="center"/>
          </w:tcPr>
          <w:p w14:paraId="71029274"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(91.45%;550,921)</w:t>
            </w:r>
          </w:p>
        </w:tc>
        <w:tc>
          <w:tcPr>
            <w:tcW w:w="2238" w:type="dxa"/>
            <w:shd w:val="clear" w:color="auto" w:fill="auto"/>
            <w:vAlign w:val="center"/>
          </w:tcPr>
          <w:p w14:paraId="0AB96EAB"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1.80%;9,902</w:t>
            </w:r>
          </w:p>
        </w:tc>
        <w:tc>
          <w:tcPr>
            <w:tcW w:w="1842" w:type="dxa"/>
            <w:vMerge w:val="restart"/>
            <w:shd w:val="clear" w:color="auto" w:fill="auto"/>
            <w:vAlign w:val="center"/>
          </w:tcPr>
          <w:p w14:paraId="06D759C9" w14:textId="77777777" w:rsidR="00AC2553" w:rsidRPr="00530252" w:rsidRDefault="00AC2553" w:rsidP="00F0210A">
            <w:pPr>
              <w:spacing w:line="240" w:lineRule="auto"/>
              <w:rPr>
                <w:rFonts w:eastAsia="Times New Roman"/>
                <w:sz w:val="20"/>
                <w:lang w:val="en-US" w:eastAsia="en-GB"/>
              </w:rPr>
            </w:pPr>
          </w:p>
          <w:p w14:paraId="0E9C2853"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17.225;1;&lt;0.001</w:t>
            </w:r>
          </w:p>
        </w:tc>
        <w:tc>
          <w:tcPr>
            <w:tcW w:w="1412" w:type="dxa"/>
            <w:vMerge w:val="restart"/>
            <w:shd w:val="clear" w:color="auto" w:fill="auto"/>
            <w:vAlign w:val="center"/>
          </w:tcPr>
          <w:p w14:paraId="17C3A364" w14:textId="77777777" w:rsidR="00AC2553" w:rsidRPr="00530252" w:rsidRDefault="00AC2553" w:rsidP="00F0210A">
            <w:pPr>
              <w:spacing w:line="240" w:lineRule="auto"/>
              <w:rPr>
                <w:rFonts w:eastAsia="Times New Roman"/>
                <w:sz w:val="20"/>
                <w:lang w:val="en-US" w:eastAsia="en-GB"/>
              </w:rPr>
            </w:pPr>
          </w:p>
          <w:p w14:paraId="475FDF63"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1.145;&lt;0.001</w:t>
            </w:r>
          </w:p>
        </w:tc>
      </w:tr>
      <w:tr w:rsidR="00AC2553" w:rsidRPr="00530252" w14:paraId="07B7A326" w14:textId="77777777" w:rsidTr="00F0210A">
        <w:trPr>
          <w:trHeight w:val="397"/>
        </w:trPr>
        <w:tc>
          <w:tcPr>
            <w:tcW w:w="3999" w:type="dxa"/>
            <w:shd w:val="clear" w:color="auto" w:fill="auto"/>
            <w:vAlign w:val="center"/>
          </w:tcPr>
          <w:p w14:paraId="41FDE77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(8.55%;51,538)</w:t>
            </w:r>
          </w:p>
        </w:tc>
        <w:tc>
          <w:tcPr>
            <w:tcW w:w="2238" w:type="dxa"/>
            <w:shd w:val="clear" w:color="auto" w:fill="auto"/>
            <w:vAlign w:val="center"/>
          </w:tcPr>
          <w:p w14:paraId="44A4A98D"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2.05%;1,058</w:t>
            </w:r>
          </w:p>
        </w:tc>
        <w:tc>
          <w:tcPr>
            <w:tcW w:w="1842" w:type="dxa"/>
            <w:vMerge/>
            <w:shd w:val="clear" w:color="auto" w:fill="auto"/>
            <w:vAlign w:val="center"/>
          </w:tcPr>
          <w:p w14:paraId="7C095558"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0D1C09FB" w14:textId="77777777" w:rsidR="00AC2553" w:rsidRPr="00530252" w:rsidRDefault="00AC2553" w:rsidP="00F0210A">
            <w:pPr>
              <w:spacing w:line="240" w:lineRule="auto"/>
              <w:rPr>
                <w:rFonts w:eastAsia="Times New Roman"/>
                <w:sz w:val="20"/>
                <w:lang w:val="en-US" w:eastAsia="en-GB"/>
              </w:rPr>
            </w:pPr>
          </w:p>
        </w:tc>
      </w:tr>
      <w:tr w:rsidR="00AC2553" w:rsidRPr="00530252" w14:paraId="5DFEA99F" w14:textId="77777777" w:rsidTr="00F0210A">
        <w:trPr>
          <w:trHeight w:val="397"/>
        </w:trPr>
        <w:tc>
          <w:tcPr>
            <w:tcW w:w="3999" w:type="dxa"/>
            <w:shd w:val="clear" w:color="auto" w:fill="auto"/>
            <w:vAlign w:val="center"/>
          </w:tcPr>
          <w:p w14:paraId="2AFAAECA" w14:textId="77777777" w:rsidR="00AC2553" w:rsidRPr="00530252" w:rsidRDefault="00AC2553" w:rsidP="00F0210A">
            <w:pPr>
              <w:spacing w:line="240" w:lineRule="auto"/>
              <w:rPr>
                <w:rFonts w:eastAsia="Times New Roman"/>
                <w:b/>
                <w:sz w:val="20"/>
                <w:lang w:val="en-US" w:eastAsia="en-GB"/>
              </w:rPr>
            </w:pPr>
            <w:r w:rsidRPr="00530252">
              <w:rPr>
                <w:rFonts w:eastAsia="Times New Roman"/>
                <w:b/>
                <w:sz w:val="20"/>
                <w:lang w:val="en-US" w:eastAsia="en-GB"/>
              </w:rPr>
              <w:t>Patient has high myopia</w:t>
            </w:r>
          </w:p>
        </w:tc>
        <w:tc>
          <w:tcPr>
            <w:tcW w:w="2238" w:type="dxa"/>
            <w:shd w:val="clear" w:color="auto" w:fill="auto"/>
            <w:vAlign w:val="center"/>
          </w:tcPr>
          <w:p w14:paraId="6E1047E2" w14:textId="77777777" w:rsidR="00AC2553" w:rsidRPr="00530252" w:rsidRDefault="00AC2553" w:rsidP="00F0210A">
            <w:pPr>
              <w:spacing w:line="240" w:lineRule="auto"/>
              <w:rPr>
                <w:rFonts w:eastAsia="Times New Roman"/>
                <w:sz w:val="20"/>
                <w:lang w:val="en-US" w:eastAsia="en-GB"/>
              </w:rPr>
            </w:pPr>
          </w:p>
        </w:tc>
        <w:tc>
          <w:tcPr>
            <w:tcW w:w="1842" w:type="dxa"/>
            <w:shd w:val="clear" w:color="auto" w:fill="auto"/>
            <w:vAlign w:val="center"/>
          </w:tcPr>
          <w:p w14:paraId="01A29467"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5523EB17" w14:textId="77777777" w:rsidR="00AC2553" w:rsidRPr="00530252" w:rsidRDefault="00AC2553" w:rsidP="00F0210A">
            <w:pPr>
              <w:spacing w:line="240" w:lineRule="auto"/>
              <w:rPr>
                <w:rFonts w:eastAsia="Times New Roman"/>
                <w:sz w:val="20"/>
                <w:lang w:val="en-US" w:eastAsia="en-GB"/>
              </w:rPr>
            </w:pPr>
          </w:p>
        </w:tc>
      </w:tr>
      <w:tr w:rsidR="00AC2553" w:rsidRPr="00530252" w14:paraId="28CC0E92" w14:textId="77777777" w:rsidTr="00F0210A">
        <w:trPr>
          <w:trHeight w:val="397"/>
        </w:trPr>
        <w:tc>
          <w:tcPr>
            <w:tcW w:w="3999" w:type="dxa"/>
            <w:shd w:val="clear" w:color="auto" w:fill="auto"/>
            <w:vAlign w:val="center"/>
          </w:tcPr>
          <w:p w14:paraId="0DBE1D05"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(96.16%;579,343)</w:t>
            </w:r>
          </w:p>
        </w:tc>
        <w:tc>
          <w:tcPr>
            <w:tcW w:w="2238" w:type="dxa"/>
            <w:shd w:val="clear" w:color="auto" w:fill="auto"/>
            <w:vAlign w:val="center"/>
          </w:tcPr>
          <w:p w14:paraId="516BFDA4"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1.81%;10,508</w:t>
            </w:r>
          </w:p>
        </w:tc>
        <w:tc>
          <w:tcPr>
            <w:tcW w:w="1842" w:type="dxa"/>
            <w:vMerge w:val="restart"/>
            <w:shd w:val="clear" w:color="auto" w:fill="auto"/>
            <w:vAlign w:val="center"/>
          </w:tcPr>
          <w:p w14:paraId="36EE5897" w14:textId="77777777" w:rsidR="00AC2553" w:rsidRPr="00530252" w:rsidRDefault="00AC2553" w:rsidP="00F0210A">
            <w:pPr>
              <w:spacing w:line="240" w:lineRule="auto"/>
              <w:rPr>
                <w:rFonts w:eastAsia="Times New Roman"/>
                <w:sz w:val="20"/>
                <w:lang w:val="en-US" w:eastAsia="en-GB"/>
              </w:rPr>
            </w:pPr>
          </w:p>
          <w:p w14:paraId="70C974CA"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2.495;1;0.114</w:t>
            </w:r>
          </w:p>
        </w:tc>
        <w:tc>
          <w:tcPr>
            <w:tcW w:w="1412" w:type="dxa"/>
            <w:vMerge w:val="restart"/>
            <w:shd w:val="clear" w:color="auto" w:fill="auto"/>
            <w:vAlign w:val="center"/>
          </w:tcPr>
          <w:p w14:paraId="7B9264B6" w14:textId="77777777" w:rsidR="00AC2553" w:rsidRPr="00530252" w:rsidRDefault="00AC2553" w:rsidP="00F0210A">
            <w:pPr>
              <w:spacing w:line="240" w:lineRule="auto"/>
              <w:rPr>
                <w:rFonts w:eastAsia="Times New Roman"/>
                <w:sz w:val="20"/>
                <w:lang w:val="en-US" w:eastAsia="en-GB"/>
              </w:rPr>
            </w:pPr>
          </w:p>
          <w:p w14:paraId="3A2E99B9"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1.080;0.114</w:t>
            </w:r>
          </w:p>
        </w:tc>
      </w:tr>
      <w:tr w:rsidR="00AC2553" w:rsidRPr="00530252" w14:paraId="2C1CFBED" w14:textId="77777777" w:rsidTr="00F0210A">
        <w:trPr>
          <w:trHeight w:val="397"/>
        </w:trPr>
        <w:tc>
          <w:tcPr>
            <w:tcW w:w="3999" w:type="dxa"/>
            <w:shd w:val="clear" w:color="auto" w:fill="auto"/>
            <w:vAlign w:val="center"/>
          </w:tcPr>
          <w:p w14:paraId="3757D20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(3.84%;23,116)</w:t>
            </w:r>
          </w:p>
        </w:tc>
        <w:tc>
          <w:tcPr>
            <w:tcW w:w="2238" w:type="dxa"/>
            <w:shd w:val="clear" w:color="auto" w:fill="auto"/>
            <w:vAlign w:val="center"/>
          </w:tcPr>
          <w:p w14:paraId="3F203778"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1.96%;452</w:t>
            </w:r>
          </w:p>
        </w:tc>
        <w:tc>
          <w:tcPr>
            <w:tcW w:w="1842" w:type="dxa"/>
            <w:vMerge/>
            <w:shd w:val="clear" w:color="auto" w:fill="auto"/>
            <w:vAlign w:val="center"/>
          </w:tcPr>
          <w:p w14:paraId="51FCDEE5"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6CFFCB09" w14:textId="77777777" w:rsidR="00AC2553" w:rsidRPr="00530252" w:rsidRDefault="00AC2553" w:rsidP="00F0210A">
            <w:pPr>
              <w:spacing w:line="240" w:lineRule="auto"/>
              <w:rPr>
                <w:rFonts w:eastAsia="Times New Roman"/>
                <w:sz w:val="20"/>
                <w:lang w:val="en-US" w:eastAsia="en-GB"/>
              </w:rPr>
            </w:pPr>
          </w:p>
        </w:tc>
      </w:tr>
      <w:tr w:rsidR="00AC2553" w:rsidRPr="00530252" w14:paraId="17224810" w14:textId="77777777" w:rsidTr="00F0210A">
        <w:trPr>
          <w:trHeight w:val="397"/>
        </w:trPr>
        <w:tc>
          <w:tcPr>
            <w:tcW w:w="3999" w:type="dxa"/>
            <w:shd w:val="clear" w:color="auto" w:fill="auto"/>
            <w:vAlign w:val="center"/>
          </w:tcPr>
          <w:p w14:paraId="6EF97D0D" w14:textId="77777777" w:rsidR="00AC2553" w:rsidRPr="00530252" w:rsidRDefault="00AC2553" w:rsidP="00F0210A">
            <w:pPr>
              <w:spacing w:line="240" w:lineRule="auto"/>
              <w:rPr>
                <w:rFonts w:eastAsia="Times New Roman"/>
                <w:b/>
                <w:sz w:val="20"/>
                <w:lang w:val="en-US" w:eastAsia="en-GB"/>
              </w:rPr>
            </w:pPr>
            <w:r w:rsidRPr="00530252">
              <w:rPr>
                <w:rFonts w:eastAsia="Times New Roman"/>
                <w:b/>
                <w:sz w:val="20"/>
                <w:lang w:val="en-US" w:eastAsia="en-GB"/>
              </w:rPr>
              <w:t>Patient has an inherited eye disease</w:t>
            </w:r>
          </w:p>
        </w:tc>
        <w:tc>
          <w:tcPr>
            <w:tcW w:w="2238" w:type="dxa"/>
            <w:shd w:val="clear" w:color="auto" w:fill="auto"/>
            <w:vAlign w:val="center"/>
          </w:tcPr>
          <w:p w14:paraId="743F4046" w14:textId="77777777" w:rsidR="00AC2553" w:rsidRPr="00530252" w:rsidRDefault="00AC2553" w:rsidP="00F0210A">
            <w:pPr>
              <w:spacing w:line="240" w:lineRule="auto"/>
              <w:rPr>
                <w:rFonts w:eastAsia="Times New Roman"/>
                <w:sz w:val="20"/>
                <w:lang w:val="en-US" w:eastAsia="en-GB"/>
              </w:rPr>
            </w:pPr>
          </w:p>
        </w:tc>
        <w:tc>
          <w:tcPr>
            <w:tcW w:w="1842" w:type="dxa"/>
            <w:shd w:val="clear" w:color="auto" w:fill="auto"/>
            <w:vAlign w:val="center"/>
          </w:tcPr>
          <w:p w14:paraId="3991B4A4"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25CBD11F" w14:textId="77777777" w:rsidR="00AC2553" w:rsidRPr="00530252" w:rsidRDefault="00AC2553" w:rsidP="00F0210A">
            <w:pPr>
              <w:spacing w:line="240" w:lineRule="auto"/>
              <w:rPr>
                <w:rFonts w:eastAsia="Times New Roman"/>
                <w:sz w:val="20"/>
                <w:lang w:val="en-US" w:eastAsia="en-GB"/>
              </w:rPr>
            </w:pPr>
          </w:p>
        </w:tc>
      </w:tr>
      <w:tr w:rsidR="00AC2553" w:rsidRPr="00530252" w14:paraId="0DAB2988" w14:textId="77777777" w:rsidTr="00F0210A">
        <w:trPr>
          <w:trHeight w:val="397"/>
        </w:trPr>
        <w:tc>
          <w:tcPr>
            <w:tcW w:w="3999" w:type="dxa"/>
            <w:shd w:val="clear" w:color="auto" w:fill="auto"/>
            <w:vAlign w:val="center"/>
          </w:tcPr>
          <w:p w14:paraId="19335153"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 xml:space="preserve">No (99.85%;601,543) </w:t>
            </w:r>
          </w:p>
        </w:tc>
        <w:tc>
          <w:tcPr>
            <w:tcW w:w="2238" w:type="dxa"/>
            <w:shd w:val="clear" w:color="auto" w:fill="auto"/>
            <w:vAlign w:val="center"/>
          </w:tcPr>
          <w:p w14:paraId="60C3A9E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1.82%;10,948</w:t>
            </w:r>
          </w:p>
        </w:tc>
        <w:tc>
          <w:tcPr>
            <w:tcW w:w="1842" w:type="dxa"/>
            <w:vMerge w:val="restart"/>
            <w:shd w:val="clear" w:color="auto" w:fill="auto"/>
            <w:vAlign w:val="center"/>
          </w:tcPr>
          <w:p w14:paraId="4D58F694" w14:textId="77777777" w:rsidR="00AC2553" w:rsidRPr="00530252" w:rsidRDefault="00AC2553" w:rsidP="00F0210A">
            <w:pPr>
              <w:spacing w:line="240" w:lineRule="auto"/>
              <w:rPr>
                <w:rFonts w:eastAsia="Times New Roman"/>
                <w:sz w:val="20"/>
                <w:lang w:val="en-US" w:eastAsia="en-GB"/>
              </w:rPr>
            </w:pPr>
          </w:p>
          <w:p w14:paraId="68F85D6F"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1.332;1;0.249</w:t>
            </w:r>
          </w:p>
        </w:tc>
        <w:tc>
          <w:tcPr>
            <w:tcW w:w="1412" w:type="dxa"/>
            <w:vMerge w:val="restart"/>
            <w:shd w:val="clear" w:color="auto" w:fill="auto"/>
            <w:vAlign w:val="center"/>
          </w:tcPr>
          <w:p w14:paraId="1B256B14" w14:textId="77777777" w:rsidR="00AC2553" w:rsidRPr="00530252" w:rsidRDefault="00AC2553" w:rsidP="00F0210A">
            <w:pPr>
              <w:spacing w:line="240" w:lineRule="auto"/>
              <w:rPr>
                <w:rFonts w:eastAsia="Times New Roman"/>
                <w:sz w:val="20"/>
                <w:lang w:val="en-US" w:eastAsia="en-GB"/>
              </w:rPr>
            </w:pPr>
          </w:p>
          <w:p w14:paraId="0589AC7F"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0.716;0.251</w:t>
            </w:r>
          </w:p>
        </w:tc>
      </w:tr>
      <w:tr w:rsidR="00AC2553" w:rsidRPr="00530252" w14:paraId="2E9904D5" w14:textId="77777777" w:rsidTr="00F0210A">
        <w:trPr>
          <w:trHeight w:val="397"/>
        </w:trPr>
        <w:tc>
          <w:tcPr>
            <w:tcW w:w="3999" w:type="dxa"/>
            <w:shd w:val="clear" w:color="auto" w:fill="auto"/>
            <w:vAlign w:val="center"/>
          </w:tcPr>
          <w:p w14:paraId="7A64EC04"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(0.15%;916)</w:t>
            </w:r>
          </w:p>
        </w:tc>
        <w:tc>
          <w:tcPr>
            <w:tcW w:w="2238" w:type="dxa"/>
            <w:shd w:val="clear" w:color="auto" w:fill="auto"/>
            <w:vAlign w:val="center"/>
          </w:tcPr>
          <w:p w14:paraId="0CBF5CB4"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1.31%;12</w:t>
            </w:r>
          </w:p>
        </w:tc>
        <w:tc>
          <w:tcPr>
            <w:tcW w:w="1842" w:type="dxa"/>
            <w:vMerge/>
            <w:shd w:val="clear" w:color="auto" w:fill="auto"/>
            <w:vAlign w:val="center"/>
          </w:tcPr>
          <w:p w14:paraId="245413A0"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4881975F" w14:textId="77777777" w:rsidR="00AC2553" w:rsidRPr="00530252" w:rsidRDefault="00AC2553" w:rsidP="00F0210A">
            <w:pPr>
              <w:spacing w:line="240" w:lineRule="auto"/>
              <w:rPr>
                <w:rFonts w:eastAsia="Times New Roman"/>
                <w:sz w:val="20"/>
                <w:lang w:val="en-US" w:eastAsia="en-GB"/>
              </w:rPr>
            </w:pPr>
          </w:p>
        </w:tc>
      </w:tr>
      <w:tr w:rsidR="00AC2553" w:rsidRPr="00530252" w14:paraId="37E74B1D" w14:textId="77777777" w:rsidTr="00F0210A">
        <w:trPr>
          <w:trHeight w:val="397"/>
        </w:trPr>
        <w:tc>
          <w:tcPr>
            <w:tcW w:w="6237" w:type="dxa"/>
            <w:gridSpan w:val="2"/>
            <w:shd w:val="clear" w:color="auto" w:fill="auto"/>
            <w:vAlign w:val="center"/>
          </w:tcPr>
          <w:p w14:paraId="3F5B39BE" w14:textId="77777777" w:rsidR="00AC2553" w:rsidRPr="00530252" w:rsidRDefault="00AC2553" w:rsidP="00F0210A">
            <w:pPr>
              <w:spacing w:line="240" w:lineRule="auto"/>
              <w:rPr>
                <w:rFonts w:eastAsia="Times New Roman"/>
                <w:sz w:val="20"/>
                <w:lang w:val="en-US" w:eastAsia="en-GB"/>
              </w:rPr>
            </w:pPr>
            <w:r w:rsidRPr="00530252">
              <w:rPr>
                <w:rFonts w:eastAsia="Times New Roman"/>
                <w:b/>
                <w:sz w:val="20"/>
                <w:lang w:val="en-US" w:eastAsia="en-GB"/>
              </w:rPr>
              <w:t>Patient has optic nerve or central nervous system disease</w:t>
            </w:r>
          </w:p>
        </w:tc>
        <w:tc>
          <w:tcPr>
            <w:tcW w:w="1842" w:type="dxa"/>
            <w:shd w:val="clear" w:color="auto" w:fill="auto"/>
            <w:vAlign w:val="center"/>
          </w:tcPr>
          <w:p w14:paraId="29C30A1D"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3A67B714" w14:textId="77777777" w:rsidR="00AC2553" w:rsidRPr="00530252" w:rsidRDefault="00AC2553" w:rsidP="00F0210A">
            <w:pPr>
              <w:spacing w:line="240" w:lineRule="auto"/>
              <w:rPr>
                <w:rFonts w:eastAsia="Times New Roman"/>
                <w:sz w:val="20"/>
                <w:lang w:val="en-US" w:eastAsia="en-GB"/>
              </w:rPr>
            </w:pPr>
          </w:p>
        </w:tc>
      </w:tr>
      <w:tr w:rsidR="00AC2553" w:rsidRPr="00530252" w14:paraId="040559DA" w14:textId="77777777" w:rsidTr="00F0210A">
        <w:trPr>
          <w:trHeight w:val="397"/>
        </w:trPr>
        <w:tc>
          <w:tcPr>
            <w:tcW w:w="3999" w:type="dxa"/>
            <w:shd w:val="clear" w:color="auto" w:fill="auto"/>
            <w:vAlign w:val="center"/>
          </w:tcPr>
          <w:p w14:paraId="3F397100"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(99.60%;600,062)</w:t>
            </w:r>
          </w:p>
        </w:tc>
        <w:tc>
          <w:tcPr>
            <w:tcW w:w="2238" w:type="dxa"/>
            <w:shd w:val="clear" w:color="auto" w:fill="auto"/>
            <w:vAlign w:val="center"/>
          </w:tcPr>
          <w:p w14:paraId="19B0E232"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1.82%;10,927</w:t>
            </w:r>
          </w:p>
        </w:tc>
        <w:tc>
          <w:tcPr>
            <w:tcW w:w="1842" w:type="dxa"/>
            <w:vMerge w:val="restart"/>
            <w:shd w:val="clear" w:color="auto" w:fill="auto"/>
            <w:vAlign w:val="center"/>
          </w:tcPr>
          <w:p w14:paraId="31E25FCC" w14:textId="77777777" w:rsidR="00AC2553" w:rsidRPr="00530252" w:rsidRDefault="00AC2553" w:rsidP="00F0210A">
            <w:pPr>
              <w:spacing w:line="240" w:lineRule="auto"/>
              <w:rPr>
                <w:rFonts w:eastAsia="Times New Roman"/>
                <w:sz w:val="20"/>
                <w:lang w:val="en-US" w:eastAsia="en-GB"/>
              </w:rPr>
            </w:pPr>
          </w:p>
          <w:p w14:paraId="5481E176"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lastRenderedPageBreak/>
              <w:t>2.638;1;0.104</w:t>
            </w:r>
          </w:p>
        </w:tc>
        <w:tc>
          <w:tcPr>
            <w:tcW w:w="1412" w:type="dxa"/>
            <w:vMerge w:val="restart"/>
            <w:shd w:val="clear" w:color="auto" w:fill="auto"/>
            <w:vAlign w:val="center"/>
          </w:tcPr>
          <w:p w14:paraId="15B3493B" w14:textId="77777777" w:rsidR="00AC2553" w:rsidRPr="00530252" w:rsidRDefault="00AC2553" w:rsidP="00F0210A">
            <w:pPr>
              <w:spacing w:line="240" w:lineRule="auto"/>
              <w:rPr>
                <w:rFonts w:eastAsia="Times New Roman"/>
                <w:sz w:val="20"/>
                <w:lang w:val="en-US" w:eastAsia="en-GB"/>
              </w:rPr>
            </w:pPr>
          </w:p>
          <w:p w14:paraId="1A0D1C5A"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lastRenderedPageBreak/>
              <w:t>0.753;0.105</w:t>
            </w:r>
          </w:p>
        </w:tc>
      </w:tr>
      <w:tr w:rsidR="00AC2553" w:rsidRPr="00530252" w14:paraId="13887FA4" w14:textId="77777777" w:rsidTr="00F0210A">
        <w:trPr>
          <w:trHeight w:val="397"/>
        </w:trPr>
        <w:tc>
          <w:tcPr>
            <w:tcW w:w="3999" w:type="dxa"/>
            <w:shd w:val="clear" w:color="auto" w:fill="auto"/>
            <w:vAlign w:val="center"/>
          </w:tcPr>
          <w:p w14:paraId="5C54B9AA"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lastRenderedPageBreak/>
              <w:t>Yes (0.40%;2,397)</w:t>
            </w:r>
          </w:p>
        </w:tc>
        <w:tc>
          <w:tcPr>
            <w:tcW w:w="2238" w:type="dxa"/>
            <w:shd w:val="clear" w:color="auto" w:fill="auto"/>
            <w:vAlign w:val="center"/>
          </w:tcPr>
          <w:p w14:paraId="396394D0"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1.38%;33</w:t>
            </w:r>
          </w:p>
        </w:tc>
        <w:tc>
          <w:tcPr>
            <w:tcW w:w="1842" w:type="dxa"/>
            <w:vMerge/>
            <w:shd w:val="clear" w:color="auto" w:fill="auto"/>
            <w:vAlign w:val="center"/>
          </w:tcPr>
          <w:p w14:paraId="3C50B22D"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7ED02E2D" w14:textId="77777777" w:rsidR="00AC2553" w:rsidRPr="00530252" w:rsidRDefault="00AC2553" w:rsidP="00F0210A">
            <w:pPr>
              <w:spacing w:line="240" w:lineRule="auto"/>
              <w:rPr>
                <w:rFonts w:eastAsia="Times New Roman"/>
                <w:sz w:val="20"/>
                <w:lang w:val="en-US" w:eastAsia="en-GB"/>
              </w:rPr>
            </w:pPr>
          </w:p>
        </w:tc>
      </w:tr>
      <w:tr w:rsidR="00AC2553" w:rsidRPr="00530252" w14:paraId="620EC35D" w14:textId="77777777" w:rsidTr="00F0210A">
        <w:trPr>
          <w:trHeight w:val="397"/>
        </w:trPr>
        <w:tc>
          <w:tcPr>
            <w:tcW w:w="6237" w:type="dxa"/>
            <w:gridSpan w:val="2"/>
            <w:shd w:val="clear" w:color="auto" w:fill="auto"/>
            <w:vAlign w:val="center"/>
          </w:tcPr>
          <w:p w14:paraId="769583D4" w14:textId="77777777" w:rsidR="00AC2553" w:rsidRPr="00530252" w:rsidRDefault="00AC2553" w:rsidP="00F0210A">
            <w:pPr>
              <w:spacing w:line="240" w:lineRule="auto"/>
              <w:rPr>
                <w:rFonts w:eastAsia="Times New Roman"/>
                <w:sz w:val="20"/>
                <w:lang w:val="en-US" w:eastAsia="en-GB"/>
              </w:rPr>
            </w:pPr>
            <w:r w:rsidRPr="00530252">
              <w:rPr>
                <w:rFonts w:eastAsia="Times New Roman"/>
                <w:b/>
                <w:sz w:val="20"/>
                <w:lang w:val="en-US" w:eastAsia="en-GB"/>
              </w:rPr>
              <w:t>Eye has uveitis / synechiae at the time of surgery</w:t>
            </w:r>
          </w:p>
        </w:tc>
        <w:tc>
          <w:tcPr>
            <w:tcW w:w="1842" w:type="dxa"/>
            <w:shd w:val="clear" w:color="auto" w:fill="auto"/>
            <w:vAlign w:val="center"/>
          </w:tcPr>
          <w:p w14:paraId="60EF4045"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55817267" w14:textId="77777777" w:rsidR="00AC2553" w:rsidRPr="00530252" w:rsidRDefault="00AC2553" w:rsidP="00F0210A">
            <w:pPr>
              <w:spacing w:line="240" w:lineRule="auto"/>
              <w:rPr>
                <w:rFonts w:eastAsia="Times New Roman"/>
                <w:sz w:val="20"/>
                <w:lang w:val="en-US" w:eastAsia="en-GB"/>
              </w:rPr>
            </w:pPr>
          </w:p>
        </w:tc>
      </w:tr>
      <w:tr w:rsidR="00AC2553" w:rsidRPr="00530252" w14:paraId="2BA07A4A" w14:textId="77777777" w:rsidTr="00F0210A">
        <w:trPr>
          <w:trHeight w:val="397"/>
        </w:trPr>
        <w:tc>
          <w:tcPr>
            <w:tcW w:w="3999" w:type="dxa"/>
            <w:shd w:val="clear" w:color="auto" w:fill="auto"/>
            <w:vAlign w:val="center"/>
          </w:tcPr>
          <w:p w14:paraId="6B69C0D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(99.04%;596,669)</w:t>
            </w:r>
          </w:p>
        </w:tc>
        <w:tc>
          <w:tcPr>
            <w:tcW w:w="2238" w:type="dxa"/>
            <w:shd w:val="clear" w:color="auto" w:fill="auto"/>
            <w:vAlign w:val="center"/>
          </w:tcPr>
          <w:p w14:paraId="5317F430"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1.81%;10,820</w:t>
            </w:r>
          </w:p>
        </w:tc>
        <w:tc>
          <w:tcPr>
            <w:tcW w:w="1842" w:type="dxa"/>
            <w:vMerge w:val="restart"/>
            <w:shd w:val="clear" w:color="auto" w:fill="auto"/>
            <w:vAlign w:val="center"/>
          </w:tcPr>
          <w:p w14:paraId="58FFA77C" w14:textId="77777777" w:rsidR="00AC2553" w:rsidRPr="00530252" w:rsidRDefault="00AC2553" w:rsidP="00F0210A">
            <w:pPr>
              <w:spacing w:line="240" w:lineRule="auto"/>
              <w:rPr>
                <w:rFonts w:eastAsia="Times New Roman"/>
                <w:sz w:val="20"/>
                <w:lang w:val="en-US" w:eastAsia="en-GB"/>
              </w:rPr>
            </w:pPr>
          </w:p>
          <w:p w14:paraId="62C915EA"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11.734;1;0.001</w:t>
            </w:r>
          </w:p>
        </w:tc>
        <w:tc>
          <w:tcPr>
            <w:tcW w:w="1412" w:type="dxa"/>
            <w:vMerge w:val="restart"/>
            <w:shd w:val="clear" w:color="auto" w:fill="auto"/>
            <w:vAlign w:val="center"/>
          </w:tcPr>
          <w:p w14:paraId="575A91FD" w14:textId="77777777" w:rsidR="00AC2553" w:rsidRPr="00530252" w:rsidRDefault="00AC2553" w:rsidP="00F0210A">
            <w:pPr>
              <w:spacing w:line="240" w:lineRule="auto"/>
              <w:rPr>
                <w:rFonts w:eastAsia="Times New Roman"/>
                <w:sz w:val="20"/>
                <w:lang w:val="en-US" w:eastAsia="en-GB"/>
              </w:rPr>
            </w:pPr>
          </w:p>
          <w:p w14:paraId="489F8AE6"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1.342;0.001</w:t>
            </w:r>
          </w:p>
        </w:tc>
      </w:tr>
      <w:tr w:rsidR="00AC2553" w:rsidRPr="00530252" w14:paraId="2E0B00E7" w14:textId="77777777" w:rsidTr="00F0210A">
        <w:trPr>
          <w:trHeight w:val="397"/>
        </w:trPr>
        <w:tc>
          <w:tcPr>
            <w:tcW w:w="3999" w:type="dxa"/>
            <w:shd w:val="clear" w:color="auto" w:fill="auto"/>
            <w:vAlign w:val="center"/>
          </w:tcPr>
          <w:p w14:paraId="46802F7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(0.96%;5,790)</w:t>
            </w:r>
          </w:p>
        </w:tc>
        <w:tc>
          <w:tcPr>
            <w:tcW w:w="2238" w:type="dxa"/>
            <w:shd w:val="clear" w:color="auto" w:fill="auto"/>
            <w:vAlign w:val="center"/>
          </w:tcPr>
          <w:p w14:paraId="3EA9C61E"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2.42%;140</w:t>
            </w:r>
          </w:p>
        </w:tc>
        <w:tc>
          <w:tcPr>
            <w:tcW w:w="1842" w:type="dxa"/>
            <w:vMerge/>
            <w:shd w:val="clear" w:color="auto" w:fill="auto"/>
            <w:vAlign w:val="center"/>
          </w:tcPr>
          <w:p w14:paraId="1222373B"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45AD8D1A" w14:textId="77777777" w:rsidR="00AC2553" w:rsidRPr="00530252" w:rsidRDefault="00AC2553" w:rsidP="00F0210A">
            <w:pPr>
              <w:spacing w:line="240" w:lineRule="auto"/>
              <w:rPr>
                <w:rFonts w:eastAsia="Times New Roman"/>
                <w:sz w:val="20"/>
                <w:lang w:val="en-US" w:eastAsia="en-GB"/>
              </w:rPr>
            </w:pPr>
          </w:p>
        </w:tc>
      </w:tr>
      <w:tr w:rsidR="00AC2553" w:rsidRPr="00530252" w14:paraId="210F20BB" w14:textId="77777777" w:rsidTr="00F0210A">
        <w:trPr>
          <w:trHeight w:val="397"/>
        </w:trPr>
        <w:tc>
          <w:tcPr>
            <w:tcW w:w="6237" w:type="dxa"/>
            <w:gridSpan w:val="2"/>
            <w:shd w:val="clear" w:color="auto" w:fill="auto"/>
            <w:vAlign w:val="center"/>
          </w:tcPr>
          <w:p w14:paraId="772E6B51" w14:textId="77777777" w:rsidR="00AC2553" w:rsidRPr="00530252" w:rsidRDefault="00AC2553" w:rsidP="00F0210A">
            <w:pPr>
              <w:spacing w:line="240" w:lineRule="auto"/>
              <w:rPr>
                <w:rFonts w:eastAsia="Times New Roman"/>
                <w:sz w:val="20"/>
                <w:lang w:val="en-US" w:eastAsia="en-GB"/>
              </w:rPr>
            </w:pPr>
            <w:r w:rsidRPr="00530252">
              <w:rPr>
                <w:rFonts w:eastAsia="Times New Roman"/>
                <w:b/>
                <w:sz w:val="20"/>
                <w:lang w:val="en-US" w:eastAsia="en-GB"/>
              </w:rPr>
              <w:t>Eye has psuedoexfoliation / phacodonesis at the time of surgery</w:t>
            </w:r>
          </w:p>
        </w:tc>
        <w:tc>
          <w:tcPr>
            <w:tcW w:w="1842" w:type="dxa"/>
            <w:shd w:val="clear" w:color="auto" w:fill="auto"/>
            <w:vAlign w:val="center"/>
          </w:tcPr>
          <w:p w14:paraId="4AD7F49E"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59D02458" w14:textId="77777777" w:rsidR="00AC2553" w:rsidRPr="00530252" w:rsidRDefault="00AC2553" w:rsidP="00F0210A">
            <w:pPr>
              <w:spacing w:line="240" w:lineRule="auto"/>
              <w:rPr>
                <w:rFonts w:eastAsia="Times New Roman"/>
                <w:sz w:val="20"/>
                <w:lang w:val="en-US" w:eastAsia="en-GB"/>
              </w:rPr>
            </w:pPr>
          </w:p>
        </w:tc>
      </w:tr>
      <w:tr w:rsidR="00AC2553" w:rsidRPr="00530252" w14:paraId="3843D863" w14:textId="77777777" w:rsidTr="00F0210A">
        <w:trPr>
          <w:trHeight w:val="397"/>
        </w:trPr>
        <w:tc>
          <w:tcPr>
            <w:tcW w:w="3999" w:type="dxa"/>
            <w:shd w:val="clear" w:color="auto" w:fill="auto"/>
            <w:vAlign w:val="center"/>
          </w:tcPr>
          <w:p w14:paraId="5C677AD3"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(98.89%;595,749)</w:t>
            </w:r>
          </w:p>
        </w:tc>
        <w:tc>
          <w:tcPr>
            <w:tcW w:w="2238" w:type="dxa"/>
            <w:shd w:val="clear" w:color="auto" w:fill="auto"/>
            <w:vAlign w:val="center"/>
          </w:tcPr>
          <w:p w14:paraId="08DFE924"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1.78%;10,577</w:t>
            </w:r>
          </w:p>
        </w:tc>
        <w:tc>
          <w:tcPr>
            <w:tcW w:w="1842" w:type="dxa"/>
            <w:vMerge w:val="restart"/>
            <w:shd w:val="clear" w:color="auto" w:fill="auto"/>
            <w:vAlign w:val="center"/>
          </w:tcPr>
          <w:p w14:paraId="10FFC08E" w14:textId="77777777" w:rsidR="00AC2553" w:rsidRPr="00530252" w:rsidRDefault="00AC2553" w:rsidP="00F0210A">
            <w:pPr>
              <w:spacing w:line="240" w:lineRule="auto"/>
              <w:rPr>
                <w:rFonts w:eastAsia="Times New Roman"/>
                <w:sz w:val="20"/>
                <w:lang w:val="en-US" w:eastAsia="en-GB"/>
              </w:rPr>
            </w:pPr>
          </w:p>
          <w:p w14:paraId="3E8ABD16"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574,971;1;&lt;0.001</w:t>
            </w:r>
          </w:p>
        </w:tc>
        <w:tc>
          <w:tcPr>
            <w:tcW w:w="1412" w:type="dxa"/>
            <w:vMerge w:val="restart"/>
            <w:shd w:val="clear" w:color="auto" w:fill="auto"/>
            <w:vAlign w:val="center"/>
          </w:tcPr>
          <w:p w14:paraId="6B84C2FD" w14:textId="77777777" w:rsidR="00AC2553" w:rsidRPr="00530252" w:rsidRDefault="00AC2553" w:rsidP="00F0210A">
            <w:pPr>
              <w:spacing w:line="240" w:lineRule="auto"/>
              <w:rPr>
                <w:rFonts w:eastAsia="Times New Roman"/>
                <w:sz w:val="20"/>
                <w:lang w:val="en-US" w:eastAsia="en-GB"/>
              </w:rPr>
            </w:pPr>
          </w:p>
          <w:p w14:paraId="5F39677C"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3.349;&gt;0.001</w:t>
            </w:r>
          </w:p>
        </w:tc>
      </w:tr>
      <w:tr w:rsidR="00AC2553" w:rsidRPr="00530252" w14:paraId="5B7C2607" w14:textId="77777777" w:rsidTr="00F0210A">
        <w:trPr>
          <w:trHeight w:val="397"/>
        </w:trPr>
        <w:tc>
          <w:tcPr>
            <w:tcW w:w="3999" w:type="dxa"/>
            <w:shd w:val="clear" w:color="auto" w:fill="auto"/>
            <w:vAlign w:val="center"/>
          </w:tcPr>
          <w:p w14:paraId="1DD12DBA"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(1.11%;6,710)</w:t>
            </w:r>
          </w:p>
        </w:tc>
        <w:tc>
          <w:tcPr>
            <w:tcW w:w="2238" w:type="dxa"/>
            <w:shd w:val="clear" w:color="auto" w:fill="auto"/>
            <w:vAlign w:val="center"/>
          </w:tcPr>
          <w:p w14:paraId="7CD3F14A"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5.71%;383</w:t>
            </w:r>
          </w:p>
        </w:tc>
        <w:tc>
          <w:tcPr>
            <w:tcW w:w="1842" w:type="dxa"/>
            <w:vMerge/>
            <w:shd w:val="clear" w:color="auto" w:fill="auto"/>
            <w:vAlign w:val="center"/>
          </w:tcPr>
          <w:p w14:paraId="69DC90FA"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4DB2B2A4" w14:textId="77777777" w:rsidR="00AC2553" w:rsidRPr="00530252" w:rsidRDefault="00AC2553" w:rsidP="00F0210A">
            <w:pPr>
              <w:spacing w:line="240" w:lineRule="auto"/>
              <w:rPr>
                <w:rFonts w:eastAsia="Times New Roman"/>
                <w:sz w:val="20"/>
                <w:lang w:val="en-US" w:eastAsia="en-GB"/>
              </w:rPr>
            </w:pPr>
          </w:p>
        </w:tc>
      </w:tr>
      <w:tr w:rsidR="00AC2553" w:rsidRPr="00530252" w14:paraId="75738701" w14:textId="77777777" w:rsidTr="00F0210A">
        <w:trPr>
          <w:trHeight w:val="397"/>
        </w:trPr>
        <w:tc>
          <w:tcPr>
            <w:tcW w:w="6237" w:type="dxa"/>
            <w:gridSpan w:val="2"/>
            <w:shd w:val="clear" w:color="auto" w:fill="auto"/>
            <w:vAlign w:val="center"/>
          </w:tcPr>
          <w:p w14:paraId="44CBBC53" w14:textId="77777777" w:rsidR="00AC2553" w:rsidRPr="00530252" w:rsidRDefault="00AC2553" w:rsidP="00F0210A">
            <w:pPr>
              <w:spacing w:line="240" w:lineRule="auto"/>
              <w:rPr>
                <w:rFonts w:eastAsia="Times New Roman"/>
                <w:sz w:val="20"/>
                <w:lang w:val="en-US" w:eastAsia="en-GB"/>
              </w:rPr>
            </w:pPr>
            <w:r w:rsidRPr="00530252">
              <w:rPr>
                <w:rFonts w:eastAsia="Times New Roman"/>
                <w:b/>
                <w:sz w:val="20"/>
                <w:lang w:val="en-US" w:eastAsia="en-GB"/>
              </w:rPr>
              <w:t>Eye has a brunescent / white mature cataract</w:t>
            </w:r>
          </w:p>
        </w:tc>
        <w:tc>
          <w:tcPr>
            <w:tcW w:w="1842" w:type="dxa"/>
            <w:shd w:val="clear" w:color="auto" w:fill="auto"/>
            <w:vAlign w:val="center"/>
          </w:tcPr>
          <w:p w14:paraId="57049790"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6637603A" w14:textId="77777777" w:rsidR="00AC2553" w:rsidRPr="00530252" w:rsidRDefault="00AC2553" w:rsidP="00F0210A">
            <w:pPr>
              <w:spacing w:line="240" w:lineRule="auto"/>
              <w:rPr>
                <w:rFonts w:eastAsia="Times New Roman"/>
                <w:sz w:val="20"/>
                <w:lang w:val="en-US" w:eastAsia="en-GB"/>
              </w:rPr>
            </w:pPr>
          </w:p>
        </w:tc>
      </w:tr>
      <w:tr w:rsidR="00AC2553" w:rsidRPr="00530252" w14:paraId="22E341F6" w14:textId="77777777" w:rsidTr="00F0210A">
        <w:trPr>
          <w:trHeight w:val="397"/>
        </w:trPr>
        <w:tc>
          <w:tcPr>
            <w:tcW w:w="3999" w:type="dxa"/>
            <w:shd w:val="clear" w:color="auto" w:fill="auto"/>
            <w:vAlign w:val="center"/>
          </w:tcPr>
          <w:p w14:paraId="6C0F2DD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(96.71%;582,631)</w:t>
            </w:r>
          </w:p>
        </w:tc>
        <w:tc>
          <w:tcPr>
            <w:tcW w:w="2238" w:type="dxa"/>
            <w:shd w:val="clear" w:color="auto" w:fill="auto"/>
            <w:vAlign w:val="center"/>
          </w:tcPr>
          <w:p w14:paraId="1D5D9FE4"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1.69%;9,842</w:t>
            </w:r>
          </w:p>
        </w:tc>
        <w:tc>
          <w:tcPr>
            <w:tcW w:w="1842" w:type="dxa"/>
            <w:vMerge w:val="restart"/>
            <w:shd w:val="clear" w:color="auto" w:fill="auto"/>
            <w:vAlign w:val="center"/>
          </w:tcPr>
          <w:p w14:paraId="2BCBB623" w14:textId="77777777" w:rsidR="00AC2553" w:rsidRPr="00530252" w:rsidRDefault="00AC2553" w:rsidP="00F0210A">
            <w:pPr>
              <w:spacing w:line="240" w:lineRule="auto"/>
              <w:rPr>
                <w:rFonts w:eastAsia="Times New Roman"/>
                <w:sz w:val="20"/>
                <w:lang w:val="en-US" w:eastAsia="en-GB"/>
              </w:rPr>
            </w:pPr>
          </w:p>
          <w:p w14:paraId="41171B0E"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1,674;1;&lt;0.001</w:t>
            </w:r>
          </w:p>
        </w:tc>
        <w:tc>
          <w:tcPr>
            <w:tcW w:w="1412" w:type="dxa"/>
            <w:vMerge w:val="restart"/>
            <w:shd w:val="clear" w:color="auto" w:fill="auto"/>
            <w:vAlign w:val="center"/>
          </w:tcPr>
          <w:p w14:paraId="2E75C6B9" w14:textId="77777777" w:rsidR="00AC2553" w:rsidRPr="00530252" w:rsidRDefault="00AC2553" w:rsidP="00F0210A">
            <w:pPr>
              <w:spacing w:line="240" w:lineRule="auto"/>
              <w:rPr>
                <w:rFonts w:eastAsia="Times New Roman"/>
                <w:sz w:val="20"/>
                <w:lang w:val="en-US" w:eastAsia="en-GB"/>
              </w:rPr>
            </w:pPr>
          </w:p>
          <w:p w14:paraId="77556A7D"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3.478;&gt;0.001</w:t>
            </w:r>
          </w:p>
        </w:tc>
      </w:tr>
      <w:tr w:rsidR="00AC2553" w:rsidRPr="00530252" w14:paraId="367D4B4C" w14:textId="77777777" w:rsidTr="00F0210A">
        <w:trPr>
          <w:trHeight w:val="397"/>
        </w:trPr>
        <w:tc>
          <w:tcPr>
            <w:tcW w:w="3999" w:type="dxa"/>
            <w:shd w:val="clear" w:color="auto" w:fill="auto"/>
            <w:vAlign w:val="center"/>
          </w:tcPr>
          <w:p w14:paraId="03663A49"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(3.29%;19,828)</w:t>
            </w:r>
          </w:p>
        </w:tc>
        <w:tc>
          <w:tcPr>
            <w:tcW w:w="2238" w:type="dxa"/>
            <w:shd w:val="clear" w:color="auto" w:fill="auto"/>
            <w:vAlign w:val="center"/>
          </w:tcPr>
          <w:p w14:paraId="03D6B3AD"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5.64%;1,118</w:t>
            </w:r>
          </w:p>
        </w:tc>
        <w:tc>
          <w:tcPr>
            <w:tcW w:w="1842" w:type="dxa"/>
            <w:vMerge/>
            <w:shd w:val="clear" w:color="auto" w:fill="auto"/>
            <w:vAlign w:val="center"/>
          </w:tcPr>
          <w:p w14:paraId="5EB7AD51"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4780E27A" w14:textId="77777777" w:rsidR="00AC2553" w:rsidRPr="00530252" w:rsidRDefault="00AC2553" w:rsidP="00F0210A">
            <w:pPr>
              <w:spacing w:line="240" w:lineRule="auto"/>
              <w:rPr>
                <w:rFonts w:eastAsia="Times New Roman"/>
                <w:sz w:val="20"/>
                <w:lang w:val="en-US" w:eastAsia="en-GB"/>
              </w:rPr>
            </w:pPr>
          </w:p>
        </w:tc>
      </w:tr>
      <w:tr w:rsidR="00AC2553" w:rsidRPr="00530252" w14:paraId="2C53BB94" w14:textId="77777777" w:rsidTr="00F0210A">
        <w:trPr>
          <w:trHeight w:val="397"/>
        </w:trPr>
        <w:tc>
          <w:tcPr>
            <w:tcW w:w="6237" w:type="dxa"/>
            <w:gridSpan w:val="2"/>
            <w:shd w:val="clear" w:color="auto" w:fill="auto"/>
            <w:vAlign w:val="center"/>
          </w:tcPr>
          <w:p w14:paraId="7FBE6870" w14:textId="77777777" w:rsidR="00AC2553" w:rsidRPr="00530252" w:rsidRDefault="00AC2553" w:rsidP="00F0210A">
            <w:pPr>
              <w:spacing w:line="240" w:lineRule="auto"/>
              <w:rPr>
                <w:rFonts w:eastAsia="Times New Roman"/>
                <w:sz w:val="20"/>
                <w:lang w:val="en-US" w:eastAsia="en-GB"/>
              </w:rPr>
            </w:pPr>
            <w:r w:rsidRPr="00530252">
              <w:rPr>
                <w:rFonts w:eastAsia="Times New Roman"/>
                <w:b/>
                <w:sz w:val="20"/>
                <w:lang w:val="en-US" w:eastAsia="en-GB"/>
              </w:rPr>
              <w:t>Eye has no fundal view / vitreous opacities at the time of surgery</w:t>
            </w:r>
          </w:p>
        </w:tc>
        <w:tc>
          <w:tcPr>
            <w:tcW w:w="1842" w:type="dxa"/>
            <w:shd w:val="clear" w:color="auto" w:fill="auto"/>
            <w:vAlign w:val="center"/>
          </w:tcPr>
          <w:p w14:paraId="46B99BFB"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59A1B96F" w14:textId="77777777" w:rsidR="00AC2553" w:rsidRPr="00530252" w:rsidRDefault="00AC2553" w:rsidP="00F0210A">
            <w:pPr>
              <w:spacing w:line="240" w:lineRule="auto"/>
              <w:rPr>
                <w:rFonts w:eastAsia="Times New Roman"/>
                <w:sz w:val="20"/>
                <w:lang w:val="en-US" w:eastAsia="en-GB"/>
              </w:rPr>
            </w:pPr>
          </w:p>
        </w:tc>
      </w:tr>
      <w:tr w:rsidR="00AC2553" w:rsidRPr="00530252" w14:paraId="60FC9029" w14:textId="77777777" w:rsidTr="00F0210A">
        <w:trPr>
          <w:trHeight w:val="397"/>
        </w:trPr>
        <w:tc>
          <w:tcPr>
            <w:tcW w:w="3999" w:type="dxa"/>
            <w:shd w:val="clear" w:color="auto" w:fill="auto"/>
            <w:vAlign w:val="center"/>
          </w:tcPr>
          <w:p w14:paraId="234FF7F5"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(99.09%;596,977)</w:t>
            </w:r>
          </w:p>
        </w:tc>
        <w:tc>
          <w:tcPr>
            <w:tcW w:w="2238" w:type="dxa"/>
            <w:shd w:val="clear" w:color="auto" w:fill="auto"/>
            <w:vAlign w:val="center"/>
          </w:tcPr>
          <w:p w14:paraId="4DE827A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1.78%;10,647</w:t>
            </w:r>
          </w:p>
        </w:tc>
        <w:tc>
          <w:tcPr>
            <w:tcW w:w="1842" w:type="dxa"/>
            <w:vMerge w:val="restart"/>
            <w:shd w:val="clear" w:color="auto" w:fill="auto"/>
            <w:vAlign w:val="center"/>
          </w:tcPr>
          <w:p w14:paraId="5E460D9A" w14:textId="77777777" w:rsidR="00AC2553" w:rsidRPr="00530252" w:rsidRDefault="00AC2553" w:rsidP="00F0210A">
            <w:pPr>
              <w:spacing w:line="240" w:lineRule="auto"/>
              <w:rPr>
                <w:rFonts w:eastAsia="Times New Roman"/>
                <w:sz w:val="20"/>
                <w:lang w:val="en-US" w:eastAsia="en-GB"/>
              </w:rPr>
            </w:pPr>
          </w:p>
          <w:p w14:paraId="4084C84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468,796;1;0.001</w:t>
            </w:r>
          </w:p>
        </w:tc>
        <w:tc>
          <w:tcPr>
            <w:tcW w:w="1412" w:type="dxa"/>
            <w:vMerge w:val="restart"/>
            <w:shd w:val="clear" w:color="auto" w:fill="auto"/>
            <w:vAlign w:val="center"/>
          </w:tcPr>
          <w:p w14:paraId="410424E2" w14:textId="77777777" w:rsidR="00AC2553" w:rsidRPr="00530252" w:rsidRDefault="00AC2553" w:rsidP="00F0210A">
            <w:pPr>
              <w:spacing w:line="240" w:lineRule="auto"/>
              <w:rPr>
                <w:rFonts w:eastAsia="Times New Roman"/>
                <w:sz w:val="20"/>
                <w:lang w:val="en-US" w:eastAsia="en-GB"/>
              </w:rPr>
            </w:pPr>
          </w:p>
          <w:p w14:paraId="5707CAD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3.335;&gt;0.001</w:t>
            </w:r>
          </w:p>
        </w:tc>
      </w:tr>
      <w:tr w:rsidR="00AC2553" w:rsidRPr="00530252" w14:paraId="4B47808A" w14:textId="77777777" w:rsidTr="00F0210A">
        <w:trPr>
          <w:trHeight w:val="397"/>
        </w:trPr>
        <w:tc>
          <w:tcPr>
            <w:tcW w:w="3999" w:type="dxa"/>
            <w:shd w:val="clear" w:color="auto" w:fill="auto"/>
            <w:vAlign w:val="center"/>
          </w:tcPr>
          <w:p w14:paraId="543365BC"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(0.91%;5,482)</w:t>
            </w:r>
          </w:p>
        </w:tc>
        <w:tc>
          <w:tcPr>
            <w:tcW w:w="2238" w:type="dxa"/>
            <w:shd w:val="clear" w:color="auto" w:fill="auto"/>
            <w:vAlign w:val="center"/>
          </w:tcPr>
          <w:p w14:paraId="52D2CC44"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5.71%;313</w:t>
            </w:r>
          </w:p>
        </w:tc>
        <w:tc>
          <w:tcPr>
            <w:tcW w:w="1842" w:type="dxa"/>
            <w:vMerge/>
            <w:shd w:val="clear" w:color="auto" w:fill="auto"/>
            <w:vAlign w:val="center"/>
          </w:tcPr>
          <w:p w14:paraId="7BF326EA"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3A28D386" w14:textId="77777777" w:rsidR="00AC2553" w:rsidRPr="00530252" w:rsidRDefault="00AC2553" w:rsidP="00F0210A">
            <w:pPr>
              <w:spacing w:line="240" w:lineRule="auto"/>
              <w:rPr>
                <w:rFonts w:eastAsia="Times New Roman"/>
                <w:sz w:val="20"/>
                <w:lang w:val="en-US" w:eastAsia="en-GB"/>
              </w:rPr>
            </w:pPr>
          </w:p>
        </w:tc>
      </w:tr>
      <w:tr w:rsidR="00AC2553" w:rsidRPr="00530252" w14:paraId="0E2253F7" w14:textId="77777777" w:rsidTr="00F0210A">
        <w:trPr>
          <w:trHeight w:val="397"/>
        </w:trPr>
        <w:tc>
          <w:tcPr>
            <w:tcW w:w="6237" w:type="dxa"/>
            <w:gridSpan w:val="2"/>
            <w:shd w:val="clear" w:color="auto" w:fill="auto"/>
            <w:vAlign w:val="center"/>
          </w:tcPr>
          <w:p w14:paraId="111B0534" w14:textId="77777777" w:rsidR="00AC2553" w:rsidRPr="00530252" w:rsidRDefault="00AC2553" w:rsidP="00F0210A">
            <w:pPr>
              <w:spacing w:line="240" w:lineRule="auto"/>
              <w:rPr>
                <w:rFonts w:eastAsia="Times New Roman"/>
                <w:sz w:val="20"/>
                <w:lang w:val="en-US" w:eastAsia="en-GB"/>
              </w:rPr>
            </w:pPr>
            <w:r w:rsidRPr="00530252">
              <w:rPr>
                <w:rFonts w:eastAsia="Times New Roman"/>
                <w:b/>
                <w:sz w:val="20"/>
                <w:lang w:val="en-US" w:eastAsia="en-GB"/>
              </w:rPr>
              <w:t>Eye has other macular pathology at the time of surgery</w:t>
            </w:r>
          </w:p>
        </w:tc>
        <w:tc>
          <w:tcPr>
            <w:tcW w:w="1842" w:type="dxa"/>
            <w:shd w:val="clear" w:color="auto" w:fill="auto"/>
            <w:vAlign w:val="center"/>
          </w:tcPr>
          <w:p w14:paraId="54A351EA"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188A566D" w14:textId="77777777" w:rsidR="00AC2553" w:rsidRPr="00530252" w:rsidRDefault="00AC2553" w:rsidP="00F0210A">
            <w:pPr>
              <w:spacing w:line="240" w:lineRule="auto"/>
              <w:rPr>
                <w:rFonts w:eastAsia="Times New Roman"/>
                <w:sz w:val="20"/>
                <w:lang w:val="en-US" w:eastAsia="en-GB"/>
              </w:rPr>
            </w:pPr>
          </w:p>
        </w:tc>
      </w:tr>
      <w:tr w:rsidR="00AC2553" w:rsidRPr="00530252" w14:paraId="19B70DBE" w14:textId="77777777" w:rsidTr="00F0210A">
        <w:trPr>
          <w:trHeight w:val="397"/>
        </w:trPr>
        <w:tc>
          <w:tcPr>
            <w:tcW w:w="3999" w:type="dxa"/>
            <w:shd w:val="clear" w:color="auto" w:fill="auto"/>
            <w:vAlign w:val="center"/>
          </w:tcPr>
          <w:p w14:paraId="55FBDF54"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(98.65%;594,298)</w:t>
            </w:r>
          </w:p>
        </w:tc>
        <w:tc>
          <w:tcPr>
            <w:tcW w:w="2238" w:type="dxa"/>
            <w:shd w:val="clear" w:color="auto" w:fill="auto"/>
            <w:vAlign w:val="center"/>
          </w:tcPr>
          <w:p w14:paraId="3AB386FD"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1.82%;10,836</w:t>
            </w:r>
          </w:p>
        </w:tc>
        <w:tc>
          <w:tcPr>
            <w:tcW w:w="1842" w:type="dxa"/>
            <w:vMerge w:val="restart"/>
            <w:shd w:val="clear" w:color="auto" w:fill="auto"/>
            <w:vAlign w:val="center"/>
          </w:tcPr>
          <w:p w14:paraId="144E59DA" w14:textId="77777777" w:rsidR="00AC2553" w:rsidRPr="00530252" w:rsidRDefault="00AC2553" w:rsidP="00F0210A">
            <w:pPr>
              <w:spacing w:line="240" w:lineRule="auto"/>
              <w:rPr>
                <w:rFonts w:eastAsia="Times New Roman"/>
                <w:sz w:val="20"/>
                <w:lang w:val="en-US" w:eastAsia="en-GB"/>
              </w:rPr>
            </w:pPr>
          </w:p>
          <w:p w14:paraId="1CD9ADAE"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4.163;1;0.041</w:t>
            </w:r>
          </w:p>
        </w:tc>
        <w:tc>
          <w:tcPr>
            <w:tcW w:w="1412" w:type="dxa"/>
            <w:vMerge w:val="restart"/>
            <w:shd w:val="clear" w:color="auto" w:fill="auto"/>
            <w:vAlign w:val="center"/>
          </w:tcPr>
          <w:p w14:paraId="65E8A980" w14:textId="77777777" w:rsidR="00AC2553" w:rsidRPr="00530252" w:rsidRDefault="00AC2553" w:rsidP="00F0210A">
            <w:pPr>
              <w:spacing w:line="240" w:lineRule="auto"/>
              <w:rPr>
                <w:rFonts w:eastAsia="Times New Roman"/>
                <w:sz w:val="20"/>
                <w:lang w:val="en-US" w:eastAsia="en-GB"/>
              </w:rPr>
            </w:pPr>
          </w:p>
          <w:p w14:paraId="29BB83AB"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0.831;0.042</w:t>
            </w:r>
          </w:p>
        </w:tc>
      </w:tr>
      <w:tr w:rsidR="00AC2553" w:rsidRPr="00530252" w14:paraId="705213C4" w14:textId="77777777" w:rsidTr="00F0210A">
        <w:trPr>
          <w:trHeight w:val="397"/>
        </w:trPr>
        <w:tc>
          <w:tcPr>
            <w:tcW w:w="3999" w:type="dxa"/>
            <w:shd w:val="clear" w:color="auto" w:fill="auto"/>
            <w:vAlign w:val="center"/>
          </w:tcPr>
          <w:p w14:paraId="1E96E49A"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(1.35%;8,161)</w:t>
            </w:r>
          </w:p>
        </w:tc>
        <w:tc>
          <w:tcPr>
            <w:tcW w:w="2238" w:type="dxa"/>
            <w:shd w:val="clear" w:color="auto" w:fill="auto"/>
            <w:vAlign w:val="center"/>
          </w:tcPr>
          <w:p w14:paraId="1DCCB2BA"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1.52%;124</w:t>
            </w:r>
          </w:p>
        </w:tc>
        <w:tc>
          <w:tcPr>
            <w:tcW w:w="1842" w:type="dxa"/>
            <w:vMerge/>
            <w:shd w:val="clear" w:color="auto" w:fill="auto"/>
            <w:vAlign w:val="center"/>
          </w:tcPr>
          <w:p w14:paraId="50F147AF"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5357F4AB" w14:textId="77777777" w:rsidR="00AC2553" w:rsidRPr="00530252" w:rsidRDefault="00AC2553" w:rsidP="00F0210A">
            <w:pPr>
              <w:spacing w:line="240" w:lineRule="auto"/>
              <w:rPr>
                <w:rFonts w:eastAsia="Times New Roman"/>
                <w:sz w:val="20"/>
                <w:lang w:val="en-US" w:eastAsia="en-GB"/>
              </w:rPr>
            </w:pPr>
          </w:p>
        </w:tc>
      </w:tr>
      <w:tr w:rsidR="00AC2553" w:rsidRPr="00530252" w14:paraId="7E472821" w14:textId="77777777" w:rsidTr="00F0210A">
        <w:trPr>
          <w:trHeight w:val="397"/>
        </w:trPr>
        <w:tc>
          <w:tcPr>
            <w:tcW w:w="6237" w:type="dxa"/>
            <w:gridSpan w:val="2"/>
            <w:shd w:val="clear" w:color="auto" w:fill="auto"/>
            <w:vAlign w:val="center"/>
          </w:tcPr>
          <w:p w14:paraId="17CD49A1" w14:textId="77777777" w:rsidR="00AC2553" w:rsidRPr="00530252" w:rsidRDefault="00AC2553" w:rsidP="00F0210A">
            <w:pPr>
              <w:spacing w:line="240" w:lineRule="auto"/>
              <w:rPr>
                <w:rFonts w:eastAsia="Times New Roman"/>
                <w:sz w:val="20"/>
                <w:lang w:val="en-US" w:eastAsia="en-GB"/>
              </w:rPr>
            </w:pPr>
            <w:r w:rsidRPr="00530252">
              <w:rPr>
                <w:rFonts w:eastAsia="Times New Roman"/>
                <w:b/>
                <w:sz w:val="20"/>
                <w:lang w:val="en-US" w:eastAsia="en-GB"/>
              </w:rPr>
              <w:t>Eye has other retinal pathology at the time of surgery</w:t>
            </w:r>
          </w:p>
        </w:tc>
        <w:tc>
          <w:tcPr>
            <w:tcW w:w="1842" w:type="dxa"/>
            <w:shd w:val="clear" w:color="auto" w:fill="auto"/>
            <w:vAlign w:val="center"/>
          </w:tcPr>
          <w:p w14:paraId="398E700B"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286D2592" w14:textId="77777777" w:rsidR="00AC2553" w:rsidRPr="00530252" w:rsidRDefault="00AC2553" w:rsidP="00F0210A">
            <w:pPr>
              <w:spacing w:line="240" w:lineRule="auto"/>
              <w:rPr>
                <w:rFonts w:eastAsia="Times New Roman"/>
                <w:sz w:val="20"/>
                <w:lang w:val="en-US" w:eastAsia="en-GB"/>
              </w:rPr>
            </w:pPr>
          </w:p>
        </w:tc>
      </w:tr>
      <w:tr w:rsidR="00AC2553" w:rsidRPr="00530252" w14:paraId="6B07D999" w14:textId="77777777" w:rsidTr="00F0210A">
        <w:trPr>
          <w:trHeight w:val="397"/>
        </w:trPr>
        <w:tc>
          <w:tcPr>
            <w:tcW w:w="3999" w:type="dxa"/>
            <w:shd w:val="clear" w:color="auto" w:fill="auto"/>
            <w:vAlign w:val="center"/>
          </w:tcPr>
          <w:p w14:paraId="0ADB6EE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(99.03%;596,592)</w:t>
            </w:r>
          </w:p>
        </w:tc>
        <w:tc>
          <w:tcPr>
            <w:tcW w:w="2238" w:type="dxa"/>
            <w:shd w:val="clear" w:color="auto" w:fill="auto"/>
            <w:vAlign w:val="center"/>
          </w:tcPr>
          <w:p w14:paraId="1F396F0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1.82%;10,839</w:t>
            </w:r>
          </w:p>
        </w:tc>
        <w:tc>
          <w:tcPr>
            <w:tcW w:w="1842" w:type="dxa"/>
            <w:vMerge w:val="restart"/>
            <w:shd w:val="clear" w:color="auto" w:fill="auto"/>
            <w:vAlign w:val="center"/>
          </w:tcPr>
          <w:p w14:paraId="796434DA" w14:textId="77777777" w:rsidR="00AC2553" w:rsidRPr="00530252" w:rsidRDefault="00AC2553" w:rsidP="00F0210A">
            <w:pPr>
              <w:spacing w:line="240" w:lineRule="auto"/>
              <w:rPr>
                <w:rFonts w:eastAsia="Times New Roman"/>
                <w:sz w:val="20"/>
                <w:lang w:val="en-US" w:eastAsia="en-GB"/>
              </w:rPr>
            </w:pPr>
          </w:p>
          <w:p w14:paraId="144C97F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1.961;1;0.161</w:t>
            </w:r>
          </w:p>
        </w:tc>
        <w:tc>
          <w:tcPr>
            <w:tcW w:w="1412" w:type="dxa"/>
            <w:vMerge w:val="restart"/>
            <w:shd w:val="clear" w:color="auto" w:fill="auto"/>
            <w:vAlign w:val="center"/>
          </w:tcPr>
          <w:p w14:paraId="596DBF0F" w14:textId="77777777" w:rsidR="00AC2553" w:rsidRPr="00530252" w:rsidRDefault="00AC2553" w:rsidP="00F0210A">
            <w:pPr>
              <w:spacing w:line="240" w:lineRule="auto"/>
              <w:rPr>
                <w:rFonts w:eastAsia="Times New Roman"/>
                <w:sz w:val="20"/>
                <w:lang w:val="en-US" w:eastAsia="en-GB"/>
              </w:rPr>
            </w:pPr>
          </w:p>
          <w:p w14:paraId="6247795D"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1.138;0.162</w:t>
            </w:r>
          </w:p>
        </w:tc>
      </w:tr>
      <w:tr w:rsidR="00AC2553" w:rsidRPr="00530252" w14:paraId="2AABBCDC" w14:textId="77777777" w:rsidTr="00F0210A">
        <w:trPr>
          <w:trHeight w:val="397"/>
        </w:trPr>
        <w:tc>
          <w:tcPr>
            <w:tcW w:w="3999" w:type="dxa"/>
            <w:shd w:val="clear" w:color="auto" w:fill="auto"/>
            <w:vAlign w:val="center"/>
          </w:tcPr>
          <w:p w14:paraId="2733A33E"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(0.97%;5,867)</w:t>
            </w:r>
          </w:p>
        </w:tc>
        <w:tc>
          <w:tcPr>
            <w:tcW w:w="2238" w:type="dxa"/>
            <w:shd w:val="clear" w:color="auto" w:fill="auto"/>
            <w:vAlign w:val="center"/>
          </w:tcPr>
          <w:p w14:paraId="030A414B"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2.06%;121</w:t>
            </w:r>
          </w:p>
        </w:tc>
        <w:tc>
          <w:tcPr>
            <w:tcW w:w="1842" w:type="dxa"/>
            <w:vMerge/>
            <w:shd w:val="clear" w:color="auto" w:fill="auto"/>
            <w:vAlign w:val="center"/>
          </w:tcPr>
          <w:p w14:paraId="3B777D77"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7214FFF1" w14:textId="77777777" w:rsidR="00AC2553" w:rsidRPr="00530252" w:rsidRDefault="00AC2553" w:rsidP="00F0210A">
            <w:pPr>
              <w:spacing w:line="240" w:lineRule="auto"/>
              <w:rPr>
                <w:rFonts w:eastAsia="Times New Roman"/>
                <w:sz w:val="20"/>
                <w:lang w:val="en-US" w:eastAsia="en-GB"/>
              </w:rPr>
            </w:pPr>
          </w:p>
        </w:tc>
      </w:tr>
      <w:tr w:rsidR="00AC2553" w:rsidRPr="00530252" w14:paraId="4C5AE447" w14:textId="77777777" w:rsidTr="00F0210A">
        <w:trPr>
          <w:trHeight w:val="397"/>
        </w:trPr>
        <w:tc>
          <w:tcPr>
            <w:tcW w:w="6237" w:type="dxa"/>
            <w:gridSpan w:val="2"/>
            <w:shd w:val="clear" w:color="auto" w:fill="auto"/>
            <w:vAlign w:val="center"/>
          </w:tcPr>
          <w:p w14:paraId="19790496" w14:textId="77777777" w:rsidR="00AC2553" w:rsidRPr="00530252" w:rsidRDefault="00AC2553" w:rsidP="00F0210A">
            <w:pPr>
              <w:spacing w:line="240" w:lineRule="auto"/>
              <w:rPr>
                <w:rFonts w:eastAsia="Times New Roman"/>
                <w:sz w:val="20"/>
                <w:lang w:val="en-US" w:eastAsia="en-GB"/>
              </w:rPr>
            </w:pPr>
            <w:r w:rsidRPr="00530252">
              <w:rPr>
                <w:rFonts w:eastAsia="Times New Roman"/>
                <w:b/>
                <w:sz w:val="20"/>
                <w:lang w:val="en-US" w:eastAsia="en-GB"/>
              </w:rPr>
              <w:t>Eye has undergone vitrectomy surgery (Retinal detachment’)</w:t>
            </w:r>
          </w:p>
        </w:tc>
        <w:tc>
          <w:tcPr>
            <w:tcW w:w="1842" w:type="dxa"/>
            <w:shd w:val="clear" w:color="auto" w:fill="auto"/>
            <w:vAlign w:val="center"/>
          </w:tcPr>
          <w:p w14:paraId="52B1BEF7"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07F7E6B8" w14:textId="77777777" w:rsidR="00AC2553" w:rsidRPr="00530252" w:rsidRDefault="00AC2553" w:rsidP="00F0210A">
            <w:pPr>
              <w:spacing w:line="240" w:lineRule="auto"/>
              <w:rPr>
                <w:rFonts w:eastAsia="Times New Roman"/>
                <w:sz w:val="20"/>
                <w:lang w:val="en-US" w:eastAsia="en-GB"/>
              </w:rPr>
            </w:pPr>
          </w:p>
        </w:tc>
      </w:tr>
      <w:tr w:rsidR="00AC2553" w:rsidRPr="00530252" w14:paraId="63F3C6C0" w14:textId="77777777" w:rsidTr="00F0210A">
        <w:trPr>
          <w:trHeight w:val="397"/>
        </w:trPr>
        <w:tc>
          <w:tcPr>
            <w:tcW w:w="3999" w:type="dxa"/>
            <w:shd w:val="clear" w:color="auto" w:fill="auto"/>
            <w:vAlign w:val="center"/>
          </w:tcPr>
          <w:p w14:paraId="55F463EA"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(98.24%;591,880)</w:t>
            </w:r>
          </w:p>
        </w:tc>
        <w:tc>
          <w:tcPr>
            <w:tcW w:w="2238" w:type="dxa"/>
            <w:shd w:val="clear" w:color="auto" w:fill="auto"/>
            <w:vAlign w:val="center"/>
          </w:tcPr>
          <w:p w14:paraId="1BA9E5F8"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1.82%;10,747</w:t>
            </w:r>
          </w:p>
        </w:tc>
        <w:tc>
          <w:tcPr>
            <w:tcW w:w="1842" w:type="dxa"/>
            <w:vMerge w:val="restart"/>
            <w:shd w:val="clear" w:color="auto" w:fill="auto"/>
            <w:vAlign w:val="center"/>
          </w:tcPr>
          <w:p w14:paraId="5FE82C64" w14:textId="77777777" w:rsidR="00AC2553" w:rsidRPr="00530252" w:rsidRDefault="00AC2553" w:rsidP="00F0210A">
            <w:pPr>
              <w:spacing w:line="240" w:lineRule="auto"/>
              <w:rPr>
                <w:rFonts w:eastAsia="Times New Roman"/>
                <w:sz w:val="20"/>
                <w:lang w:val="en-US" w:eastAsia="en-GB"/>
              </w:rPr>
            </w:pPr>
          </w:p>
          <w:p w14:paraId="68FBD53D"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2.274;1;0.132</w:t>
            </w:r>
          </w:p>
        </w:tc>
        <w:tc>
          <w:tcPr>
            <w:tcW w:w="1412" w:type="dxa"/>
            <w:vMerge w:val="restart"/>
            <w:shd w:val="clear" w:color="auto" w:fill="auto"/>
            <w:vAlign w:val="center"/>
          </w:tcPr>
          <w:p w14:paraId="203067FE" w14:textId="77777777" w:rsidR="00AC2553" w:rsidRPr="00530252" w:rsidRDefault="00AC2553" w:rsidP="00F0210A">
            <w:pPr>
              <w:spacing w:line="240" w:lineRule="auto"/>
              <w:rPr>
                <w:rFonts w:eastAsia="Times New Roman"/>
                <w:sz w:val="20"/>
                <w:lang w:val="en-US" w:eastAsia="en-GB"/>
              </w:rPr>
            </w:pPr>
          </w:p>
          <w:p w14:paraId="7C124526"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1.111;0.132</w:t>
            </w:r>
          </w:p>
        </w:tc>
      </w:tr>
      <w:tr w:rsidR="00AC2553" w:rsidRPr="00530252" w14:paraId="2132DE8D" w14:textId="77777777" w:rsidTr="00F0210A">
        <w:trPr>
          <w:trHeight w:val="397"/>
        </w:trPr>
        <w:tc>
          <w:tcPr>
            <w:tcW w:w="3999" w:type="dxa"/>
            <w:shd w:val="clear" w:color="auto" w:fill="auto"/>
            <w:vAlign w:val="center"/>
          </w:tcPr>
          <w:p w14:paraId="1A1CAF02"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(1.76%;10,579)</w:t>
            </w:r>
          </w:p>
        </w:tc>
        <w:tc>
          <w:tcPr>
            <w:tcW w:w="2238" w:type="dxa"/>
            <w:shd w:val="clear" w:color="auto" w:fill="auto"/>
            <w:vAlign w:val="center"/>
          </w:tcPr>
          <w:p w14:paraId="5972B1D9"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2.01%;213</w:t>
            </w:r>
          </w:p>
        </w:tc>
        <w:tc>
          <w:tcPr>
            <w:tcW w:w="1842" w:type="dxa"/>
            <w:vMerge/>
            <w:shd w:val="clear" w:color="auto" w:fill="auto"/>
            <w:vAlign w:val="center"/>
          </w:tcPr>
          <w:p w14:paraId="201DAEAC"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2DC2B1FC" w14:textId="77777777" w:rsidR="00AC2553" w:rsidRPr="00530252" w:rsidRDefault="00AC2553" w:rsidP="00F0210A">
            <w:pPr>
              <w:spacing w:line="240" w:lineRule="auto"/>
              <w:rPr>
                <w:rFonts w:eastAsia="Times New Roman"/>
                <w:sz w:val="20"/>
                <w:lang w:val="en-US" w:eastAsia="en-GB"/>
              </w:rPr>
            </w:pPr>
          </w:p>
        </w:tc>
      </w:tr>
      <w:tr w:rsidR="00AC2553" w:rsidRPr="00530252" w14:paraId="65CE9238" w14:textId="77777777" w:rsidTr="00F0210A">
        <w:trPr>
          <w:trHeight w:val="397"/>
        </w:trPr>
        <w:tc>
          <w:tcPr>
            <w:tcW w:w="6237" w:type="dxa"/>
            <w:gridSpan w:val="2"/>
            <w:shd w:val="clear" w:color="auto" w:fill="auto"/>
            <w:vAlign w:val="center"/>
          </w:tcPr>
          <w:p w14:paraId="37907E12" w14:textId="77777777" w:rsidR="00AC2553" w:rsidRPr="00530252" w:rsidRDefault="00AC2553" w:rsidP="00F0210A">
            <w:pPr>
              <w:spacing w:line="240" w:lineRule="auto"/>
              <w:rPr>
                <w:rFonts w:eastAsia="Times New Roman"/>
                <w:sz w:val="20"/>
                <w:lang w:val="en-US" w:eastAsia="en-GB"/>
              </w:rPr>
            </w:pPr>
            <w:r w:rsidRPr="00530252">
              <w:rPr>
                <w:rFonts w:eastAsia="Times New Roman"/>
                <w:b/>
                <w:sz w:val="20"/>
                <w:lang w:val="en-US" w:eastAsia="en-GB"/>
              </w:rPr>
              <w:t>Eye has previously undergone trabeculectomy surgery</w:t>
            </w:r>
          </w:p>
        </w:tc>
        <w:tc>
          <w:tcPr>
            <w:tcW w:w="1842" w:type="dxa"/>
            <w:shd w:val="clear" w:color="auto" w:fill="auto"/>
            <w:vAlign w:val="center"/>
          </w:tcPr>
          <w:p w14:paraId="3D4150E1"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0DC8A780" w14:textId="77777777" w:rsidR="00AC2553" w:rsidRPr="00530252" w:rsidRDefault="00AC2553" w:rsidP="00F0210A">
            <w:pPr>
              <w:spacing w:line="240" w:lineRule="auto"/>
              <w:rPr>
                <w:rFonts w:eastAsia="Times New Roman"/>
                <w:sz w:val="20"/>
                <w:lang w:val="en-US" w:eastAsia="en-GB"/>
              </w:rPr>
            </w:pPr>
          </w:p>
        </w:tc>
      </w:tr>
      <w:tr w:rsidR="00AC2553" w:rsidRPr="00530252" w14:paraId="08B7453D" w14:textId="77777777" w:rsidTr="00F0210A">
        <w:trPr>
          <w:trHeight w:val="397"/>
        </w:trPr>
        <w:tc>
          <w:tcPr>
            <w:tcW w:w="3999" w:type="dxa"/>
            <w:shd w:val="clear" w:color="auto" w:fill="auto"/>
            <w:vAlign w:val="center"/>
          </w:tcPr>
          <w:p w14:paraId="40CC5B7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(99.49%;599,391)</w:t>
            </w:r>
          </w:p>
        </w:tc>
        <w:tc>
          <w:tcPr>
            <w:tcW w:w="2238" w:type="dxa"/>
            <w:shd w:val="clear" w:color="auto" w:fill="auto"/>
            <w:vAlign w:val="center"/>
          </w:tcPr>
          <w:p w14:paraId="7ADCC382"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1.81%;10,874</w:t>
            </w:r>
          </w:p>
        </w:tc>
        <w:tc>
          <w:tcPr>
            <w:tcW w:w="1842" w:type="dxa"/>
            <w:vMerge w:val="restart"/>
            <w:shd w:val="clear" w:color="auto" w:fill="auto"/>
            <w:vAlign w:val="center"/>
          </w:tcPr>
          <w:p w14:paraId="02453AAE" w14:textId="77777777" w:rsidR="00AC2553" w:rsidRPr="00530252" w:rsidRDefault="00AC2553" w:rsidP="00F0210A">
            <w:pPr>
              <w:spacing w:line="240" w:lineRule="auto"/>
              <w:rPr>
                <w:rFonts w:eastAsia="Times New Roman"/>
                <w:sz w:val="20"/>
                <w:lang w:val="en-US" w:eastAsia="en-GB"/>
              </w:rPr>
            </w:pPr>
          </w:p>
          <w:p w14:paraId="34E8E0C8"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16.714;1;&lt;0.001</w:t>
            </w:r>
          </w:p>
        </w:tc>
        <w:tc>
          <w:tcPr>
            <w:tcW w:w="1412" w:type="dxa"/>
            <w:vMerge w:val="restart"/>
            <w:shd w:val="clear" w:color="auto" w:fill="auto"/>
            <w:vAlign w:val="center"/>
          </w:tcPr>
          <w:p w14:paraId="65041BA4" w14:textId="77777777" w:rsidR="00AC2553" w:rsidRPr="00530252" w:rsidRDefault="00AC2553" w:rsidP="00F0210A">
            <w:pPr>
              <w:spacing w:line="240" w:lineRule="auto"/>
              <w:rPr>
                <w:rFonts w:eastAsia="Times New Roman"/>
                <w:sz w:val="20"/>
                <w:lang w:val="en-US" w:eastAsia="en-GB"/>
              </w:rPr>
            </w:pPr>
          </w:p>
          <w:p w14:paraId="69A5624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1.561;&lt;0.001</w:t>
            </w:r>
          </w:p>
        </w:tc>
      </w:tr>
      <w:tr w:rsidR="00AC2553" w:rsidRPr="00530252" w14:paraId="1FD95697" w14:textId="77777777" w:rsidTr="00F0210A">
        <w:trPr>
          <w:trHeight w:val="397"/>
        </w:trPr>
        <w:tc>
          <w:tcPr>
            <w:tcW w:w="3999" w:type="dxa"/>
            <w:shd w:val="clear" w:color="auto" w:fill="auto"/>
            <w:vAlign w:val="center"/>
          </w:tcPr>
          <w:p w14:paraId="79E7DEAB"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(0.51%;3,068)</w:t>
            </w:r>
          </w:p>
        </w:tc>
        <w:tc>
          <w:tcPr>
            <w:tcW w:w="2238" w:type="dxa"/>
            <w:shd w:val="clear" w:color="auto" w:fill="auto"/>
            <w:vAlign w:val="center"/>
          </w:tcPr>
          <w:p w14:paraId="4F563816"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2.80%;86</w:t>
            </w:r>
          </w:p>
        </w:tc>
        <w:tc>
          <w:tcPr>
            <w:tcW w:w="1842" w:type="dxa"/>
            <w:vMerge/>
            <w:shd w:val="clear" w:color="auto" w:fill="auto"/>
            <w:vAlign w:val="center"/>
          </w:tcPr>
          <w:p w14:paraId="39B28879"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112A53B1" w14:textId="77777777" w:rsidR="00AC2553" w:rsidRPr="00530252" w:rsidRDefault="00AC2553" w:rsidP="00F0210A">
            <w:pPr>
              <w:spacing w:line="240" w:lineRule="auto"/>
              <w:rPr>
                <w:rFonts w:eastAsia="Times New Roman"/>
                <w:sz w:val="20"/>
                <w:lang w:val="en-US" w:eastAsia="en-GB"/>
              </w:rPr>
            </w:pPr>
          </w:p>
        </w:tc>
      </w:tr>
      <w:tr w:rsidR="00AC2553" w:rsidRPr="00530252" w14:paraId="42E18FDA" w14:textId="77777777" w:rsidTr="00F0210A">
        <w:trPr>
          <w:trHeight w:val="397"/>
        </w:trPr>
        <w:tc>
          <w:tcPr>
            <w:tcW w:w="3999" w:type="dxa"/>
            <w:shd w:val="clear" w:color="auto" w:fill="auto"/>
            <w:vAlign w:val="center"/>
          </w:tcPr>
          <w:p w14:paraId="6FDB958D" w14:textId="77777777" w:rsidR="00AC2553" w:rsidRPr="00530252" w:rsidRDefault="00AC2553" w:rsidP="00F0210A">
            <w:pPr>
              <w:spacing w:line="240" w:lineRule="auto"/>
              <w:rPr>
                <w:rFonts w:eastAsia="Times New Roman"/>
                <w:b/>
                <w:sz w:val="20"/>
                <w:lang w:val="en-US" w:eastAsia="en-GB"/>
              </w:rPr>
            </w:pPr>
            <w:r w:rsidRPr="00530252">
              <w:rPr>
                <w:rFonts w:eastAsia="Times New Roman"/>
                <w:b/>
                <w:sz w:val="20"/>
                <w:lang w:val="en-US" w:eastAsia="en-GB"/>
              </w:rPr>
              <w:t>Eye has any other ocular co-pathology</w:t>
            </w:r>
          </w:p>
        </w:tc>
        <w:tc>
          <w:tcPr>
            <w:tcW w:w="2238" w:type="dxa"/>
            <w:shd w:val="clear" w:color="auto" w:fill="auto"/>
            <w:vAlign w:val="center"/>
          </w:tcPr>
          <w:p w14:paraId="560532FD" w14:textId="77777777" w:rsidR="00AC2553" w:rsidRPr="00530252" w:rsidRDefault="00AC2553" w:rsidP="00F0210A">
            <w:pPr>
              <w:spacing w:line="240" w:lineRule="auto"/>
              <w:rPr>
                <w:rFonts w:eastAsia="Times New Roman"/>
                <w:sz w:val="20"/>
                <w:lang w:val="en-US" w:eastAsia="en-GB"/>
              </w:rPr>
            </w:pPr>
          </w:p>
        </w:tc>
        <w:tc>
          <w:tcPr>
            <w:tcW w:w="1842" w:type="dxa"/>
            <w:shd w:val="clear" w:color="auto" w:fill="auto"/>
            <w:vAlign w:val="center"/>
          </w:tcPr>
          <w:p w14:paraId="2081FBFD"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35ACD7DA" w14:textId="77777777" w:rsidR="00AC2553" w:rsidRPr="00530252" w:rsidRDefault="00AC2553" w:rsidP="00F0210A">
            <w:pPr>
              <w:spacing w:line="240" w:lineRule="auto"/>
              <w:rPr>
                <w:rFonts w:eastAsia="Times New Roman"/>
                <w:sz w:val="20"/>
                <w:lang w:val="en-US" w:eastAsia="en-GB"/>
              </w:rPr>
            </w:pPr>
          </w:p>
        </w:tc>
      </w:tr>
      <w:tr w:rsidR="00AC2553" w:rsidRPr="00530252" w14:paraId="056197CC" w14:textId="77777777" w:rsidTr="00F0210A">
        <w:trPr>
          <w:trHeight w:val="397"/>
        </w:trPr>
        <w:tc>
          <w:tcPr>
            <w:tcW w:w="3999" w:type="dxa"/>
            <w:shd w:val="clear" w:color="auto" w:fill="auto"/>
            <w:vAlign w:val="center"/>
          </w:tcPr>
          <w:p w14:paraId="625866E0"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No (96.29%;580,137)</w:t>
            </w:r>
          </w:p>
        </w:tc>
        <w:tc>
          <w:tcPr>
            <w:tcW w:w="2238" w:type="dxa"/>
            <w:shd w:val="clear" w:color="auto" w:fill="auto"/>
            <w:vAlign w:val="center"/>
          </w:tcPr>
          <w:p w14:paraId="746F808E"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1.77%;10,264</w:t>
            </w:r>
          </w:p>
        </w:tc>
        <w:tc>
          <w:tcPr>
            <w:tcW w:w="1842" w:type="dxa"/>
            <w:vMerge w:val="restart"/>
            <w:shd w:val="clear" w:color="auto" w:fill="auto"/>
            <w:vAlign w:val="center"/>
          </w:tcPr>
          <w:p w14:paraId="74A3B7FA" w14:textId="77777777" w:rsidR="00AC2553" w:rsidRPr="00530252" w:rsidRDefault="00AC2553" w:rsidP="00F0210A">
            <w:pPr>
              <w:spacing w:line="240" w:lineRule="auto"/>
              <w:rPr>
                <w:rFonts w:eastAsia="Times New Roman"/>
                <w:sz w:val="20"/>
                <w:lang w:val="en-US" w:eastAsia="en-GB"/>
              </w:rPr>
            </w:pPr>
          </w:p>
          <w:p w14:paraId="47D5DD58"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218.926;1;&lt;0.001</w:t>
            </w:r>
          </w:p>
        </w:tc>
        <w:tc>
          <w:tcPr>
            <w:tcW w:w="1412" w:type="dxa"/>
            <w:vMerge w:val="restart"/>
            <w:shd w:val="clear" w:color="auto" w:fill="auto"/>
            <w:vAlign w:val="center"/>
          </w:tcPr>
          <w:p w14:paraId="7299459E" w14:textId="77777777" w:rsidR="00AC2553" w:rsidRPr="00530252" w:rsidRDefault="00AC2553" w:rsidP="00F0210A">
            <w:pPr>
              <w:spacing w:line="240" w:lineRule="auto"/>
              <w:rPr>
                <w:rFonts w:eastAsia="Times New Roman"/>
                <w:sz w:val="20"/>
                <w:lang w:val="en-US" w:eastAsia="en-GB"/>
              </w:rPr>
            </w:pPr>
          </w:p>
          <w:p w14:paraId="7D10B7A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1.787;&lt;0.001</w:t>
            </w:r>
          </w:p>
        </w:tc>
      </w:tr>
      <w:tr w:rsidR="00AC2553" w:rsidRPr="00530252" w14:paraId="1C38541B" w14:textId="77777777" w:rsidTr="00F0210A">
        <w:trPr>
          <w:trHeight w:val="397"/>
        </w:trPr>
        <w:tc>
          <w:tcPr>
            <w:tcW w:w="3999" w:type="dxa"/>
            <w:shd w:val="clear" w:color="auto" w:fill="auto"/>
            <w:vAlign w:val="center"/>
          </w:tcPr>
          <w:p w14:paraId="0C092DC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Yes (3.71%;22,322)</w:t>
            </w:r>
          </w:p>
        </w:tc>
        <w:tc>
          <w:tcPr>
            <w:tcW w:w="2238" w:type="dxa"/>
            <w:shd w:val="clear" w:color="auto" w:fill="auto"/>
            <w:vAlign w:val="center"/>
          </w:tcPr>
          <w:p w14:paraId="572DD56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3.12%;696</w:t>
            </w:r>
          </w:p>
        </w:tc>
        <w:tc>
          <w:tcPr>
            <w:tcW w:w="1842" w:type="dxa"/>
            <w:vMerge/>
            <w:shd w:val="clear" w:color="auto" w:fill="auto"/>
            <w:vAlign w:val="center"/>
          </w:tcPr>
          <w:p w14:paraId="1460AD68"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5BE93237" w14:textId="77777777" w:rsidR="00AC2553" w:rsidRPr="00530252" w:rsidRDefault="00AC2553" w:rsidP="00F0210A">
            <w:pPr>
              <w:spacing w:line="240" w:lineRule="auto"/>
              <w:rPr>
                <w:rFonts w:eastAsia="Times New Roman"/>
                <w:sz w:val="20"/>
                <w:lang w:val="en-US" w:eastAsia="en-GB"/>
              </w:rPr>
            </w:pPr>
          </w:p>
        </w:tc>
      </w:tr>
      <w:tr w:rsidR="00AC2553" w:rsidRPr="00530252" w14:paraId="5DFAE197" w14:textId="77777777" w:rsidTr="00F0210A">
        <w:trPr>
          <w:trHeight w:val="397"/>
        </w:trPr>
        <w:tc>
          <w:tcPr>
            <w:tcW w:w="3999" w:type="dxa"/>
            <w:shd w:val="clear" w:color="auto" w:fill="auto"/>
            <w:vAlign w:val="center"/>
          </w:tcPr>
          <w:p w14:paraId="37FF4768" w14:textId="77777777" w:rsidR="00AC2553" w:rsidRPr="00530252" w:rsidRDefault="00AC2553" w:rsidP="00F0210A">
            <w:pPr>
              <w:spacing w:line="240" w:lineRule="auto"/>
              <w:rPr>
                <w:rFonts w:eastAsia="Times New Roman"/>
                <w:b/>
                <w:i/>
                <w:color w:val="000000"/>
                <w:sz w:val="20"/>
                <w:lang w:eastAsia="en-GB"/>
              </w:rPr>
            </w:pPr>
            <w:r w:rsidRPr="00530252">
              <w:rPr>
                <w:rFonts w:eastAsia="Times New Roman"/>
                <w:b/>
                <w:i/>
                <w:color w:val="000000"/>
                <w:sz w:val="20"/>
                <w:lang w:eastAsia="en-GB"/>
              </w:rPr>
              <w:t>Axial length measurement</w:t>
            </w:r>
          </w:p>
        </w:tc>
        <w:tc>
          <w:tcPr>
            <w:tcW w:w="2238" w:type="dxa"/>
            <w:shd w:val="clear" w:color="auto" w:fill="auto"/>
            <w:vAlign w:val="center"/>
          </w:tcPr>
          <w:p w14:paraId="57633214" w14:textId="77777777" w:rsidR="00AC2553" w:rsidRPr="00D40C66" w:rsidRDefault="00AC2553" w:rsidP="00F0210A">
            <w:pPr>
              <w:spacing w:line="240" w:lineRule="auto"/>
              <w:rPr>
                <w:rFonts w:eastAsia="Times New Roman"/>
                <w:sz w:val="20"/>
                <w:lang w:val="en-US" w:eastAsia="en-GB"/>
              </w:rPr>
            </w:pPr>
          </w:p>
        </w:tc>
        <w:tc>
          <w:tcPr>
            <w:tcW w:w="1842" w:type="dxa"/>
            <w:shd w:val="clear" w:color="auto" w:fill="auto"/>
            <w:vAlign w:val="center"/>
          </w:tcPr>
          <w:p w14:paraId="1385062E"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714ACF2D" w14:textId="77777777" w:rsidR="00AC2553" w:rsidRPr="00530252" w:rsidRDefault="00AC2553" w:rsidP="00F0210A">
            <w:pPr>
              <w:spacing w:line="240" w:lineRule="auto"/>
              <w:rPr>
                <w:rFonts w:eastAsia="Times New Roman"/>
                <w:sz w:val="20"/>
                <w:lang w:val="en-US" w:eastAsia="en-GB"/>
              </w:rPr>
            </w:pPr>
          </w:p>
        </w:tc>
      </w:tr>
      <w:tr w:rsidR="00AC2553" w:rsidRPr="00530252" w14:paraId="46F97456" w14:textId="77777777" w:rsidTr="00F0210A">
        <w:trPr>
          <w:trHeight w:val="397"/>
        </w:trPr>
        <w:tc>
          <w:tcPr>
            <w:tcW w:w="3999" w:type="dxa"/>
            <w:shd w:val="clear" w:color="auto" w:fill="auto"/>
            <w:vAlign w:val="center"/>
          </w:tcPr>
          <w:p w14:paraId="7CAD3B96"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&lt;21mm (0.17%;1,012)</w:t>
            </w:r>
          </w:p>
        </w:tc>
        <w:tc>
          <w:tcPr>
            <w:tcW w:w="2238" w:type="dxa"/>
            <w:shd w:val="clear" w:color="auto" w:fill="auto"/>
            <w:vAlign w:val="center"/>
          </w:tcPr>
          <w:p w14:paraId="1CD3F29D"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3.06%;31</w:t>
            </w:r>
          </w:p>
        </w:tc>
        <w:tc>
          <w:tcPr>
            <w:tcW w:w="1842" w:type="dxa"/>
            <w:vMerge w:val="restart"/>
            <w:shd w:val="clear" w:color="auto" w:fill="auto"/>
            <w:vAlign w:val="center"/>
          </w:tcPr>
          <w:p w14:paraId="0A0F3419" w14:textId="77777777" w:rsidR="00AC2553" w:rsidRPr="00530252" w:rsidRDefault="00AC2553" w:rsidP="00F0210A">
            <w:pPr>
              <w:spacing w:line="240" w:lineRule="auto"/>
              <w:rPr>
                <w:rFonts w:eastAsia="Times New Roman"/>
                <w:sz w:val="20"/>
                <w:lang w:val="en-US" w:eastAsia="en-GB"/>
              </w:rPr>
            </w:pPr>
          </w:p>
          <w:p w14:paraId="044E6C5E"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11.552;2;0.003</w:t>
            </w:r>
          </w:p>
        </w:tc>
        <w:tc>
          <w:tcPr>
            <w:tcW w:w="1412" w:type="dxa"/>
            <w:shd w:val="clear" w:color="auto" w:fill="auto"/>
            <w:vAlign w:val="center"/>
          </w:tcPr>
          <w:p w14:paraId="4F9FF7FD"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1.710;0.003</w:t>
            </w:r>
          </w:p>
        </w:tc>
      </w:tr>
      <w:tr w:rsidR="00AC2553" w:rsidRPr="00530252" w14:paraId="3EF1CC8B" w14:textId="77777777" w:rsidTr="00F0210A">
        <w:trPr>
          <w:trHeight w:val="397"/>
        </w:trPr>
        <w:tc>
          <w:tcPr>
            <w:tcW w:w="3999" w:type="dxa"/>
            <w:shd w:val="clear" w:color="auto" w:fill="auto"/>
            <w:vAlign w:val="center"/>
          </w:tcPr>
          <w:p w14:paraId="6AF0CF65"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21-28mm (98.62%;594,123)</w:t>
            </w:r>
          </w:p>
        </w:tc>
        <w:tc>
          <w:tcPr>
            <w:tcW w:w="2238" w:type="dxa"/>
            <w:shd w:val="clear" w:color="auto" w:fill="auto"/>
            <w:vAlign w:val="center"/>
          </w:tcPr>
          <w:p w14:paraId="335152D3"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1.81%;10,777</w:t>
            </w:r>
          </w:p>
        </w:tc>
        <w:tc>
          <w:tcPr>
            <w:tcW w:w="1842" w:type="dxa"/>
            <w:vMerge/>
            <w:shd w:val="clear" w:color="auto" w:fill="auto"/>
            <w:vAlign w:val="center"/>
          </w:tcPr>
          <w:p w14:paraId="51E32951"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12B4D8E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Ref. category</w:t>
            </w:r>
          </w:p>
        </w:tc>
      </w:tr>
      <w:tr w:rsidR="00AC2553" w:rsidRPr="00530252" w14:paraId="1B868D95" w14:textId="77777777" w:rsidTr="00F0210A">
        <w:trPr>
          <w:trHeight w:val="397"/>
        </w:trPr>
        <w:tc>
          <w:tcPr>
            <w:tcW w:w="3999" w:type="dxa"/>
            <w:shd w:val="clear" w:color="auto" w:fill="auto"/>
            <w:vAlign w:val="center"/>
          </w:tcPr>
          <w:p w14:paraId="5D40B3EE"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&gt;28mm (1.22%;7,324)</w:t>
            </w:r>
          </w:p>
        </w:tc>
        <w:tc>
          <w:tcPr>
            <w:tcW w:w="2238" w:type="dxa"/>
            <w:shd w:val="clear" w:color="auto" w:fill="auto"/>
            <w:vAlign w:val="center"/>
          </w:tcPr>
          <w:p w14:paraId="16439D96"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 xml:space="preserve">2.08%;152 </w:t>
            </w:r>
          </w:p>
        </w:tc>
        <w:tc>
          <w:tcPr>
            <w:tcW w:w="1842" w:type="dxa"/>
            <w:vMerge/>
            <w:shd w:val="clear" w:color="auto" w:fill="auto"/>
            <w:vAlign w:val="center"/>
          </w:tcPr>
          <w:p w14:paraId="3B013B17"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3944B2A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1.147;0.096</w:t>
            </w:r>
          </w:p>
        </w:tc>
      </w:tr>
      <w:tr w:rsidR="00AC2553" w:rsidRPr="00530252" w14:paraId="655E5E85" w14:textId="77777777" w:rsidTr="00F0210A">
        <w:trPr>
          <w:trHeight w:val="397"/>
        </w:trPr>
        <w:tc>
          <w:tcPr>
            <w:tcW w:w="3999" w:type="dxa"/>
            <w:shd w:val="clear" w:color="auto" w:fill="auto"/>
            <w:vAlign w:val="center"/>
          </w:tcPr>
          <w:p w14:paraId="13F24999" w14:textId="77777777" w:rsidR="00AC2553" w:rsidRPr="00530252" w:rsidRDefault="00AC2553" w:rsidP="00F0210A">
            <w:pPr>
              <w:spacing w:line="240" w:lineRule="auto"/>
              <w:rPr>
                <w:rFonts w:eastAsia="Times New Roman"/>
                <w:b/>
                <w:sz w:val="20"/>
                <w:lang w:val="en-US" w:eastAsia="en-GB"/>
              </w:rPr>
            </w:pPr>
            <w:r w:rsidRPr="00530252">
              <w:rPr>
                <w:rFonts w:eastAsia="Times New Roman"/>
                <w:b/>
                <w:sz w:val="20"/>
                <w:lang w:val="en-US" w:eastAsia="en-GB"/>
              </w:rPr>
              <w:t>Pre-op Visual Acuity</w:t>
            </w:r>
          </w:p>
        </w:tc>
        <w:tc>
          <w:tcPr>
            <w:tcW w:w="2238" w:type="dxa"/>
            <w:shd w:val="clear" w:color="auto" w:fill="auto"/>
            <w:vAlign w:val="center"/>
          </w:tcPr>
          <w:p w14:paraId="50FE3C76" w14:textId="77777777" w:rsidR="00AC2553" w:rsidRPr="00530252" w:rsidRDefault="00AC2553" w:rsidP="00F0210A">
            <w:pPr>
              <w:spacing w:line="240" w:lineRule="auto"/>
              <w:rPr>
                <w:rFonts w:eastAsia="Times New Roman"/>
                <w:sz w:val="20"/>
                <w:lang w:val="en-US" w:eastAsia="en-GB"/>
              </w:rPr>
            </w:pPr>
          </w:p>
        </w:tc>
        <w:tc>
          <w:tcPr>
            <w:tcW w:w="1842" w:type="dxa"/>
            <w:shd w:val="clear" w:color="auto" w:fill="auto"/>
            <w:vAlign w:val="center"/>
          </w:tcPr>
          <w:p w14:paraId="44625874"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0BE82EF7" w14:textId="77777777" w:rsidR="00AC2553" w:rsidRPr="00530252" w:rsidRDefault="00AC2553" w:rsidP="00F0210A">
            <w:pPr>
              <w:spacing w:line="240" w:lineRule="auto"/>
              <w:rPr>
                <w:rFonts w:eastAsia="Times New Roman"/>
                <w:sz w:val="20"/>
                <w:lang w:val="en-US" w:eastAsia="en-GB"/>
              </w:rPr>
            </w:pPr>
          </w:p>
        </w:tc>
      </w:tr>
      <w:tr w:rsidR="00AC2553" w:rsidRPr="00530252" w14:paraId="5E457D49" w14:textId="77777777" w:rsidTr="00F0210A">
        <w:trPr>
          <w:trHeight w:val="397"/>
        </w:trPr>
        <w:tc>
          <w:tcPr>
            <w:tcW w:w="3999" w:type="dxa"/>
            <w:shd w:val="clear" w:color="auto" w:fill="auto"/>
            <w:vAlign w:val="center"/>
          </w:tcPr>
          <w:p w14:paraId="705CF545"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lastRenderedPageBreak/>
              <w:t>&lt;0.00 LogMAR (0.58%;2,924)</w:t>
            </w:r>
          </w:p>
        </w:tc>
        <w:tc>
          <w:tcPr>
            <w:tcW w:w="2238" w:type="dxa"/>
            <w:shd w:val="clear" w:color="auto" w:fill="auto"/>
            <w:vAlign w:val="center"/>
          </w:tcPr>
          <w:p w14:paraId="393A59EB"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1.06%;31</w:t>
            </w:r>
          </w:p>
        </w:tc>
        <w:tc>
          <w:tcPr>
            <w:tcW w:w="1842" w:type="dxa"/>
            <w:vMerge w:val="restart"/>
            <w:shd w:val="clear" w:color="auto" w:fill="auto"/>
            <w:vAlign w:val="center"/>
          </w:tcPr>
          <w:p w14:paraId="0E985DF9"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1,182.480;5;&lt;0.001</w:t>
            </w:r>
          </w:p>
          <w:p w14:paraId="0659C585" w14:textId="77777777" w:rsidR="00AC2553" w:rsidRPr="00530252" w:rsidRDefault="00AC2553" w:rsidP="00F0210A">
            <w:pPr>
              <w:spacing w:line="240" w:lineRule="auto"/>
              <w:rPr>
                <w:rFonts w:eastAsia="Times New Roman"/>
                <w:color w:val="000000"/>
                <w:sz w:val="20"/>
                <w:lang w:eastAsia="en-GB"/>
              </w:rPr>
            </w:pPr>
          </w:p>
          <w:p w14:paraId="3CFB2B4D" w14:textId="77777777" w:rsidR="00AC2553" w:rsidRPr="00530252" w:rsidRDefault="00AC2553" w:rsidP="00F0210A">
            <w:pPr>
              <w:spacing w:line="240" w:lineRule="auto"/>
              <w:rPr>
                <w:rFonts w:eastAsia="Times New Roman"/>
                <w:color w:val="000000"/>
                <w:sz w:val="20"/>
                <w:lang w:eastAsia="en-GB"/>
              </w:rPr>
            </w:pPr>
          </w:p>
          <w:p w14:paraId="0AB8F45B" w14:textId="77777777" w:rsidR="00AC2553" w:rsidRPr="00530252" w:rsidRDefault="00AC2553" w:rsidP="00F0210A">
            <w:pPr>
              <w:spacing w:line="240" w:lineRule="auto"/>
              <w:rPr>
                <w:rFonts w:eastAsia="Times New Roman"/>
                <w:color w:val="000000"/>
                <w:sz w:val="20"/>
                <w:lang w:eastAsia="en-GB"/>
              </w:rPr>
            </w:pPr>
          </w:p>
        </w:tc>
        <w:tc>
          <w:tcPr>
            <w:tcW w:w="1412" w:type="dxa"/>
            <w:shd w:val="clear" w:color="auto" w:fill="auto"/>
            <w:vAlign w:val="center"/>
          </w:tcPr>
          <w:p w14:paraId="7482F031"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Ref. category</w:t>
            </w:r>
          </w:p>
        </w:tc>
      </w:tr>
      <w:tr w:rsidR="00AC2553" w:rsidRPr="00530252" w14:paraId="742A3A4E" w14:textId="77777777" w:rsidTr="00F0210A">
        <w:trPr>
          <w:trHeight w:val="397"/>
        </w:trPr>
        <w:tc>
          <w:tcPr>
            <w:tcW w:w="3999" w:type="dxa"/>
            <w:shd w:val="clear" w:color="auto" w:fill="auto"/>
            <w:vAlign w:val="center"/>
          </w:tcPr>
          <w:p w14:paraId="2AE45288"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0.00–0.30 LogMAR (34.21%;171,910)</w:t>
            </w:r>
          </w:p>
        </w:tc>
        <w:tc>
          <w:tcPr>
            <w:tcW w:w="2238" w:type="dxa"/>
            <w:shd w:val="clear" w:color="auto" w:fill="auto"/>
            <w:vAlign w:val="center"/>
          </w:tcPr>
          <w:p w14:paraId="143EEC4C"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1.43%;2,463</w:t>
            </w:r>
          </w:p>
        </w:tc>
        <w:tc>
          <w:tcPr>
            <w:tcW w:w="1842" w:type="dxa"/>
            <w:vMerge/>
            <w:shd w:val="clear" w:color="auto" w:fill="auto"/>
            <w:vAlign w:val="center"/>
          </w:tcPr>
          <w:p w14:paraId="4CFBDEA0" w14:textId="77777777" w:rsidR="00AC2553" w:rsidRPr="00530252" w:rsidRDefault="00AC2553" w:rsidP="00F0210A">
            <w:pPr>
              <w:spacing w:line="240" w:lineRule="auto"/>
              <w:rPr>
                <w:rFonts w:eastAsia="Times New Roman"/>
                <w:color w:val="000000"/>
                <w:sz w:val="20"/>
                <w:lang w:eastAsia="en-GB"/>
              </w:rPr>
            </w:pPr>
          </w:p>
        </w:tc>
        <w:tc>
          <w:tcPr>
            <w:tcW w:w="1412" w:type="dxa"/>
            <w:shd w:val="clear" w:color="auto" w:fill="auto"/>
            <w:vAlign w:val="center"/>
          </w:tcPr>
          <w:p w14:paraId="759870BF"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1.356;0.093</w:t>
            </w:r>
          </w:p>
        </w:tc>
      </w:tr>
      <w:tr w:rsidR="00AC2553" w:rsidRPr="00530252" w14:paraId="231775F1" w14:textId="77777777" w:rsidTr="00F0210A">
        <w:trPr>
          <w:trHeight w:val="397"/>
        </w:trPr>
        <w:tc>
          <w:tcPr>
            <w:tcW w:w="3999" w:type="dxa"/>
            <w:shd w:val="clear" w:color="auto" w:fill="auto"/>
            <w:vAlign w:val="center"/>
          </w:tcPr>
          <w:p w14:paraId="130BCA55"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0.31–0.60 LogMAR (35.32%;177,514)</w:t>
            </w:r>
          </w:p>
        </w:tc>
        <w:tc>
          <w:tcPr>
            <w:tcW w:w="2238" w:type="dxa"/>
            <w:shd w:val="clear" w:color="auto" w:fill="auto"/>
            <w:vAlign w:val="center"/>
          </w:tcPr>
          <w:p w14:paraId="465DEC6E"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1.61%;2,855</w:t>
            </w:r>
          </w:p>
        </w:tc>
        <w:tc>
          <w:tcPr>
            <w:tcW w:w="1842" w:type="dxa"/>
            <w:vMerge/>
            <w:shd w:val="clear" w:color="auto" w:fill="auto"/>
            <w:vAlign w:val="center"/>
          </w:tcPr>
          <w:p w14:paraId="1C4411BA" w14:textId="77777777" w:rsidR="00AC2553" w:rsidRPr="00530252" w:rsidRDefault="00AC2553" w:rsidP="00F0210A">
            <w:pPr>
              <w:spacing w:line="240" w:lineRule="auto"/>
              <w:rPr>
                <w:rFonts w:eastAsia="Times New Roman"/>
                <w:color w:val="000000"/>
                <w:sz w:val="20"/>
                <w:lang w:eastAsia="en-GB"/>
              </w:rPr>
            </w:pPr>
          </w:p>
        </w:tc>
        <w:tc>
          <w:tcPr>
            <w:tcW w:w="1412" w:type="dxa"/>
            <w:shd w:val="clear" w:color="auto" w:fill="auto"/>
            <w:vAlign w:val="center"/>
          </w:tcPr>
          <w:p w14:paraId="7A68D745"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1.525;0.020</w:t>
            </w:r>
          </w:p>
        </w:tc>
      </w:tr>
      <w:tr w:rsidR="00AC2553" w:rsidRPr="00530252" w14:paraId="1D74394D" w14:textId="77777777" w:rsidTr="00F0210A">
        <w:trPr>
          <w:trHeight w:val="397"/>
        </w:trPr>
        <w:tc>
          <w:tcPr>
            <w:tcW w:w="3999" w:type="dxa"/>
            <w:shd w:val="clear" w:color="auto" w:fill="auto"/>
            <w:vAlign w:val="center"/>
          </w:tcPr>
          <w:p w14:paraId="56146C66"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0.61–0.90 LogMAR (13.03%;65,494)</w:t>
            </w:r>
          </w:p>
        </w:tc>
        <w:tc>
          <w:tcPr>
            <w:tcW w:w="2238" w:type="dxa"/>
            <w:shd w:val="clear" w:color="auto" w:fill="auto"/>
            <w:vAlign w:val="center"/>
          </w:tcPr>
          <w:p w14:paraId="688F7AB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1.90%;1,246</w:t>
            </w:r>
          </w:p>
        </w:tc>
        <w:tc>
          <w:tcPr>
            <w:tcW w:w="1842" w:type="dxa"/>
            <w:vMerge/>
            <w:shd w:val="clear" w:color="auto" w:fill="auto"/>
            <w:vAlign w:val="center"/>
          </w:tcPr>
          <w:p w14:paraId="6362B8E2" w14:textId="77777777" w:rsidR="00AC2553" w:rsidRPr="00530252" w:rsidRDefault="00AC2553" w:rsidP="00F0210A">
            <w:pPr>
              <w:spacing w:line="240" w:lineRule="auto"/>
              <w:rPr>
                <w:rFonts w:eastAsia="Times New Roman"/>
                <w:color w:val="000000"/>
                <w:sz w:val="20"/>
                <w:lang w:eastAsia="en-GB"/>
              </w:rPr>
            </w:pPr>
          </w:p>
        </w:tc>
        <w:tc>
          <w:tcPr>
            <w:tcW w:w="1412" w:type="dxa"/>
            <w:shd w:val="clear" w:color="auto" w:fill="auto"/>
            <w:vAlign w:val="center"/>
          </w:tcPr>
          <w:p w14:paraId="5D5B951C"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1.810;0.001</w:t>
            </w:r>
          </w:p>
        </w:tc>
      </w:tr>
      <w:tr w:rsidR="00AC2553" w:rsidRPr="00530252" w14:paraId="2F84B171" w14:textId="77777777" w:rsidTr="00F0210A">
        <w:trPr>
          <w:trHeight w:val="397"/>
        </w:trPr>
        <w:tc>
          <w:tcPr>
            <w:tcW w:w="3999" w:type="dxa"/>
            <w:shd w:val="clear" w:color="auto" w:fill="auto"/>
            <w:vAlign w:val="center"/>
          </w:tcPr>
          <w:p w14:paraId="0EC7088E"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0.91–1.20 LogMAR (7.04%;35,356)</w:t>
            </w:r>
          </w:p>
        </w:tc>
        <w:tc>
          <w:tcPr>
            <w:tcW w:w="2238" w:type="dxa"/>
            <w:shd w:val="clear" w:color="auto" w:fill="auto"/>
            <w:vAlign w:val="center"/>
          </w:tcPr>
          <w:p w14:paraId="049FF14D"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2.08%;735</w:t>
            </w:r>
          </w:p>
        </w:tc>
        <w:tc>
          <w:tcPr>
            <w:tcW w:w="1842" w:type="dxa"/>
            <w:vMerge/>
            <w:shd w:val="clear" w:color="auto" w:fill="auto"/>
            <w:vAlign w:val="center"/>
          </w:tcPr>
          <w:p w14:paraId="06F8D5EB" w14:textId="77777777" w:rsidR="00AC2553" w:rsidRPr="00530252" w:rsidRDefault="00AC2553" w:rsidP="00F0210A">
            <w:pPr>
              <w:spacing w:line="240" w:lineRule="auto"/>
              <w:rPr>
                <w:rFonts w:eastAsia="Times New Roman"/>
                <w:color w:val="000000"/>
                <w:sz w:val="20"/>
                <w:lang w:eastAsia="en-GB"/>
              </w:rPr>
            </w:pPr>
          </w:p>
        </w:tc>
        <w:tc>
          <w:tcPr>
            <w:tcW w:w="1412" w:type="dxa"/>
            <w:shd w:val="clear" w:color="auto" w:fill="auto"/>
            <w:vAlign w:val="center"/>
          </w:tcPr>
          <w:p w14:paraId="13333BAA"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1.981;&lt;0.001</w:t>
            </w:r>
          </w:p>
        </w:tc>
      </w:tr>
      <w:tr w:rsidR="00AC2553" w:rsidRPr="00530252" w14:paraId="33B09F13" w14:textId="77777777" w:rsidTr="00F0210A">
        <w:trPr>
          <w:trHeight w:val="397"/>
        </w:trPr>
        <w:tc>
          <w:tcPr>
            <w:tcW w:w="3999" w:type="dxa"/>
            <w:shd w:val="clear" w:color="auto" w:fill="auto"/>
            <w:vAlign w:val="center"/>
          </w:tcPr>
          <w:p w14:paraId="1097F6DF"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&gt;1.20 LogMAR (9.82%;49,361)</w:t>
            </w:r>
          </w:p>
        </w:tc>
        <w:tc>
          <w:tcPr>
            <w:tcW w:w="2238" w:type="dxa"/>
            <w:shd w:val="clear" w:color="auto" w:fill="auto"/>
            <w:vAlign w:val="center"/>
          </w:tcPr>
          <w:p w14:paraId="30E6930B"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3.69%;1,823</w:t>
            </w:r>
          </w:p>
        </w:tc>
        <w:tc>
          <w:tcPr>
            <w:tcW w:w="1842" w:type="dxa"/>
            <w:vMerge/>
            <w:shd w:val="clear" w:color="auto" w:fill="auto"/>
            <w:vAlign w:val="center"/>
          </w:tcPr>
          <w:p w14:paraId="18A3D228" w14:textId="77777777" w:rsidR="00AC2553" w:rsidRPr="00530252" w:rsidRDefault="00AC2553" w:rsidP="00F0210A">
            <w:pPr>
              <w:spacing w:line="240" w:lineRule="auto"/>
              <w:rPr>
                <w:rFonts w:eastAsia="Times New Roman"/>
                <w:color w:val="000000"/>
                <w:sz w:val="20"/>
                <w:lang w:eastAsia="en-GB"/>
              </w:rPr>
            </w:pPr>
          </w:p>
        </w:tc>
        <w:tc>
          <w:tcPr>
            <w:tcW w:w="1412" w:type="dxa"/>
            <w:shd w:val="clear" w:color="auto" w:fill="auto"/>
            <w:vAlign w:val="center"/>
          </w:tcPr>
          <w:p w14:paraId="5FC2151B"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3.579;&lt;0.001</w:t>
            </w:r>
          </w:p>
        </w:tc>
      </w:tr>
      <w:tr w:rsidR="00AC2553" w:rsidRPr="00530252" w14:paraId="37B7B82F" w14:textId="77777777" w:rsidTr="00F0210A">
        <w:trPr>
          <w:trHeight w:val="397"/>
        </w:trPr>
        <w:tc>
          <w:tcPr>
            <w:tcW w:w="3999" w:type="dxa"/>
            <w:shd w:val="clear" w:color="auto" w:fill="auto"/>
            <w:vAlign w:val="center"/>
          </w:tcPr>
          <w:p w14:paraId="19D375D2" w14:textId="77777777" w:rsidR="00AC2553" w:rsidRPr="00530252" w:rsidRDefault="00AC2553" w:rsidP="00F0210A">
            <w:pPr>
              <w:spacing w:line="240" w:lineRule="auto"/>
              <w:rPr>
                <w:rFonts w:eastAsia="Times New Roman"/>
                <w:b/>
                <w:sz w:val="20"/>
                <w:lang w:val="en-US" w:eastAsia="en-GB"/>
              </w:rPr>
            </w:pPr>
            <w:r w:rsidRPr="00530252">
              <w:rPr>
                <w:rFonts w:eastAsia="Times New Roman"/>
                <w:b/>
                <w:sz w:val="20"/>
                <w:lang w:val="en-US" w:eastAsia="en-GB"/>
              </w:rPr>
              <w:t>Pre-op Visual Acuity- shortened</w:t>
            </w:r>
          </w:p>
        </w:tc>
        <w:tc>
          <w:tcPr>
            <w:tcW w:w="2238" w:type="dxa"/>
            <w:shd w:val="clear" w:color="auto" w:fill="auto"/>
            <w:vAlign w:val="center"/>
          </w:tcPr>
          <w:p w14:paraId="605BAB90" w14:textId="77777777" w:rsidR="00AC2553" w:rsidRPr="00530252" w:rsidRDefault="00AC2553" w:rsidP="00F0210A">
            <w:pPr>
              <w:spacing w:line="240" w:lineRule="auto"/>
              <w:rPr>
                <w:rFonts w:eastAsia="Times New Roman"/>
                <w:sz w:val="20"/>
                <w:lang w:val="en-US" w:eastAsia="en-GB"/>
              </w:rPr>
            </w:pPr>
          </w:p>
        </w:tc>
        <w:tc>
          <w:tcPr>
            <w:tcW w:w="1842" w:type="dxa"/>
            <w:shd w:val="clear" w:color="auto" w:fill="auto"/>
            <w:vAlign w:val="center"/>
          </w:tcPr>
          <w:p w14:paraId="37D1AEF2" w14:textId="77777777" w:rsidR="00AC2553" w:rsidRPr="00530252" w:rsidRDefault="00AC2553" w:rsidP="00F0210A">
            <w:pPr>
              <w:spacing w:line="240" w:lineRule="auto"/>
              <w:rPr>
                <w:rFonts w:eastAsia="Times New Roman"/>
                <w:color w:val="000000"/>
                <w:sz w:val="20"/>
                <w:lang w:eastAsia="en-GB"/>
              </w:rPr>
            </w:pPr>
          </w:p>
        </w:tc>
        <w:tc>
          <w:tcPr>
            <w:tcW w:w="1412" w:type="dxa"/>
            <w:shd w:val="clear" w:color="auto" w:fill="auto"/>
            <w:vAlign w:val="center"/>
          </w:tcPr>
          <w:p w14:paraId="02314885" w14:textId="77777777" w:rsidR="00AC2553" w:rsidRPr="00D40C66" w:rsidRDefault="00AC2553" w:rsidP="00F0210A">
            <w:pPr>
              <w:spacing w:line="240" w:lineRule="auto"/>
              <w:rPr>
                <w:rFonts w:eastAsia="Times New Roman"/>
                <w:sz w:val="20"/>
                <w:lang w:val="en-US" w:eastAsia="en-GB"/>
              </w:rPr>
            </w:pPr>
          </w:p>
        </w:tc>
      </w:tr>
      <w:tr w:rsidR="00AC2553" w:rsidRPr="00530252" w14:paraId="7707DF67" w14:textId="77777777" w:rsidTr="00F0210A">
        <w:trPr>
          <w:trHeight w:val="397"/>
        </w:trPr>
        <w:tc>
          <w:tcPr>
            <w:tcW w:w="3999" w:type="dxa"/>
            <w:shd w:val="clear" w:color="auto" w:fill="auto"/>
            <w:vAlign w:val="center"/>
          </w:tcPr>
          <w:p w14:paraId="1E21C0D0" w14:textId="77777777" w:rsidR="00AC2553" w:rsidRPr="00530252" w:rsidRDefault="00AC2553" w:rsidP="00F0210A">
            <w:pPr>
              <w:spacing w:line="240" w:lineRule="auto"/>
              <w:rPr>
                <w:rFonts w:eastAsia="Times New Roman"/>
                <w:sz w:val="20"/>
                <w:lang w:eastAsia="en-GB"/>
              </w:rPr>
            </w:pPr>
            <w:r w:rsidRPr="00530252">
              <w:rPr>
                <w:rFonts w:eastAsia="Times New Roman"/>
                <w:sz w:val="20"/>
                <w:lang w:eastAsia="en-GB"/>
              </w:rPr>
              <w:t>&lt;=0.60 LogMAR (70.11%;352,348)</w:t>
            </w:r>
          </w:p>
        </w:tc>
        <w:tc>
          <w:tcPr>
            <w:tcW w:w="2238" w:type="dxa"/>
            <w:shd w:val="clear" w:color="auto" w:fill="auto"/>
            <w:vAlign w:val="center"/>
          </w:tcPr>
          <w:p w14:paraId="0FEEBEF6"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1.52%;5,349</w:t>
            </w:r>
          </w:p>
        </w:tc>
        <w:tc>
          <w:tcPr>
            <w:tcW w:w="1842" w:type="dxa"/>
            <w:vMerge w:val="restart"/>
            <w:shd w:val="clear" w:color="auto" w:fill="auto"/>
            <w:vAlign w:val="center"/>
          </w:tcPr>
          <w:p w14:paraId="55209D36" w14:textId="77777777" w:rsidR="00AC2553" w:rsidRPr="00530252" w:rsidRDefault="00AC2553" w:rsidP="00F0210A">
            <w:pPr>
              <w:spacing w:line="240" w:lineRule="auto"/>
              <w:rPr>
                <w:rFonts w:eastAsia="Times New Roman"/>
                <w:color w:val="000000"/>
                <w:sz w:val="20"/>
                <w:lang w:eastAsia="en-GB"/>
              </w:rPr>
            </w:pPr>
          </w:p>
          <w:p w14:paraId="5F3C0325"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605.978;1;&lt;0.001</w:t>
            </w:r>
          </w:p>
        </w:tc>
        <w:tc>
          <w:tcPr>
            <w:tcW w:w="1412" w:type="dxa"/>
            <w:vMerge w:val="restart"/>
            <w:shd w:val="clear" w:color="auto" w:fill="auto"/>
            <w:vAlign w:val="center"/>
          </w:tcPr>
          <w:p w14:paraId="1C519D2D" w14:textId="77777777" w:rsidR="00AC2553" w:rsidRPr="00D40C66" w:rsidRDefault="00AC2553" w:rsidP="00F0210A">
            <w:pPr>
              <w:spacing w:line="240" w:lineRule="auto"/>
              <w:rPr>
                <w:rFonts w:eastAsia="Times New Roman"/>
                <w:sz w:val="20"/>
                <w:lang w:val="en-US" w:eastAsia="en-GB"/>
              </w:rPr>
            </w:pPr>
          </w:p>
          <w:p w14:paraId="02078F0F"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1.686;&lt;0.001</w:t>
            </w:r>
          </w:p>
        </w:tc>
      </w:tr>
      <w:tr w:rsidR="00AC2553" w:rsidRPr="00530252" w14:paraId="2A5F4ECE" w14:textId="77777777" w:rsidTr="00F0210A">
        <w:trPr>
          <w:trHeight w:val="397"/>
        </w:trPr>
        <w:tc>
          <w:tcPr>
            <w:tcW w:w="3999" w:type="dxa"/>
            <w:shd w:val="clear" w:color="auto" w:fill="auto"/>
            <w:vAlign w:val="center"/>
          </w:tcPr>
          <w:p w14:paraId="0412720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&gt;0.60 LogMAR (</w:t>
            </w:r>
            <w:r w:rsidRPr="00530252">
              <w:rPr>
                <w:rFonts w:eastAsia="Times New Roman"/>
                <w:sz w:val="20"/>
                <w:lang w:eastAsia="en-GB"/>
              </w:rPr>
              <w:t>29.89%;150,211)</w:t>
            </w:r>
          </w:p>
        </w:tc>
        <w:tc>
          <w:tcPr>
            <w:tcW w:w="2238" w:type="dxa"/>
            <w:shd w:val="clear" w:color="auto" w:fill="auto"/>
            <w:vAlign w:val="center"/>
          </w:tcPr>
          <w:p w14:paraId="52AD2778"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2.53%;3,804</w:t>
            </w:r>
          </w:p>
        </w:tc>
        <w:tc>
          <w:tcPr>
            <w:tcW w:w="1842" w:type="dxa"/>
            <w:vMerge/>
            <w:shd w:val="clear" w:color="auto" w:fill="auto"/>
            <w:vAlign w:val="center"/>
          </w:tcPr>
          <w:p w14:paraId="57D017E2" w14:textId="77777777" w:rsidR="00AC2553" w:rsidRPr="00530252" w:rsidRDefault="00AC2553" w:rsidP="00F0210A">
            <w:pPr>
              <w:spacing w:line="240" w:lineRule="auto"/>
              <w:rPr>
                <w:rFonts w:eastAsia="Times New Roman"/>
                <w:color w:val="000000"/>
                <w:sz w:val="20"/>
                <w:lang w:eastAsia="en-GB"/>
              </w:rPr>
            </w:pPr>
          </w:p>
        </w:tc>
        <w:tc>
          <w:tcPr>
            <w:tcW w:w="1412" w:type="dxa"/>
            <w:vMerge/>
            <w:shd w:val="clear" w:color="auto" w:fill="auto"/>
            <w:vAlign w:val="center"/>
          </w:tcPr>
          <w:p w14:paraId="65312B84" w14:textId="77777777" w:rsidR="00AC2553" w:rsidRPr="00530252" w:rsidRDefault="00AC2553" w:rsidP="00F0210A">
            <w:pPr>
              <w:spacing w:line="240" w:lineRule="auto"/>
              <w:rPr>
                <w:rFonts w:eastAsia="Times New Roman"/>
                <w:sz w:val="20"/>
                <w:lang w:val="en-US" w:eastAsia="en-GB"/>
              </w:rPr>
            </w:pPr>
          </w:p>
        </w:tc>
      </w:tr>
      <w:tr w:rsidR="00AC2553" w:rsidRPr="00530252" w14:paraId="02CCE472" w14:textId="77777777" w:rsidTr="00F0210A">
        <w:trPr>
          <w:trHeight w:val="397"/>
        </w:trPr>
        <w:tc>
          <w:tcPr>
            <w:tcW w:w="3999" w:type="dxa"/>
            <w:shd w:val="clear" w:color="auto" w:fill="auto"/>
            <w:vAlign w:val="center"/>
          </w:tcPr>
          <w:p w14:paraId="255F053C" w14:textId="77777777" w:rsidR="00AC2553" w:rsidRPr="00530252" w:rsidRDefault="00AC2553" w:rsidP="00F0210A">
            <w:pPr>
              <w:spacing w:line="240" w:lineRule="auto"/>
              <w:rPr>
                <w:rFonts w:eastAsia="Times New Roman"/>
                <w:b/>
                <w:i/>
                <w:sz w:val="28"/>
                <w:lang w:val="en-US" w:eastAsia="en-GB"/>
              </w:rPr>
            </w:pPr>
            <w:r w:rsidRPr="00530252">
              <w:br w:type="page"/>
            </w:r>
            <w:r w:rsidRPr="00530252">
              <w:rPr>
                <w:rFonts w:eastAsia="Times New Roman"/>
                <w:b/>
                <w:i/>
                <w:sz w:val="28"/>
                <w:lang w:val="en-US" w:eastAsia="en-GB"/>
              </w:rPr>
              <w:t>OPERATIVE ISSUES</w:t>
            </w:r>
          </w:p>
        </w:tc>
        <w:tc>
          <w:tcPr>
            <w:tcW w:w="2238" w:type="dxa"/>
            <w:shd w:val="clear" w:color="auto" w:fill="auto"/>
            <w:vAlign w:val="center"/>
          </w:tcPr>
          <w:p w14:paraId="4958A4D0" w14:textId="77777777" w:rsidR="00AC2553" w:rsidRPr="00530252" w:rsidRDefault="00AC2553" w:rsidP="00F0210A">
            <w:pPr>
              <w:spacing w:line="240" w:lineRule="auto"/>
              <w:rPr>
                <w:rFonts w:eastAsia="Times New Roman"/>
                <w:i/>
                <w:sz w:val="28"/>
                <w:lang w:val="en-US" w:eastAsia="en-GB"/>
              </w:rPr>
            </w:pPr>
          </w:p>
        </w:tc>
        <w:tc>
          <w:tcPr>
            <w:tcW w:w="1842" w:type="dxa"/>
            <w:shd w:val="clear" w:color="auto" w:fill="auto"/>
            <w:vAlign w:val="center"/>
          </w:tcPr>
          <w:p w14:paraId="68B7AD7B" w14:textId="77777777" w:rsidR="00AC2553" w:rsidRPr="00530252" w:rsidRDefault="00AC2553" w:rsidP="00F0210A">
            <w:pPr>
              <w:spacing w:line="240" w:lineRule="auto"/>
              <w:rPr>
                <w:rFonts w:eastAsia="Times New Roman"/>
                <w:i/>
                <w:sz w:val="28"/>
                <w:lang w:val="en-US" w:eastAsia="en-GB"/>
              </w:rPr>
            </w:pPr>
          </w:p>
        </w:tc>
        <w:tc>
          <w:tcPr>
            <w:tcW w:w="1412" w:type="dxa"/>
            <w:shd w:val="clear" w:color="auto" w:fill="auto"/>
            <w:vAlign w:val="center"/>
          </w:tcPr>
          <w:p w14:paraId="6987336E" w14:textId="77777777" w:rsidR="00AC2553" w:rsidRPr="00530252" w:rsidRDefault="00AC2553" w:rsidP="00F0210A">
            <w:pPr>
              <w:spacing w:line="240" w:lineRule="auto"/>
              <w:rPr>
                <w:rFonts w:eastAsia="Times New Roman"/>
                <w:i/>
                <w:sz w:val="28"/>
                <w:lang w:val="en-US" w:eastAsia="en-GB"/>
              </w:rPr>
            </w:pPr>
          </w:p>
        </w:tc>
      </w:tr>
      <w:tr w:rsidR="00AC2553" w:rsidRPr="00530252" w14:paraId="10E98E5E" w14:textId="77777777" w:rsidTr="00F0210A">
        <w:trPr>
          <w:trHeight w:val="397"/>
        </w:trPr>
        <w:tc>
          <w:tcPr>
            <w:tcW w:w="3999" w:type="dxa"/>
            <w:shd w:val="clear" w:color="auto" w:fill="auto"/>
            <w:vAlign w:val="center"/>
          </w:tcPr>
          <w:p w14:paraId="0964A8F5"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b/>
                <w:sz w:val="20"/>
                <w:lang w:val="en-US" w:eastAsia="en-GB"/>
              </w:rPr>
              <w:t>Bilateral operation</w:t>
            </w:r>
          </w:p>
        </w:tc>
        <w:tc>
          <w:tcPr>
            <w:tcW w:w="2238" w:type="dxa"/>
            <w:shd w:val="clear" w:color="auto" w:fill="auto"/>
            <w:vAlign w:val="center"/>
          </w:tcPr>
          <w:p w14:paraId="75B273AE" w14:textId="77777777" w:rsidR="00AC2553" w:rsidRPr="00D40C66" w:rsidRDefault="00AC2553" w:rsidP="00F0210A">
            <w:pPr>
              <w:spacing w:line="240" w:lineRule="auto"/>
              <w:rPr>
                <w:rFonts w:eastAsia="Times New Roman"/>
                <w:sz w:val="20"/>
                <w:lang w:val="en-US" w:eastAsia="en-GB"/>
              </w:rPr>
            </w:pPr>
          </w:p>
        </w:tc>
        <w:tc>
          <w:tcPr>
            <w:tcW w:w="1842" w:type="dxa"/>
            <w:shd w:val="clear" w:color="auto" w:fill="auto"/>
            <w:vAlign w:val="center"/>
          </w:tcPr>
          <w:p w14:paraId="5A0CBF47"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3612F90F" w14:textId="77777777" w:rsidR="00AC2553" w:rsidRPr="00530252" w:rsidRDefault="00AC2553" w:rsidP="00F0210A">
            <w:pPr>
              <w:spacing w:line="240" w:lineRule="auto"/>
              <w:rPr>
                <w:rFonts w:eastAsia="Times New Roman"/>
                <w:sz w:val="20"/>
                <w:lang w:val="en-US" w:eastAsia="en-GB"/>
              </w:rPr>
            </w:pPr>
          </w:p>
        </w:tc>
      </w:tr>
      <w:tr w:rsidR="00AC2553" w:rsidRPr="00530252" w14:paraId="27530B24" w14:textId="77777777" w:rsidTr="00F0210A">
        <w:trPr>
          <w:trHeight w:val="397"/>
        </w:trPr>
        <w:tc>
          <w:tcPr>
            <w:tcW w:w="3999" w:type="dxa"/>
            <w:shd w:val="clear" w:color="auto" w:fill="auto"/>
            <w:vAlign w:val="center"/>
          </w:tcPr>
          <w:p w14:paraId="6B075E6C"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Not bilateral operation (99.70%;600,545)</w:t>
            </w:r>
          </w:p>
        </w:tc>
        <w:tc>
          <w:tcPr>
            <w:tcW w:w="2238" w:type="dxa"/>
            <w:shd w:val="clear" w:color="auto" w:fill="auto"/>
            <w:vAlign w:val="center"/>
          </w:tcPr>
          <w:p w14:paraId="14BE50DE"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1.82%;10,926</w:t>
            </w:r>
          </w:p>
        </w:tc>
        <w:tc>
          <w:tcPr>
            <w:tcW w:w="1842" w:type="dxa"/>
            <w:vMerge w:val="restart"/>
            <w:shd w:val="clear" w:color="auto" w:fill="auto"/>
            <w:vAlign w:val="center"/>
          </w:tcPr>
          <w:p w14:paraId="64312365" w14:textId="77777777" w:rsidR="00AC2553" w:rsidRPr="00530252" w:rsidRDefault="00AC2553" w:rsidP="00F0210A">
            <w:pPr>
              <w:spacing w:line="240" w:lineRule="auto"/>
              <w:rPr>
                <w:rFonts w:eastAsia="Times New Roman"/>
                <w:sz w:val="20"/>
                <w:lang w:val="en-US" w:eastAsia="en-GB"/>
              </w:rPr>
            </w:pPr>
          </w:p>
          <w:p w14:paraId="4C27D639"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0.020;1;0.888</w:t>
            </w:r>
          </w:p>
        </w:tc>
        <w:tc>
          <w:tcPr>
            <w:tcW w:w="1412" w:type="dxa"/>
            <w:vMerge w:val="restart"/>
            <w:shd w:val="clear" w:color="auto" w:fill="auto"/>
            <w:vAlign w:val="center"/>
          </w:tcPr>
          <w:p w14:paraId="2F521E34" w14:textId="77777777" w:rsidR="00AC2553" w:rsidRPr="00530252" w:rsidRDefault="00AC2553" w:rsidP="00F0210A">
            <w:pPr>
              <w:spacing w:line="240" w:lineRule="auto"/>
              <w:rPr>
                <w:rFonts w:eastAsia="Times New Roman"/>
                <w:sz w:val="20"/>
                <w:lang w:val="en-US" w:eastAsia="en-GB"/>
              </w:rPr>
            </w:pPr>
          </w:p>
          <w:p w14:paraId="7C5D6E07"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0.976;0.888</w:t>
            </w:r>
          </w:p>
        </w:tc>
      </w:tr>
      <w:tr w:rsidR="00AC2553" w:rsidRPr="00530252" w14:paraId="4B69E0B8" w14:textId="77777777" w:rsidTr="00F0210A">
        <w:trPr>
          <w:trHeight w:val="397"/>
        </w:trPr>
        <w:tc>
          <w:tcPr>
            <w:tcW w:w="3999" w:type="dxa"/>
            <w:shd w:val="clear" w:color="auto" w:fill="auto"/>
            <w:vAlign w:val="center"/>
          </w:tcPr>
          <w:p w14:paraId="37DF1CA6"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Bilateral operation (0.30%;1,914)</w:t>
            </w:r>
          </w:p>
        </w:tc>
        <w:tc>
          <w:tcPr>
            <w:tcW w:w="2238" w:type="dxa"/>
            <w:shd w:val="clear" w:color="auto" w:fill="auto"/>
            <w:vAlign w:val="center"/>
          </w:tcPr>
          <w:p w14:paraId="055AEB78"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1.78%;34</w:t>
            </w:r>
          </w:p>
        </w:tc>
        <w:tc>
          <w:tcPr>
            <w:tcW w:w="1842" w:type="dxa"/>
            <w:vMerge/>
            <w:shd w:val="clear" w:color="auto" w:fill="auto"/>
            <w:vAlign w:val="center"/>
          </w:tcPr>
          <w:p w14:paraId="0C0801EF"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2A3EEF2A" w14:textId="77777777" w:rsidR="00AC2553" w:rsidRPr="00530252" w:rsidRDefault="00AC2553" w:rsidP="00F0210A">
            <w:pPr>
              <w:spacing w:line="240" w:lineRule="auto"/>
              <w:rPr>
                <w:rFonts w:eastAsia="Times New Roman"/>
                <w:sz w:val="20"/>
                <w:lang w:val="en-US" w:eastAsia="en-GB"/>
              </w:rPr>
            </w:pPr>
          </w:p>
        </w:tc>
      </w:tr>
      <w:tr w:rsidR="00AC2553" w:rsidRPr="00530252" w14:paraId="3E057557" w14:textId="77777777" w:rsidTr="00F0210A">
        <w:trPr>
          <w:trHeight w:val="397"/>
        </w:trPr>
        <w:tc>
          <w:tcPr>
            <w:tcW w:w="3999" w:type="dxa"/>
            <w:shd w:val="clear" w:color="auto" w:fill="auto"/>
            <w:vAlign w:val="center"/>
          </w:tcPr>
          <w:p w14:paraId="37DED11B" w14:textId="77777777" w:rsidR="00AC2553" w:rsidRPr="00530252" w:rsidRDefault="00AC2553" w:rsidP="00F0210A">
            <w:pPr>
              <w:spacing w:line="240" w:lineRule="auto"/>
              <w:rPr>
                <w:rFonts w:eastAsia="Times New Roman"/>
                <w:b/>
                <w:color w:val="000000"/>
                <w:sz w:val="20"/>
                <w:lang w:eastAsia="en-GB"/>
              </w:rPr>
            </w:pPr>
            <w:r w:rsidRPr="00530252">
              <w:rPr>
                <w:rFonts w:eastAsia="Times New Roman"/>
                <w:b/>
                <w:color w:val="000000"/>
                <w:sz w:val="20"/>
                <w:lang w:eastAsia="en-GB"/>
              </w:rPr>
              <w:t xml:space="preserve">Patient able to lie flat </w:t>
            </w:r>
          </w:p>
        </w:tc>
        <w:tc>
          <w:tcPr>
            <w:tcW w:w="2238" w:type="dxa"/>
            <w:shd w:val="clear" w:color="auto" w:fill="auto"/>
            <w:vAlign w:val="center"/>
          </w:tcPr>
          <w:p w14:paraId="7A08BF9D" w14:textId="77777777" w:rsidR="00AC2553" w:rsidRPr="00D40C66" w:rsidRDefault="00AC2553" w:rsidP="00F0210A">
            <w:pPr>
              <w:spacing w:line="240" w:lineRule="auto"/>
              <w:rPr>
                <w:rFonts w:eastAsia="Times New Roman"/>
                <w:sz w:val="20"/>
                <w:lang w:val="en-US" w:eastAsia="en-GB"/>
              </w:rPr>
            </w:pPr>
          </w:p>
        </w:tc>
        <w:tc>
          <w:tcPr>
            <w:tcW w:w="1842" w:type="dxa"/>
            <w:shd w:val="clear" w:color="auto" w:fill="auto"/>
            <w:vAlign w:val="center"/>
          </w:tcPr>
          <w:p w14:paraId="3CABDCD3"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28436EFC" w14:textId="77777777" w:rsidR="00AC2553" w:rsidRPr="00530252" w:rsidRDefault="00AC2553" w:rsidP="00F0210A">
            <w:pPr>
              <w:spacing w:line="240" w:lineRule="auto"/>
              <w:rPr>
                <w:rFonts w:eastAsia="Times New Roman"/>
                <w:sz w:val="20"/>
                <w:lang w:val="en-US" w:eastAsia="en-GB"/>
              </w:rPr>
            </w:pPr>
          </w:p>
        </w:tc>
      </w:tr>
      <w:tr w:rsidR="00AC2553" w:rsidRPr="00530252" w14:paraId="21D2F35D" w14:textId="77777777" w:rsidTr="00F0210A">
        <w:trPr>
          <w:trHeight w:val="397"/>
        </w:trPr>
        <w:tc>
          <w:tcPr>
            <w:tcW w:w="3999" w:type="dxa"/>
            <w:shd w:val="clear" w:color="auto" w:fill="auto"/>
            <w:vAlign w:val="center"/>
          </w:tcPr>
          <w:p w14:paraId="7273627E"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patient was able to lie flat (99.24%;597,887)</w:t>
            </w:r>
          </w:p>
        </w:tc>
        <w:tc>
          <w:tcPr>
            <w:tcW w:w="2238" w:type="dxa"/>
            <w:shd w:val="clear" w:color="auto" w:fill="auto"/>
            <w:vAlign w:val="center"/>
          </w:tcPr>
          <w:p w14:paraId="4F967E73"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1.82%;10,855</w:t>
            </w:r>
          </w:p>
        </w:tc>
        <w:tc>
          <w:tcPr>
            <w:tcW w:w="1842" w:type="dxa"/>
            <w:vMerge w:val="restart"/>
            <w:shd w:val="clear" w:color="auto" w:fill="auto"/>
            <w:vAlign w:val="center"/>
          </w:tcPr>
          <w:p w14:paraId="5B7DD339" w14:textId="77777777" w:rsidR="00AC2553" w:rsidRPr="00530252" w:rsidRDefault="00AC2553" w:rsidP="00F0210A">
            <w:pPr>
              <w:spacing w:line="240" w:lineRule="auto"/>
              <w:rPr>
                <w:rFonts w:eastAsia="Times New Roman"/>
                <w:sz w:val="20"/>
                <w:lang w:val="en-US" w:eastAsia="en-GB"/>
              </w:rPr>
            </w:pPr>
          </w:p>
          <w:p w14:paraId="051D1C8F"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5.787;1;0.015</w:t>
            </w:r>
          </w:p>
        </w:tc>
        <w:tc>
          <w:tcPr>
            <w:tcW w:w="1412" w:type="dxa"/>
            <w:vMerge w:val="restart"/>
            <w:shd w:val="clear" w:color="auto" w:fill="auto"/>
            <w:vAlign w:val="center"/>
          </w:tcPr>
          <w:p w14:paraId="48DD4E2D" w14:textId="77777777" w:rsidR="00AC2553" w:rsidRPr="00530252" w:rsidRDefault="00AC2553" w:rsidP="00F0210A">
            <w:pPr>
              <w:spacing w:line="240" w:lineRule="auto"/>
              <w:rPr>
                <w:rFonts w:eastAsia="Times New Roman"/>
                <w:sz w:val="20"/>
                <w:lang w:val="en-US" w:eastAsia="en-GB"/>
              </w:rPr>
            </w:pPr>
          </w:p>
          <w:p w14:paraId="6D0CDEF9"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1.271;0.016</w:t>
            </w:r>
          </w:p>
        </w:tc>
      </w:tr>
      <w:tr w:rsidR="00AC2553" w:rsidRPr="00530252" w14:paraId="3FB9C2F3" w14:textId="77777777" w:rsidTr="00F0210A">
        <w:trPr>
          <w:trHeight w:val="397"/>
        </w:trPr>
        <w:tc>
          <w:tcPr>
            <w:tcW w:w="3999" w:type="dxa"/>
            <w:shd w:val="clear" w:color="auto" w:fill="auto"/>
            <w:vAlign w:val="center"/>
          </w:tcPr>
          <w:p w14:paraId="34CF08D5" w14:textId="77777777" w:rsidR="00AC2553" w:rsidRPr="00530252" w:rsidRDefault="00AC2553" w:rsidP="00F0210A">
            <w:pPr>
              <w:spacing w:line="240" w:lineRule="auto"/>
              <w:rPr>
                <w:rFonts w:eastAsia="Times New Roman"/>
                <w:b/>
                <w:color w:val="000000"/>
                <w:sz w:val="20"/>
                <w:lang w:eastAsia="en-GB"/>
              </w:rPr>
            </w:pPr>
            <w:r w:rsidRPr="00530252">
              <w:rPr>
                <w:rFonts w:eastAsia="Times New Roman"/>
                <w:color w:val="000000"/>
                <w:sz w:val="20"/>
                <w:lang w:eastAsia="en-GB"/>
              </w:rPr>
              <w:t>patient was not able to lie flat (0.76%;4,572)</w:t>
            </w:r>
          </w:p>
        </w:tc>
        <w:tc>
          <w:tcPr>
            <w:tcW w:w="2238" w:type="dxa"/>
            <w:shd w:val="clear" w:color="auto" w:fill="auto"/>
            <w:vAlign w:val="center"/>
          </w:tcPr>
          <w:p w14:paraId="0592A940"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2.30%;105</w:t>
            </w:r>
          </w:p>
        </w:tc>
        <w:tc>
          <w:tcPr>
            <w:tcW w:w="1842" w:type="dxa"/>
            <w:vMerge/>
            <w:shd w:val="clear" w:color="auto" w:fill="auto"/>
            <w:vAlign w:val="center"/>
          </w:tcPr>
          <w:p w14:paraId="6673B5DE"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0014F9A4" w14:textId="77777777" w:rsidR="00AC2553" w:rsidRPr="00530252" w:rsidRDefault="00AC2553" w:rsidP="00F0210A">
            <w:pPr>
              <w:spacing w:line="240" w:lineRule="auto"/>
              <w:rPr>
                <w:rFonts w:eastAsia="Times New Roman"/>
                <w:sz w:val="20"/>
                <w:lang w:val="en-US" w:eastAsia="en-GB"/>
              </w:rPr>
            </w:pPr>
          </w:p>
        </w:tc>
      </w:tr>
      <w:tr w:rsidR="00AC2553" w:rsidRPr="00530252" w14:paraId="7EEE6642" w14:textId="77777777" w:rsidTr="00F0210A">
        <w:trPr>
          <w:trHeight w:val="397"/>
        </w:trPr>
        <w:tc>
          <w:tcPr>
            <w:tcW w:w="3999" w:type="dxa"/>
            <w:shd w:val="clear" w:color="auto" w:fill="auto"/>
            <w:vAlign w:val="center"/>
          </w:tcPr>
          <w:p w14:paraId="5478AADC" w14:textId="77777777" w:rsidR="00AC2553" w:rsidRPr="00530252" w:rsidRDefault="00AC2553" w:rsidP="00F0210A">
            <w:pPr>
              <w:spacing w:line="240" w:lineRule="auto"/>
              <w:rPr>
                <w:rFonts w:eastAsia="Times New Roman"/>
                <w:b/>
                <w:color w:val="000000"/>
                <w:sz w:val="20"/>
                <w:lang w:eastAsia="en-GB"/>
              </w:rPr>
            </w:pPr>
            <w:r w:rsidRPr="00530252">
              <w:rPr>
                <w:rFonts w:eastAsia="Times New Roman"/>
                <w:b/>
                <w:color w:val="000000"/>
                <w:sz w:val="20"/>
                <w:lang w:eastAsia="en-GB"/>
              </w:rPr>
              <w:t>Patient was able to cooperate</w:t>
            </w:r>
          </w:p>
        </w:tc>
        <w:tc>
          <w:tcPr>
            <w:tcW w:w="2238" w:type="dxa"/>
            <w:shd w:val="clear" w:color="auto" w:fill="auto"/>
            <w:vAlign w:val="center"/>
          </w:tcPr>
          <w:p w14:paraId="343FA572" w14:textId="77777777" w:rsidR="00AC2553" w:rsidRPr="00D40C66" w:rsidRDefault="00AC2553" w:rsidP="00F0210A">
            <w:pPr>
              <w:spacing w:line="240" w:lineRule="auto"/>
              <w:rPr>
                <w:rFonts w:eastAsia="Times New Roman"/>
                <w:sz w:val="20"/>
                <w:lang w:val="en-US" w:eastAsia="en-GB"/>
              </w:rPr>
            </w:pPr>
          </w:p>
        </w:tc>
        <w:tc>
          <w:tcPr>
            <w:tcW w:w="1842" w:type="dxa"/>
            <w:shd w:val="clear" w:color="auto" w:fill="auto"/>
            <w:vAlign w:val="center"/>
          </w:tcPr>
          <w:p w14:paraId="08BAD2FF"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023D262E" w14:textId="77777777" w:rsidR="00AC2553" w:rsidRPr="00530252" w:rsidRDefault="00AC2553" w:rsidP="00F0210A">
            <w:pPr>
              <w:spacing w:line="240" w:lineRule="auto"/>
              <w:rPr>
                <w:rFonts w:eastAsia="Times New Roman"/>
                <w:sz w:val="20"/>
                <w:lang w:val="en-US" w:eastAsia="en-GB"/>
              </w:rPr>
            </w:pPr>
          </w:p>
        </w:tc>
      </w:tr>
      <w:tr w:rsidR="00AC2553" w:rsidRPr="00530252" w14:paraId="3AB9488B" w14:textId="77777777" w:rsidTr="00F0210A">
        <w:trPr>
          <w:trHeight w:val="397"/>
        </w:trPr>
        <w:tc>
          <w:tcPr>
            <w:tcW w:w="3999" w:type="dxa"/>
            <w:shd w:val="clear" w:color="auto" w:fill="auto"/>
            <w:vAlign w:val="center"/>
          </w:tcPr>
          <w:p w14:paraId="1AD5F0FC" w14:textId="77777777" w:rsidR="00AC2553" w:rsidRPr="00530252" w:rsidRDefault="00AC2553" w:rsidP="00F0210A">
            <w:pPr>
              <w:spacing w:line="240" w:lineRule="auto"/>
              <w:rPr>
                <w:rFonts w:eastAsia="Times New Roman"/>
                <w:b/>
                <w:color w:val="000000"/>
                <w:sz w:val="20"/>
                <w:lang w:eastAsia="en-GB"/>
              </w:rPr>
            </w:pPr>
            <w:r w:rsidRPr="00530252">
              <w:rPr>
                <w:rFonts w:eastAsia="Times New Roman"/>
                <w:color w:val="000000"/>
                <w:sz w:val="20"/>
                <w:lang w:eastAsia="en-GB"/>
              </w:rPr>
              <w:t>patient cooperated (99.35%;598,550)</w:t>
            </w:r>
          </w:p>
        </w:tc>
        <w:tc>
          <w:tcPr>
            <w:tcW w:w="2238" w:type="dxa"/>
            <w:shd w:val="clear" w:color="auto" w:fill="auto"/>
            <w:vAlign w:val="center"/>
          </w:tcPr>
          <w:p w14:paraId="1C8AB975"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1.82%;10,899</w:t>
            </w:r>
          </w:p>
        </w:tc>
        <w:tc>
          <w:tcPr>
            <w:tcW w:w="1842" w:type="dxa"/>
            <w:vMerge w:val="restart"/>
            <w:shd w:val="clear" w:color="auto" w:fill="auto"/>
            <w:vAlign w:val="center"/>
          </w:tcPr>
          <w:p w14:paraId="10F9830A" w14:textId="77777777" w:rsidR="00AC2553" w:rsidRPr="00530252" w:rsidRDefault="00AC2553" w:rsidP="00F0210A">
            <w:pPr>
              <w:spacing w:line="240" w:lineRule="auto"/>
              <w:rPr>
                <w:rFonts w:eastAsia="Times New Roman"/>
                <w:sz w:val="20"/>
                <w:lang w:val="en-US" w:eastAsia="en-GB"/>
              </w:rPr>
            </w:pPr>
          </w:p>
          <w:p w14:paraId="4F24DFB0"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1.474;1;0.225</w:t>
            </w:r>
          </w:p>
        </w:tc>
        <w:tc>
          <w:tcPr>
            <w:tcW w:w="1412" w:type="dxa"/>
            <w:vMerge w:val="restart"/>
            <w:shd w:val="clear" w:color="auto" w:fill="auto"/>
            <w:vAlign w:val="center"/>
          </w:tcPr>
          <w:p w14:paraId="54A64099" w14:textId="77777777" w:rsidR="00AC2553" w:rsidRPr="00530252" w:rsidRDefault="00AC2553" w:rsidP="00F0210A">
            <w:pPr>
              <w:spacing w:line="240" w:lineRule="auto"/>
              <w:rPr>
                <w:rFonts w:eastAsia="Times New Roman"/>
                <w:sz w:val="20"/>
                <w:lang w:val="en-US" w:eastAsia="en-GB"/>
              </w:rPr>
            </w:pPr>
          </w:p>
          <w:p w14:paraId="0909095F"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0.855;0.225</w:t>
            </w:r>
          </w:p>
        </w:tc>
      </w:tr>
      <w:tr w:rsidR="00AC2553" w:rsidRPr="00530252" w14:paraId="2B80D997" w14:textId="77777777" w:rsidTr="00F0210A">
        <w:trPr>
          <w:trHeight w:val="397"/>
        </w:trPr>
        <w:tc>
          <w:tcPr>
            <w:tcW w:w="3999" w:type="dxa"/>
            <w:shd w:val="clear" w:color="auto" w:fill="auto"/>
            <w:vAlign w:val="center"/>
          </w:tcPr>
          <w:p w14:paraId="7120DDD3" w14:textId="77777777" w:rsidR="00AC2553" w:rsidRPr="00530252" w:rsidRDefault="00AC2553" w:rsidP="00F0210A">
            <w:pPr>
              <w:spacing w:line="240" w:lineRule="auto"/>
              <w:rPr>
                <w:rFonts w:eastAsia="Times New Roman"/>
                <w:b/>
                <w:color w:val="000000"/>
                <w:sz w:val="20"/>
                <w:lang w:eastAsia="en-GB"/>
              </w:rPr>
            </w:pPr>
            <w:r w:rsidRPr="00530252">
              <w:rPr>
                <w:rFonts w:eastAsia="Times New Roman"/>
                <w:color w:val="000000"/>
                <w:sz w:val="20"/>
                <w:lang w:eastAsia="en-GB"/>
              </w:rPr>
              <w:t>patient did not cooperate (0.65%;3,909)</w:t>
            </w:r>
          </w:p>
        </w:tc>
        <w:tc>
          <w:tcPr>
            <w:tcW w:w="2238" w:type="dxa"/>
            <w:shd w:val="clear" w:color="auto" w:fill="auto"/>
            <w:vAlign w:val="center"/>
          </w:tcPr>
          <w:p w14:paraId="14EAE5FC"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1.56%;61</w:t>
            </w:r>
          </w:p>
        </w:tc>
        <w:tc>
          <w:tcPr>
            <w:tcW w:w="1842" w:type="dxa"/>
            <w:vMerge/>
            <w:shd w:val="clear" w:color="auto" w:fill="auto"/>
            <w:vAlign w:val="center"/>
          </w:tcPr>
          <w:p w14:paraId="1285B19E" w14:textId="77777777" w:rsidR="00AC2553" w:rsidRPr="00530252" w:rsidRDefault="00AC2553" w:rsidP="00F0210A">
            <w:pPr>
              <w:spacing w:line="240" w:lineRule="auto"/>
              <w:rPr>
                <w:rFonts w:eastAsia="Times New Roman"/>
                <w:sz w:val="20"/>
                <w:lang w:val="en-US" w:eastAsia="en-GB"/>
              </w:rPr>
            </w:pPr>
          </w:p>
        </w:tc>
        <w:tc>
          <w:tcPr>
            <w:tcW w:w="1412" w:type="dxa"/>
            <w:vMerge/>
            <w:shd w:val="clear" w:color="auto" w:fill="auto"/>
            <w:vAlign w:val="center"/>
          </w:tcPr>
          <w:p w14:paraId="2DFBAF4D" w14:textId="77777777" w:rsidR="00AC2553" w:rsidRPr="00530252" w:rsidRDefault="00AC2553" w:rsidP="00F0210A">
            <w:pPr>
              <w:spacing w:line="240" w:lineRule="auto"/>
              <w:rPr>
                <w:rFonts w:eastAsia="Times New Roman"/>
                <w:sz w:val="20"/>
                <w:lang w:val="en-US" w:eastAsia="en-GB"/>
              </w:rPr>
            </w:pPr>
          </w:p>
        </w:tc>
      </w:tr>
      <w:tr w:rsidR="00AC2553" w:rsidRPr="00530252" w14:paraId="1E97460F" w14:textId="77777777" w:rsidTr="00F0210A">
        <w:trPr>
          <w:trHeight w:val="397"/>
        </w:trPr>
        <w:tc>
          <w:tcPr>
            <w:tcW w:w="3999" w:type="dxa"/>
            <w:shd w:val="clear" w:color="auto" w:fill="auto"/>
            <w:vAlign w:val="center"/>
          </w:tcPr>
          <w:p w14:paraId="09284DAD" w14:textId="77777777" w:rsidR="00AC2553" w:rsidRPr="00530252" w:rsidRDefault="00AC2553" w:rsidP="00F0210A">
            <w:pPr>
              <w:spacing w:line="240" w:lineRule="auto"/>
              <w:rPr>
                <w:rFonts w:eastAsia="Times New Roman"/>
                <w:b/>
                <w:color w:val="000000"/>
                <w:sz w:val="20"/>
                <w:lang w:eastAsia="en-GB"/>
              </w:rPr>
            </w:pPr>
            <w:r w:rsidRPr="00530252">
              <w:rPr>
                <w:rFonts w:eastAsia="Times New Roman"/>
                <w:b/>
                <w:color w:val="000000"/>
                <w:sz w:val="20"/>
                <w:lang w:eastAsia="en-GB"/>
              </w:rPr>
              <w:t>Pupil size</w:t>
            </w:r>
          </w:p>
        </w:tc>
        <w:tc>
          <w:tcPr>
            <w:tcW w:w="2238" w:type="dxa"/>
            <w:shd w:val="clear" w:color="auto" w:fill="auto"/>
            <w:vAlign w:val="center"/>
          </w:tcPr>
          <w:p w14:paraId="6A3894D3" w14:textId="77777777" w:rsidR="00AC2553" w:rsidRPr="00D40C66" w:rsidRDefault="00AC2553" w:rsidP="00F0210A">
            <w:pPr>
              <w:spacing w:line="240" w:lineRule="auto"/>
              <w:rPr>
                <w:rFonts w:eastAsia="Times New Roman"/>
                <w:sz w:val="20"/>
                <w:lang w:val="en-US" w:eastAsia="en-GB"/>
              </w:rPr>
            </w:pPr>
          </w:p>
        </w:tc>
        <w:tc>
          <w:tcPr>
            <w:tcW w:w="1842" w:type="dxa"/>
            <w:shd w:val="clear" w:color="auto" w:fill="auto"/>
            <w:vAlign w:val="center"/>
          </w:tcPr>
          <w:p w14:paraId="17B25E96"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30E3649A" w14:textId="77777777" w:rsidR="00AC2553" w:rsidRPr="00530252" w:rsidRDefault="00AC2553" w:rsidP="00F0210A">
            <w:pPr>
              <w:spacing w:line="240" w:lineRule="auto"/>
              <w:rPr>
                <w:rFonts w:eastAsia="Times New Roman"/>
                <w:sz w:val="20"/>
                <w:lang w:val="en-US" w:eastAsia="en-GB"/>
              </w:rPr>
            </w:pPr>
          </w:p>
        </w:tc>
      </w:tr>
      <w:tr w:rsidR="00AC2553" w:rsidRPr="00530252" w14:paraId="4F178DAE" w14:textId="77777777" w:rsidTr="00F0210A">
        <w:trPr>
          <w:trHeight w:val="397"/>
        </w:trPr>
        <w:tc>
          <w:tcPr>
            <w:tcW w:w="3999" w:type="dxa"/>
            <w:shd w:val="clear" w:color="auto" w:fill="auto"/>
            <w:vAlign w:val="center"/>
          </w:tcPr>
          <w:p w14:paraId="2C676652"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Large (81.18%;21,727)</w:t>
            </w:r>
          </w:p>
        </w:tc>
        <w:tc>
          <w:tcPr>
            <w:tcW w:w="2238" w:type="dxa"/>
            <w:shd w:val="clear" w:color="auto" w:fill="auto"/>
            <w:vAlign w:val="center"/>
          </w:tcPr>
          <w:p w14:paraId="15CD2C76"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1.72%;8,435</w:t>
            </w:r>
          </w:p>
        </w:tc>
        <w:tc>
          <w:tcPr>
            <w:tcW w:w="1842" w:type="dxa"/>
            <w:vMerge w:val="restart"/>
            <w:shd w:val="clear" w:color="auto" w:fill="auto"/>
            <w:vAlign w:val="center"/>
          </w:tcPr>
          <w:p w14:paraId="7B2F6815" w14:textId="77777777" w:rsidR="00AC2553" w:rsidRPr="00530252" w:rsidRDefault="00AC2553" w:rsidP="00F0210A">
            <w:pPr>
              <w:spacing w:line="240" w:lineRule="auto"/>
              <w:rPr>
                <w:rFonts w:eastAsia="Times New Roman"/>
                <w:sz w:val="20"/>
                <w:lang w:val="en-US" w:eastAsia="en-GB"/>
              </w:rPr>
            </w:pPr>
          </w:p>
          <w:p w14:paraId="64B8D6D4"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299.931;2;&lt;0.001</w:t>
            </w:r>
          </w:p>
        </w:tc>
        <w:tc>
          <w:tcPr>
            <w:tcW w:w="1412" w:type="dxa"/>
            <w:shd w:val="clear" w:color="auto" w:fill="auto"/>
            <w:vAlign w:val="center"/>
          </w:tcPr>
          <w:p w14:paraId="22165DC2"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 xml:space="preserve">Ref. Category </w:t>
            </w:r>
          </w:p>
        </w:tc>
      </w:tr>
      <w:tr w:rsidR="00AC2553" w:rsidRPr="00530252" w14:paraId="3236EB5C" w14:textId="77777777" w:rsidTr="00F0210A">
        <w:trPr>
          <w:trHeight w:val="397"/>
        </w:trPr>
        <w:tc>
          <w:tcPr>
            <w:tcW w:w="3999" w:type="dxa"/>
            <w:shd w:val="clear" w:color="auto" w:fill="auto"/>
            <w:vAlign w:val="center"/>
          </w:tcPr>
          <w:p w14:paraId="55A31A83"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Medium (15.22%;91,668)</w:t>
            </w:r>
          </w:p>
        </w:tc>
        <w:tc>
          <w:tcPr>
            <w:tcW w:w="2238" w:type="dxa"/>
            <w:shd w:val="clear" w:color="auto" w:fill="auto"/>
            <w:vAlign w:val="center"/>
          </w:tcPr>
          <w:p w14:paraId="6D3CE64F"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1.98%;1,815</w:t>
            </w:r>
          </w:p>
        </w:tc>
        <w:tc>
          <w:tcPr>
            <w:tcW w:w="1842" w:type="dxa"/>
            <w:vMerge/>
            <w:shd w:val="clear" w:color="auto" w:fill="auto"/>
            <w:vAlign w:val="center"/>
          </w:tcPr>
          <w:p w14:paraId="545C52EB"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74E5E2B3"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1.152;&lt;0.001</w:t>
            </w:r>
          </w:p>
        </w:tc>
      </w:tr>
      <w:tr w:rsidR="00AC2553" w:rsidRPr="00530252" w14:paraId="4158E27C" w14:textId="77777777" w:rsidTr="00F0210A">
        <w:trPr>
          <w:trHeight w:val="397"/>
        </w:trPr>
        <w:tc>
          <w:tcPr>
            <w:tcW w:w="3999" w:type="dxa"/>
            <w:shd w:val="clear" w:color="auto" w:fill="auto"/>
            <w:vAlign w:val="center"/>
          </w:tcPr>
          <w:p w14:paraId="7FEFE57C"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Small (3.61%;489,064)</w:t>
            </w:r>
          </w:p>
        </w:tc>
        <w:tc>
          <w:tcPr>
            <w:tcW w:w="2238" w:type="dxa"/>
            <w:shd w:val="clear" w:color="auto" w:fill="auto"/>
            <w:vAlign w:val="center"/>
          </w:tcPr>
          <w:p w14:paraId="3143C7AD"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3.29%;714</w:t>
            </w:r>
          </w:p>
        </w:tc>
        <w:tc>
          <w:tcPr>
            <w:tcW w:w="1842" w:type="dxa"/>
            <w:vMerge/>
            <w:shd w:val="clear" w:color="auto" w:fill="auto"/>
            <w:vAlign w:val="center"/>
          </w:tcPr>
          <w:p w14:paraId="104FF49E"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666810C9"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1.937;&lt;0.001</w:t>
            </w:r>
          </w:p>
        </w:tc>
      </w:tr>
      <w:tr w:rsidR="00AC2553" w:rsidRPr="00530252" w14:paraId="37008681" w14:textId="77777777" w:rsidTr="00F0210A">
        <w:trPr>
          <w:trHeight w:val="397"/>
        </w:trPr>
        <w:tc>
          <w:tcPr>
            <w:tcW w:w="6237" w:type="dxa"/>
            <w:gridSpan w:val="2"/>
            <w:shd w:val="clear" w:color="auto" w:fill="auto"/>
            <w:vAlign w:val="center"/>
          </w:tcPr>
          <w:p w14:paraId="09F5855E" w14:textId="77777777" w:rsidR="00AC2553" w:rsidRPr="00D40C66" w:rsidRDefault="00AC2553" w:rsidP="00F0210A">
            <w:pPr>
              <w:spacing w:line="240" w:lineRule="auto"/>
              <w:rPr>
                <w:rFonts w:eastAsia="Times New Roman"/>
                <w:b/>
                <w:i/>
                <w:sz w:val="28"/>
                <w:lang w:val="en-US" w:eastAsia="en-GB"/>
              </w:rPr>
            </w:pPr>
            <w:r w:rsidRPr="00530252">
              <w:rPr>
                <w:rFonts w:eastAsia="Times New Roman"/>
                <w:b/>
                <w:i/>
                <w:color w:val="000000"/>
                <w:sz w:val="28"/>
                <w:lang w:eastAsia="en-GB"/>
              </w:rPr>
              <w:t>SURGEON CHARACTERISTICS</w:t>
            </w:r>
          </w:p>
        </w:tc>
        <w:tc>
          <w:tcPr>
            <w:tcW w:w="1842" w:type="dxa"/>
            <w:shd w:val="clear" w:color="auto" w:fill="auto"/>
            <w:vAlign w:val="center"/>
          </w:tcPr>
          <w:p w14:paraId="2B0A2437" w14:textId="77777777" w:rsidR="00AC2553" w:rsidRPr="00530252" w:rsidRDefault="00AC2553" w:rsidP="00F0210A">
            <w:pPr>
              <w:spacing w:line="240" w:lineRule="auto"/>
              <w:rPr>
                <w:rFonts w:eastAsia="Times New Roman"/>
                <w:b/>
                <w:i/>
                <w:sz w:val="28"/>
                <w:lang w:val="en-US" w:eastAsia="en-GB"/>
              </w:rPr>
            </w:pPr>
          </w:p>
        </w:tc>
        <w:tc>
          <w:tcPr>
            <w:tcW w:w="1412" w:type="dxa"/>
            <w:shd w:val="clear" w:color="auto" w:fill="auto"/>
            <w:vAlign w:val="center"/>
          </w:tcPr>
          <w:p w14:paraId="3F1C2D3E" w14:textId="77777777" w:rsidR="00AC2553" w:rsidRPr="00530252" w:rsidRDefault="00AC2553" w:rsidP="00F0210A">
            <w:pPr>
              <w:spacing w:line="240" w:lineRule="auto"/>
              <w:rPr>
                <w:rFonts w:eastAsia="Times New Roman"/>
                <w:b/>
                <w:i/>
                <w:sz w:val="28"/>
                <w:lang w:val="en-US" w:eastAsia="en-GB"/>
              </w:rPr>
            </w:pPr>
          </w:p>
        </w:tc>
      </w:tr>
      <w:tr w:rsidR="00AC2553" w:rsidRPr="00530252" w14:paraId="77D232AF" w14:textId="77777777" w:rsidTr="00F0210A">
        <w:trPr>
          <w:trHeight w:val="397"/>
        </w:trPr>
        <w:tc>
          <w:tcPr>
            <w:tcW w:w="3999" w:type="dxa"/>
            <w:shd w:val="clear" w:color="auto" w:fill="auto"/>
            <w:vAlign w:val="center"/>
          </w:tcPr>
          <w:p w14:paraId="2A34DAAE" w14:textId="77777777" w:rsidR="00AC2553" w:rsidRPr="00530252" w:rsidRDefault="00AC2553" w:rsidP="00F0210A">
            <w:pPr>
              <w:spacing w:line="240" w:lineRule="auto"/>
              <w:rPr>
                <w:rFonts w:eastAsia="Times New Roman"/>
                <w:b/>
                <w:i/>
                <w:color w:val="000000"/>
                <w:sz w:val="20"/>
                <w:lang w:eastAsia="en-GB"/>
              </w:rPr>
            </w:pPr>
            <w:r w:rsidRPr="00530252">
              <w:rPr>
                <w:rFonts w:eastAsia="Times New Roman"/>
                <w:b/>
                <w:i/>
                <w:color w:val="000000"/>
                <w:sz w:val="20"/>
                <w:lang w:eastAsia="en-GB"/>
              </w:rPr>
              <w:t>Surgeon grade</w:t>
            </w:r>
          </w:p>
        </w:tc>
        <w:tc>
          <w:tcPr>
            <w:tcW w:w="2238" w:type="dxa"/>
            <w:shd w:val="clear" w:color="auto" w:fill="auto"/>
            <w:vAlign w:val="center"/>
          </w:tcPr>
          <w:p w14:paraId="48B61A8E" w14:textId="77777777" w:rsidR="00AC2553" w:rsidRPr="00D40C66" w:rsidRDefault="00AC2553" w:rsidP="00F0210A">
            <w:pPr>
              <w:spacing w:line="240" w:lineRule="auto"/>
              <w:rPr>
                <w:rFonts w:eastAsia="Times New Roman"/>
                <w:sz w:val="20"/>
                <w:lang w:val="en-US" w:eastAsia="en-GB"/>
              </w:rPr>
            </w:pPr>
          </w:p>
        </w:tc>
        <w:tc>
          <w:tcPr>
            <w:tcW w:w="1842" w:type="dxa"/>
            <w:shd w:val="clear" w:color="auto" w:fill="auto"/>
            <w:vAlign w:val="center"/>
          </w:tcPr>
          <w:p w14:paraId="0D258F28"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74F1B5A3" w14:textId="77777777" w:rsidR="00AC2553" w:rsidRPr="00530252" w:rsidRDefault="00AC2553" w:rsidP="00F0210A">
            <w:pPr>
              <w:spacing w:line="240" w:lineRule="auto"/>
              <w:rPr>
                <w:rFonts w:eastAsia="Times New Roman"/>
                <w:sz w:val="20"/>
                <w:lang w:val="en-US" w:eastAsia="en-GB"/>
              </w:rPr>
            </w:pPr>
          </w:p>
        </w:tc>
      </w:tr>
      <w:tr w:rsidR="00AC2553" w:rsidRPr="00530252" w14:paraId="205E084C" w14:textId="77777777" w:rsidTr="00F0210A">
        <w:trPr>
          <w:trHeight w:val="397"/>
        </w:trPr>
        <w:tc>
          <w:tcPr>
            <w:tcW w:w="3999" w:type="dxa"/>
            <w:shd w:val="clear" w:color="auto" w:fill="auto"/>
            <w:vAlign w:val="center"/>
          </w:tcPr>
          <w:p w14:paraId="55EF692C"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Consultant (58.00%;349,421)</w:t>
            </w:r>
          </w:p>
        </w:tc>
        <w:tc>
          <w:tcPr>
            <w:tcW w:w="2238" w:type="dxa"/>
            <w:shd w:val="clear" w:color="auto" w:fill="auto"/>
            <w:vAlign w:val="center"/>
          </w:tcPr>
          <w:p w14:paraId="5CA291BA"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1.47%;5,144</w:t>
            </w:r>
          </w:p>
        </w:tc>
        <w:tc>
          <w:tcPr>
            <w:tcW w:w="1842" w:type="dxa"/>
            <w:vMerge w:val="restart"/>
            <w:shd w:val="clear" w:color="auto" w:fill="auto"/>
            <w:vAlign w:val="center"/>
          </w:tcPr>
          <w:p w14:paraId="63BD771E" w14:textId="77777777" w:rsidR="00AC2553" w:rsidRPr="00530252" w:rsidRDefault="00AC2553" w:rsidP="00F0210A">
            <w:pPr>
              <w:spacing w:line="240" w:lineRule="auto"/>
              <w:rPr>
                <w:rFonts w:eastAsia="Times New Roman"/>
                <w:sz w:val="20"/>
                <w:lang w:val="en-US" w:eastAsia="en-GB"/>
              </w:rPr>
            </w:pPr>
          </w:p>
          <w:p w14:paraId="768F9EF9" w14:textId="77777777" w:rsidR="00AC2553" w:rsidRPr="00530252" w:rsidRDefault="00AC2553" w:rsidP="00F0210A">
            <w:pPr>
              <w:spacing w:line="240" w:lineRule="auto"/>
              <w:rPr>
                <w:rFonts w:eastAsia="Times New Roman"/>
                <w:sz w:val="20"/>
                <w:lang w:val="en-US" w:eastAsia="en-GB"/>
              </w:rPr>
            </w:pPr>
          </w:p>
          <w:p w14:paraId="7ED2B7EE"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1,122.430;3;&lt;0.001</w:t>
            </w:r>
          </w:p>
          <w:p w14:paraId="74E720DD"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61E4C4C8"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Ref. Category</w:t>
            </w:r>
          </w:p>
        </w:tc>
      </w:tr>
      <w:tr w:rsidR="00AC2553" w:rsidRPr="00530252" w14:paraId="54158255" w14:textId="77777777" w:rsidTr="00F0210A">
        <w:trPr>
          <w:trHeight w:val="397"/>
        </w:trPr>
        <w:tc>
          <w:tcPr>
            <w:tcW w:w="3999" w:type="dxa"/>
            <w:shd w:val="clear" w:color="auto" w:fill="auto"/>
            <w:vAlign w:val="center"/>
          </w:tcPr>
          <w:p w14:paraId="527104B4"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Independent non-consultant (13.13%;79,127)</w:t>
            </w:r>
          </w:p>
        </w:tc>
        <w:tc>
          <w:tcPr>
            <w:tcW w:w="2238" w:type="dxa"/>
            <w:shd w:val="clear" w:color="auto" w:fill="auto"/>
            <w:vAlign w:val="center"/>
          </w:tcPr>
          <w:p w14:paraId="54CE56F7"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1.58%;1,250</w:t>
            </w:r>
          </w:p>
        </w:tc>
        <w:tc>
          <w:tcPr>
            <w:tcW w:w="1842" w:type="dxa"/>
            <w:vMerge/>
            <w:shd w:val="clear" w:color="auto" w:fill="auto"/>
            <w:vAlign w:val="center"/>
          </w:tcPr>
          <w:p w14:paraId="0AEB18F3"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7828E63C"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1.074;0.024</w:t>
            </w:r>
          </w:p>
        </w:tc>
      </w:tr>
      <w:tr w:rsidR="00AC2553" w:rsidRPr="00530252" w14:paraId="41D888D0" w14:textId="77777777" w:rsidTr="00F0210A">
        <w:trPr>
          <w:trHeight w:val="397"/>
        </w:trPr>
        <w:tc>
          <w:tcPr>
            <w:tcW w:w="3999" w:type="dxa"/>
            <w:shd w:val="clear" w:color="auto" w:fill="auto"/>
            <w:vAlign w:val="center"/>
          </w:tcPr>
          <w:p w14:paraId="5835DE81"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Experienced trainee (24.84%;149,644)</w:t>
            </w:r>
          </w:p>
        </w:tc>
        <w:tc>
          <w:tcPr>
            <w:tcW w:w="2238" w:type="dxa"/>
            <w:shd w:val="clear" w:color="auto" w:fill="auto"/>
            <w:vAlign w:val="center"/>
          </w:tcPr>
          <w:p w14:paraId="25A5DCB9"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2.43%;3,637</w:t>
            </w:r>
          </w:p>
        </w:tc>
        <w:tc>
          <w:tcPr>
            <w:tcW w:w="1842" w:type="dxa"/>
            <w:vMerge/>
            <w:shd w:val="clear" w:color="auto" w:fill="auto"/>
            <w:vAlign w:val="center"/>
          </w:tcPr>
          <w:p w14:paraId="67116139"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20CBB481"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1.667;&lt;0.001</w:t>
            </w:r>
          </w:p>
        </w:tc>
      </w:tr>
      <w:tr w:rsidR="00AC2553" w:rsidRPr="00530252" w14:paraId="74357611" w14:textId="77777777" w:rsidTr="00F0210A">
        <w:trPr>
          <w:trHeight w:val="397"/>
        </w:trPr>
        <w:tc>
          <w:tcPr>
            <w:tcW w:w="3999" w:type="dxa"/>
            <w:shd w:val="clear" w:color="auto" w:fill="auto"/>
            <w:vAlign w:val="center"/>
          </w:tcPr>
          <w:p w14:paraId="2B056623" w14:textId="77777777" w:rsidR="00AC2553" w:rsidRPr="00530252" w:rsidRDefault="00AC2553" w:rsidP="00F0210A">
            <w:pPr>
              <w:spacing w:line="240" w:lineRule="auto"/>
              <w:rPr>
                <w:rFonts w:eastAsia="Times New Roman"/>
                <w:color w:val="000000"/>
                <w:sz w:val="20"/>
                <w:lang w:eastAsia="en-GB"/>
              </w:rPr>
            </w:pPr>
            <w:r w:rsidRPr="00530252">
              <w:rPr>
                <w:rFonts w:eastAsia="Times New Roman"/>
                <w:color w:val="000000"/>
                <w:sz w:val="20"/>
                <w:lang w:eastAsia="en-GB"/>
              </w:rPr>
              <w:t>Inexperienced trainee (4.03%;24,267)</w:t>
            </w:r>
          </w:p>
        </w:tc>
        <w:tc>
          <w:tcPr>
            <w:tcW w:w="2238" w:type="dxa"/>
            <w:shd w:val="clear" w:color="auto" w:fill="auto"/>
            <w:vAlign w:val="center"/>
          </w:tcPr>
          <w:p w14:paraId="092C06A3" w14:textId="77777777" w:rsidR="00AC2553" w:rsidRPr="00D40C66" w:rsidRDefault="00AC2553" w:rsidP="00F0210A">
            <w:pPr>
              <w:spacing w:line="240" w:lineRule="auto"/>
              <w:rPr>
                <w:rFonts w:eastAsia="Times New Roman"/>
                <w:sz w:val="20"/>
                <w:lang w:val="en-US" w:eastAsia="en-GB"/>
              </w:rPr>
            </w:pPr>
            <w:r w:rsidRPr="00D40C66">
              <w:rPr>
                <w:rFonts w:eastAsia="Times New Roman"/>
                <w:sz w:val="20"/>
                <w:lang w:val="en-US" w:eastAsia="en-GB"/>
              </w:rPr>
              <w:t>3.83%;929</w:t>
            </w:r>
          </w:p>
        </w:tc>
        <w:tc>
          <w:tcPr>
            <w:tcW w:w="1842" w:type="dxa"/>
            <w:vMerge/>
            <w:shd w:val="clear" w:color="auto" w:fill="auto"/>
            <w:vAlign w:val="center"/>
          </w:tcPr>
          <w:p w14:paraId="79075E59" w14:textId="77777777" w:rsidR="00AC2553" w:rsidRPr="00530252" w:rsidRDefault="00AC2553" w:rsidP="00F0210A">
            <w:pPr>
              <w:spacing w:line="240" w:lineRule="auto"/>
              <w:rPr>
                <w:rFonts w:eastAsia="Times New Roman"/>
                <w:sz w:val="20"/>
                <w:lang w:val="en-US" w:eastAsia="en-GB"/>
              </w:rPr>
            </w:pPr>
          </w:p>
        </w:tc>
        <w:tc>
          <w:tcPr>
            <w:tcW w:w="1412" w:type="dxa"/>
            <w:shd w:val="clear" w:color="auto" w:fill="auto"/>
            <w:vAlign w:val="center"/>
          </w:tcPr>
          <w:p w14:paraId="2ABB72F2" w14:textId="77777777" w:rsidR="00AC2553" w:rsidRPr="00530252" w:rsidRDefault="00AC2553" w:rsidP="00F0210A">
            <w:pPr>
              <w:spacing w:line="240" w:lineRule="auto"/>
              <w:rPr>
                <w:rFonts w:eastAsia="Times New Roman"/>
                <w:sz w:val="20"/>
                <w:lang w:val="en-US" w:eastAsia="en-GB"/>
              </w:rPr>
            </w:pPr>
            <w:r w:rsidRPr="00530252">
              <w:rPr>
                <w:rFonts w:eastAsia="Times New Roman"/>
                <w:sz w:val="20"/>
                <w:lang w:val="en-US" w:eastAsia="en-GB"/>
              </w:rPr>
              <w:t>2.664;&lt;0.001</w:t>
            </w:r>
          </w:p>
        </w:tc>
      </w:tr>
    </w:tbl>
    <w:p w14:paraId="41FF674E" w14:textId="77777777" w:rsidR="00AC2553" w:rsidRPr="005B1C2B" w:rsidRDefault="00AC2553" w:rsidP="00AC2553">
      <w:pPr>
        <w:spacing w:before="120"/>
      </w:pPr>
    </w:p>
    <w:p w14:paraId="7E2B025C" w14:textId="77777777" w:rsidR="00AC2553" w:rsidRPr="005B1C2B" w:rsidRDefault="00AC2553" w:rsidP="00AC2553">
      <w:pPr>
        <w:spacing w:before="120"/>
      </w:pPr>
    </w:p>
    <w:p w14:paraId="53067A42" w14:textId="77777777" w:rsidR="00AC2553" w:rsidRPr="005B1C2B" w:rsidRDefault="00AC2553" w:rsidP="00AC2553">
      <w:pPr>
        <w:spacing w:before="120"/>
      </w:pPr>
      <w:proofErr w:type="gramStart"/>
      <w:r w:rsidRPr="005B1C2B">
        <w:t>In order to</w:t>
      </w:r>
      <w:proofErr w:type="gramEnd"/>
      <w:r w:rsidRPr="005B1C2B">
        <w:t xml:space="preserve"> account for the structure of the data, four statistical approaches were initially used: </w:t>
      </w:r>
    </w:p>
    <w:p w14:paraId="3A8D131D" w14:textId="77777777" w:rsidR="00AC2553" w:rsidRPr="005B1C2B" w:rsidRDefault="00AC2553" w:rsidP="00AC2553">
      <w:pPr>
        <w:spacing w:before="120"/>
      </w:pPr>
      <w:r w:rsidRPr="005B1C2B">
        <w:t xml:space="preserve">1. A naïve approach in which nesting of eyes within patients was ignored; 2. Robust standard errors; 3. Generalized estimating equations; and 4. Multilevel modelling. </w:t>
      </w:r>
      <w:r w:rsidRPr="005B1C2B">
        <w:rPr>
          <w:i/>
          <w:iCs/>
        </w:rPr>
        <w:t xml:space="preserve">Each of these resulted in the same </w:t>
      </w:r>
      <w:r w:rsidRPr="005B1C2B">
        <w:rPr>
          <w:i/>
          <w:iCs/>
        </w:rPr>
        <w:lastRenderedPageBreak/>
        <w:t xml:space="preserve">set of candidate predictors so </w:t>
      </w:r>
      <w:proofErr w:type="gramStart"/>
      <w:r w:rsidRPr="005B1C2B">
        <w:rPr>
          <w:i/>
          <w:iCs/>
        </w:rPr>
        <w:t>in order to</w:t>
      </w:r>
      <w:proofErr w:type="gramEnd"/>
      <w:r w:rsidRPr="005B1C2B">
        <w:rPr>
          <w:i/>
          <w:iCs/>
        </w:rPr>
        <w:t xml:space="preserve"> simplify the analysis for the focus on stability through time, only the naïve approach (ignoring the data structure) was taken forward to the next stage</w:t>
      </w:r>
      <w:r w:rsidRPr="005B1C2B">
        <w:t xml:space="preserve">. </w:t>
      </w:r>
    </w:p>
    <w:p w14:paraId="512310E8" w14:textId="77777777" w:rsidR="00AC2553" w:rsidRPr="005B1C2B" w:rsidRDefault="00AC2553" w:rsidP="00AC2553">
      <w:pPr>
        <w:spacing w:before="120"/>
      </w:pPr>
    </w:p>
    <w:p w14:paraId="494C7829" w14:textId="77777777" w:rsidR="00AC2553" w:rsidRPr="005B1C2B" w:rsidRDefault="00AC2553" w:rsidP="00AC2553">
      <w:pPr>
        <w:spacing w:before="120"/>
      </w:pPr>
      <w:r w:rsidRPr="005B1C2B">
        <w:t xml:space="preserve">To ensure that sufficient data was present for each year to be included in the annual comparisons through time the number of operations and presence of the candidate predictors in each year was checked. It was found that the early years did not contain </w:t>
      </w:r>
      <w:proofErr w:type="gramStart"/>
      <w:r w:rsidRPr="005B1C2B">
        <w:t>sufficient numbers</w:t>
      </w:r>
      <w:proofErr w:type="gramEnd"/>
      <w:r w:rsidRPr="005B1C2B">
        <w:t xml:space="preserve"> for credible analysis and the most recent decade only, from 2005 to 2014 was therefore accepted for further analysis. </w:t>
      </w:r>
    </w:p>
    <w:p w14:paraId="15AA9B9B" w14:textId="77777777" w:rsidR="00AC2553" w:rsidRPr="005B1C2B" w:rsidRDefault="00AC2553" w:rsidP="00AC2553">
      <w:pPr>
        <w:spacing w:before="120"/>
      </w:pPr>
    </w:p>
    <w:p w14:paraId="4D205390" w14:textId="77777777" w:rsidR="00AC2553" w:rsidRPr="00D40C66" w:rsidRDefault="00AC2553" w:rsidP="00AC2553">
      <w:pPr>
        <w:spacing w:before="120"/>
      </w:pPr>
      <w:bookmarkStart w:id="0" w:name="_Hlk21368745"/>
      <w:r w:rsidRPr="00D40C66">
        <w:t xml:space="preserve">Model stability was assessed by several methods </w:t>
      </w:r>
    </w:p>
    <w:p w14:paraId="6C329560" w14:textId="77777777" w:rsidR="00AC2553" w:rsidRPr="00530252" w:rsidRDefault="00AC2553" w:rsidP="00AC2553">
      <w:pPr>
        <w:numPr>
          <w:ilvl w:val="0"/>
          <w:numId w:val="1"/>
        </w:numPr>
        <w:spacing w:before="120"/>
      </w:pPr>
      <w:r w:rsidRPr="00530252">
        <w:t>The consistency of inclusion of candidate predictors when offered to models for each year individually</w:t>
      </w:r>
    </w:p>
    <w:p w14:paraId="6B996A73" w14:textId="77777777" w:rsidR="00AC2553" w:rsidRPr="00530252" w:rsidRDefault="00AC2553" w:rsidP="00AC2553">
      <w:pPr>
        <w:numPr>
          <w:ilvl w:val="1"/>
          <w:numId w:val="1"/>
        </w:numPr>
        <w:spacing w:before="120"/>
      </w:pPr>
      <w:r w:rsidRPr="00530252">
        <w:t xml:space="preserve">assesses as the number of times individual candidate predictors showed up across all the years </w:t>
      </w:r>
    </w:p>
    <w:p w14:paraId="7795B13D" w14:textId="77777777" w:rsidR="00AC2553" w:rsidRPr="00530252" w:rsidRDefault="00AC2553" w:rsidP="00AC2553">
      <w:pPr>
        <w:numPr>
          <w:ilvl w:val="0"/>
          <w:numId w:val="1"/>
        </w:numPr>
        <w:spacing w:before="120"/>
      </w:pPr>
      <w:r w:rsidRPr="00530252">
        <w:t xml:space="preserve">Comparison of performance measures across the years </w:t>
      </w:r>
    </w:p>
    <w:p w14:paraId="44BD6DEA" w14:textId="77777777" w:rsidR="00AC2553" w:rsidRPr="00530252" w:rsidRDefault="00AC2553" w:rsidP="00AC2553">
      <w:pPr>
        <w:pStyle w:val="ListParagraph"/>
        <w:numPr>
          <w:ilvl w:val="1"/>
          <w:numId w:val="1"/>
        </w:numPr>
        <w:spacing w:before="120" w:line="360" w:lineRule="auto"/>
      </w:pPr>
      <w:r w:rsidRPr="00530252">
        <w:t xml:space="preserve">Calibration: </w:t>
      </w:r>
    </w:p>
    <w:p w14:paraId="322E947B" w14:textId="77777777" w:rsidR="00AC2553" w:rsidRPr="00530252" w:rsidRDefault="00AC2553" w:rsidP="00AC2553">
      <w:pPr>
        <w:pStyle w:val="ListParagraph"/>
        <w:numPr>
          <w:ilvl w:val="2"/>
          <w:numId w:val="1"/>
        </w:numPr>
        <w:spacing w:before="120" w:line="360" w:lineRule="auto"/>
      </w:pPr>
      <w:r w:rsidRPr="00530252">
        <w:t>linear intercept and slope of regressions of predicted probabilities vs. observed for each of the years</w:t>
      </w:r>
    </w:p>
    <w:p w14:paraId="400310CB" w14:textId="77777777" w:rsidR="00AC2553" w:rsidRPr="00530252" w:rsidRDefault="00AC2553" w:rsidP="00AC2553">
      <w:pPr>
        <w:pStyle w:val="ListParagraph"/>
        <w:numPr>
          <w:ilvl w:val="2"/>
          <w:numId w:val="1"/>
        </w:numPr>
        <w:spacing w:before="120" w:line="360" w:lineRule="auto"/>
      </w:pPr>
      <w:r w:rsidRPr="00530252">
        <w:t xml:space="preserve">separate graphs for years depicted PCR rates per decile of estimated probability (horizontal axis) against both the average predicted PCR probability for the decile and the observed PCR rate for the decile (vertical axis) </w:t>
      </w:r>
    </w:p>
    <w:p w14:paraId="50A81AFB" w14:textId="77777777" w:rsidR="00AC2553" w:rsidRPr="00530252" w:rsidRDefault="00AC2553" w:rsidP="00AC2553">
      <w:pPr>
        <w:pStyle w:val="ListParagraph"/>
        <w:numPr>
          <w:ilvl w:val="1"/>
          <w:numId w:val="1"/>
        </w:numPr>
        <w:spacing w:before="120" w:line="360" w:lineRule="auto"/>
      </w:pPr>
      <w:r w:rsidRPr="00530252">
        <w:t>Discrimination: c-statistics for individual years</w:t>
      </w:r>
    </w:p>
    <w:p w14:paraId="5C1FE3DA" w14:textId="77777777" w:rsidR="00AC2553" w:rsidRPr="00D40C66" w:rsidRDefault="00AC2553" w:rsidP="00AC2553">
      <w:pPr>
        <w:numPr>
          <w:ilvl w:val="0"/>
          <w:numId w:val="1"/>
        </w:numPr>
        <w:spacing w:before="120"/>
      </w:pPr>
      <w:r w:rsidRPr="00D40C66">
        <w:t>Assessment of stability of model parameters across years</w:t>
      </w:r>
    </w:p>
    <w:p w14:paraId="4E7505C6" w14:textId="77777777" w:rsidR="00AC2553" w:rsidRPr="005B1C2B" w:rsidRDefault="00AC2553" w:rsidP="00AC2553">
      <w:pPr>
        <w:numPr>
          <w:ilvl w:val="1"/>
          <w:numId w:val="1"/>
        </w:numPr>
        <w:spacing w:before="120"/>
      </w:pPr>
      <w:r w:rsidRPr="00530252">
        <w:t>explored by inclusion</w:t>
      </w:r>
      <w:r w:rsidRPr="005B1C2B">
        <w:t xml:space="preserve"> of year as a factor in the model</w:t>
      </w:r>
    </w:p>
    <w:p w14:paraId="7A6B6620" w14:textId="77777777" w:rsidR="00AC2553" w:rsidRPr="005B1C2B" w:rsidRDefault="00AC2553" w:rsidP="00AC2553">
      <w:pPr>
        <w:numPr>
          <w:ilvl w:val="1"/>
          <w:numId w:val="1"/>
        </w:numPr>
        <w:spacing w:before="120"/>
      </w:pPr>
      <w:r w:rsidRPr="005B1C2B">
        <w:t xml:space="preserve">exploration of groupings of years to clarify regions of stability and instability across the decade </w:t>
      </w:r>
    </w:p>
    <w:bookmarkEnd w:id="0"/>
    <w:p w14:paraId="0539DABB" w14:textId="77777777" w:rsidR="00AC2553" w:rsidRPr="005B1C2B" w:rsidRDefault="00AC2553" w:rsidP="00AC2553">
      <w:pPr>
        <w:spacing w:before="120"/>
      </w:pPr>
    </w:p>
    <w:p w14:paraId="1788EA37" w14:textId="77777777" w:rsidR="00AC2553" w:rsidRPr="005B1C2B" w:rsidRDefault="00AC2553" w:rsidP="00AC2553">
      <w:pPr>
        <w:spacing w:before="120"/>
      </w:pPr>
      <w:r w:rsidRPr="005B1C2B">
        <w:t>These methods were applied in turn to the three approaches to risk predictor selection: a) A clinically sound predictors; b) </w:t>
      </w:r>
      <w:bookmarkStart w:id="1" w:name="_Hlk21365582"/>
      <w:r w:rsidRPr="005B1C2B">
        <w:t>Chi-square p-value p&lt;0.10</w:t>
      </w:r>
      <w:bookmarkEnd w:id="1"/>
      <w:r w:rsidRPr="005B1C2B">
        <w:t>; c) Univariate regression effect size satisfying 0.9&gt;OR&gt;1.20.</w:t>
      </w:r>
    </w:p>
    <w:p w14:paraId="7A8DEEE2" w14:textId="77777777" w:rsidR="00AC2553" w:rsidRPr="005B1C2B" w:rsidRDefault="00AC2553" w:rsidP="00AC2553">
      <w:pPr>
        <w:spacing w:line="240" w:lineRule="auto"/>
        <w:contextualSpacing w:val="0"/>
        <w:rPr>
          <w:b/>
          <w:bCs/>
        </w:rPr>
      </w:pPr>
    </w:p>
    <w:p w14:paraId="32124911" w14:textId="77777777" w:rsidR="00AC2553" w:rsidRPr="005B1C2B" w:rsidRDefault="00AC2553" w:rsidP="00AC2553">
      <w:pPr>
        <w:spacing w:before="120"/>
        <w:rPr>
          <w:b/>
          <w:bCs/>
          <w:color w:val="365F91"/>
          <w:sz w:val="28"/>
          <w:szCs w:val="28"/>
        </w:rPr>
      </w:pPr>
      <w:r w:rsidRPr="005B1C2B">
        <w:rPr>
          <w:b/>
          <w:bCs/>
          <w:color w:val="365F91"/>
          <w:sz w:val="28"/>
          <w:szCs w:val="28"/>
        </w:rPr>
        <w:t>Results</w:t>
      </w:r>
    </w:p>
    <w:p w14:paraId="0289D97C" w14:textId="77777777" w:rsidR="00AC2553" w:rsidRPr="005B1C2B" w:rsidRDefault="00AC2553" w:rsidP="00AC2553">
      <w:pPr>
        <w:spacing w:before="120"/>
      </w:pPr>
      <w:r w:rsidRPr="005B1C2B">
        <w:lastRenderedPageBreak/>
        <w:t>The stability through time findings from the three approaches (</w:t>
      </w:r>
      <w:proofErr w:type="gramStart"/>
      <w:r w:rsidRPr="005B1C2B">
        <w:t>a,b</w:t>
      </w:r>
      <w:proofErr w:type="gramEnd"/>
      <w:r w:rsidRPr="005B1C2B">
        <w:t xml:space="preserve">,c) were similar. </w:t>
      </w:r>
      <w:proofErr w:type="gramStart"/>
      <w:r w:rsidRPr="005B1C2B">
        <w:t>In order to</w:t>
      </w:r>
      <w:proofErr w:type="gramEnd"/>
      <w:r w:rsidRPr="005B1C2B">
        <w:t xml:space="preserve"> avoid repetition of similar results, and in the interests of keeping this document a manageable size, only approach ‘b’ will be included in detail in this report. </w:t>
      </w:r>
    </w:p>
    <w:p w14:paraId="7D692862" w14:textId="77777777" w:rsidR="00AC2553" w:rsidRPr="005B1C2B" w:rsidRDefault="00AC2553" w:rsidP="00AC2553">
      <w:pPr>
        <w:spacing w:before="120"/>
      </w:pPr>
    </w:p>
    <w:p w14:paraId="463F3C9A" w14:textId="77777777" w:rsidR="00AC2553" w:rsidRPr="005B1C2B" w:rsidRDefault="00AC2553" w:rsidP="00AC2553">
      <w:pPr>
        <w:spacing w:before="120"/>
        <w:rPr>
          <w:b/>
          <w:bCs/>
        </w:rPr>
      </w:pPr>
      <w:r w:rsidRPr="005B1C2B">
        <w:rPr>
          <w:b/>
          <w:bCs/>
        </w:rPr>
        <w:t xml:space="preserve">Model based on the list of factors with univariate Chi-square p-value p&lt;0.10 </w:t>
      </w:r>
    </w:p>
    <w:p w14:paraId="0304BA3D" w14:textId="77777777" w:rsidR="00AC2553" w:rsidRPr="005B1C2B" w:rsidRDefault="00AC2553" w:rsidP="00AC2553">
      <w:pPr>
        <w:spacing w:before="120"/>
      </w:pPr>
      <w:r w:rsidRPr="005B1C2B">
        <w:t xml:space="preserve">For years 2005-2014 this model took the form presented in Table 2. The model is relatively parsimonious with 14 predictors with </w:t>
      </w:r>
      <w:r>
        <w:t>moderate</w:t>
      </w:r>
      <w:r w:rsidRPr="005B1C2B">
        <w:t xml:space="preserve"> fit, C-stat=0.62.</w:t>
      </w:r>
    </w:p>
    <w:p w14:paraId="676964EA" w14:textId="77777777" w:rsidR="00AC2553" w:rsidRPr="005B1C2B" w:rsidRDefault="00AC2553" w:rsidP="00AC2553">
      <w:pPr>
        <w:spacing w:before="120"/>
      </w:pPr>
    </w:p>
    <w:p w14:paraId="51514C09" w14:textId="77777777" w:rsidR="00AC2553" w:rsidRPr="005B1C2B" w:rsidRDefault="00AC2553" w:rsidP="00AC2553">
      <w:pPr>
        <w:spacing w:before="120"/>
      </w:pPr>
      <w:r w:rsidRPr="005B1C2B">
        <w:t xml:space="preserve">Table 2. Significant predictors at the P&lt;0.05 level in the multivariable model. </w:t>
      </w:r>
    </w:p>
    <w:tbl>
      <w:tblPr>
        <w:tblW w:w="7520" w:type="dxa"/>
        <w:tblInd w:w="118" w:type="dxa"/>
        <w:tblLook w:val="04A0" w:firstRow="1" w:lastRow="0" w:firstColumn="1" w:lastColumn="0" w:noHBand="0" w:noVBand="1"/>
      </w:tblPr>
      <w:tblGrid>
        <w:gridCol w:w="1760"/>
        <w:gridCol w:w="960"/>
        <w:gridCol w:w="960"/>
        <w:gridCol w:w="960"/>
        <w:gridCol w:w="960"/>
        <w:gridCol w:w="960"/>
        <w:gridCol w:w="960"/>
      </w:tblGrid>
      <w:tr w:rsidR="00AC2553" w:rsidRPr="005B1C2B" w14:paraId="7A289E17" w14:textId="77777777" w:rsidTr="00F0210A">
        <w:trPr>
          <w:trHeight w:val="300"/>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DEDCBF"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PCR</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EC75F4F"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Odds Ratio</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1A01DF5"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Std. Err.</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6AA2C0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z</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968C5B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P&gt;z</w:t>
            </w:r>
          </w:p>
        </w:tc>
        <w:tc>
          <w:tcPr>
            <w:tcW w:w="1920" w:type="dxa"/>
            <w:gridSpan w:val="2"/>
            <w:tcBorders>
              <w:top w:val="single" w:sz="8" w:space="0" w:color="auto"/>
              <w:left w:val="nil"/>
              <w:bottom w:val="single" w:sz="8" w:space="0" w:color="auto"/>
              <w:right w:val="single" w:sz="8" w:space="0" w:color="auto"/>
            </w:tcBorders>
            <w:shd w:val="clear" w:color="auto" w:fill="auto"/>
            <w:noWrap/>
            <w:vAlign w:val="center"/>
            <w:hideMark/>
          </w:tcPr>
          <w:p w14:paraId="2375D2E7" w14:textId="77777777" w:rsidR="00AC2553" w:rsidRPr="005B1C2B" w:rsidRDefault="00AC2553" w:rsidP="00F0210A">
            <w:pPr>
              <w:spacing w:line="240" w:lineRule="auto"/>
              <w:contextualSpacing w:val="0"/>
              <w:jc w:val="center"/>
              <w:rPr>
                <w:rFonts w:eastAsia="Times New Roman" w:cs="Calibri"/>
                <w:color w:val="000000"/>
                <w:lang w:val="pl-PL" w:eastAsia="en-GB"/>
              </w:rPr>
            </w:pPr>
            <w:r w:rsidRPr="005B1C2B">
              <w:rPr>
                <w:rFonts w:eastAsia="Times New Roman" w:cs="Calibri"/>
                <w:color w:val="000000"/>
                <w:lang w:val="pl-PL" w:eastAsia="en-GB"/>
              </w:rPr>
              <w:t>95% CI</w:t>
            </w:r>
          </w:p>
        </w:tc>
      </w:tr>
      <w:tr w:rsidR="00AC2553" w:rsidRPr="005B1C2B" w14:paraId="1BEACE42"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0345BEB6"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eastAsia="en-GB"/>
              </w:rPr>
              <w:t> C-stat=0.62</w:t>
            </w:r>
          </w:p>
        </w:tc>
        <w:tc>
          <w:tcPr>
            <w:tcW w:w="960" w:type="dxa"/>
            <w:tcBorders>
              <w:top w:val="nil"/>
              <w:left w:val="nil"/>
              <w:bottom w:val="single" w:sz="8" w:space="0" w:color="auto"/>
              <w:right w:val="single" w:sz="8" w:space="0" w:color="auto"/>
            </w:tcBorders>
            <w:shd w:val="clear" w:color="auto" w:fill="auto"/>
            <w:noWrap/>
            <w:vAlign w:val="center"/>
            <w:hideMark/>
          </w:tcPr>
          <w:p w14:paraId="25B2046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395F339E"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144C033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43247ED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6A22F5D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5A3E1CFC"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 </w:t>
            </w:r>
          </w:p>
        </w:tc>
      </w:tr>
      <w:tr w:rsidR="00AC2553" w:rsidRPr="005B1C2B" w14:paraId="46A04C9F"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19F7843C"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amblyopia</w:t>
            </w:r>
          </w:p>
        </w:tc>
        <w:tc>
          <w:tcPr>
            <w:tcW w:w="960" w:type="dxa"/>
            <w:tcBorders>
              <w:top w:val="nil"/>
              <w:left w:val="nil"/>
              <w:bottom w:val="single" w:sz="8" w:space="0" w:color="auto"/>
              <w:right w:val="single" w:sz="8" w:space="0" w:color="auto"/>
            </w:tcBorders>
            <w:shd w:val="clear" w:color="auto" w:fill="auto"/>
            <w:noWrap/>
            <w:vAlign w:val="center"/>
            <w:hideMark/>
          </w:tcPr>
          <w:p w14:paraId="4798A57F"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1.24</w:t>
            </w:r>
          </w:p>
        </w:tc>
        <w:tc>
          <w:tcPr>
            <w:tcW w:w="960" w:type="dxa"/>
            <w:tcBorders>
              <w:top w:val="nil"/>
              <w:left w:val="nil"/>
              <w:bottom w:val="single" w:sz="8" w:space="0" w:color="auto"/>
              <w:right w:val="single" w:sz="8" w:space="0" w:color="auto"/>
            </w:tcBorders>
            <w:shd w:val="clear" w:color="auto" w:fill="auto"/>
            <w:noWrap/>
            <w:vAlign w:val="center"/>
            <w:hideMark/>
          </w:tcPr>
          <w:p w14:paraId="4611DFB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0.085</w:t>
            </w:r>
          </w:p>
        </w:tc>
        <w:tc>
          <w:tcPr>
            <w:tcW w:w="960" w:type="dxa"/>
            <w:tcBorders>
              <w:top w:val="nil"/>
              <w:left w:val="nil"/>
              <w:bottom w:val="single" w:sz="8" w:space="0" w:color="auto"/>
              <w:right w:val="single" w:sz="8" w:space="0" w:color="auto"/>
            </w:tcBorders>
            <w:shd w:val="clear" w:color="auto" w:fill="auto"/>
            <w:noWrap/>
            <w:vAlign w:val="center"/>
            <w:hideMark/>
          </w:tcPr>
          <w:p w14:paraId="36C03C8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3.1</w:t>
            </w:r>
          </w:p>
        </w:tc>
        <w:tc>
          <w:tcPr>
            <w:tcW w:w="960" w:type="dxa"/>
            <w:tcBorders>
              <w:top w:val="nil"/>
              <w:left w:val="nil"/>
              <w:bottom w:val="single" w:sz="8" w:space="0" w:color="auto"/>
              <w:right w:val="single" w:sz="8" w:space="0" w:color="auto"/>
            </w:tcBorders>
            <w:shd w:val="clear" w:color="auto" w:fill="auto"/>
            <w:noWrap/>
            <w:vAlign w:val="center"/>
            <w:hideMark/>
          </w:tcPr>
          <w:p w14:paraId="07DE169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0.002</w:t>
            </w:r>
          </w:p>
        </w:tc>
        <w:tc>
          <w:tcPr>
            <w:tcW w:w="960" w:type="dxa"/>
            <w:tcBorders>
              <w:top w:val="nil"/>
              <w:left w:val="nil"/>
              <w:bottom w:val="single" w:sz="8" w:space="0" w:color="auto"/>
              <w:right w:val="single" w:sz="8" w:space="0" w:color="auto"/>
            </w:tcBorders>
            <w:shd w:val="clear" w:color="auto" w:fill="auto"/>
            <w:noWrap/>
            <w:vAlign w:val="center"/>
            <w:hideMark/>
          </w:tcPr>
          <w:p w14:paraId="6E14ECF3"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1.08</w:t>
            </w:r>
          </w:p>
        </w:tc>
        <w:tc>
          <w:tcPr>
            <w:tcW w:w="960" w:type="dxa"/>
            <w:tcBorders>
              <w:top w:val="nil"/>
              <w:left w:val="nil"/>
              <w:bottom w:val="single" w:sz="8" w:space="0" w:color="auto"/>
              <w:right w:val="single" w:sz="8" w:space="0" w:color="auto"/>
            </w:tcBorders>
            <w:shd w:val="clear" w:color="auto" w:fill="auto"/>
            <w:noWrap/>
            <w:vAlign w:val="center"/>
            <w:hideMark/>
          </w:tcPr>
          <w:p w14:paraId="33D3278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1.41</w:t>
            </w:r>
          </w:p>
        </w:tc>
      </w:tr>
      <w:tr w:rsidR="00AC2553" w:rsidRPr="005B1C2B" w14:paraId="4FFC3B30"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0EA83CCB" w14:textId="77777777" w:rsidR="00AC2553" w:rsidRPr="005B1C2B" w:rsidRDefault="00AC2553" w:rsidP="00F0210A">
            <w:pPr>
              <w:spacing w:line="240" w:lineRule="auto"/>
              <w:contextualSpacing w:val="0"/>
              <w:rPr>
                <w:rFonts w:eastAsia="Times New Roman" w:cs="Calibri"/>
                <w:color w:val="FF0000"/>
                <w:lang w:eastAsia="en-GB"/>
              </w:rPr>
            </w:pPr>
            <w:r w:rsidRPr="005B1C2B">
              <w:rPr>
                <w:rFonts w:eastAsia="Times New Roman" w:cs="Calibri"/>
                <w:color w:val="FF0000"/>
                <w:lang w:val="pl-PL" w:eastAsia="en-GB"/>
              </w:rPr>
              <w:t>glaucoma</w:t>
            </w:r>
          </w:p>
        </w:tc>
        <w:tc>
          <w:tcPr>
            <w:tcW w:w="960" w:type="dxa"/>
            <w:tcBorders>
              <w:top w:val="nil"/>
              <w:left w:val="nil"/>
              <w:bottom w:val="single" w:sz="8" w:space="0" w:color="auto"/>
              <w:right w:val="single" w:sz="8" w:space="0" w:color="auto"/>
            </w:tcBorders>
            <w:shd w:val="clear" w:color="auto" w:fill="auto"/>
            <w:noWrap/>
            <w:vAlign w:val="center"/>
            <w:hideMark/>
          </w:tcPr>
          <w:p w14:paraId="6730E0BB"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1.08</w:t>
            </w:r>
          </w:p>
        </w:tc>
        <w:tc>
          <w:tcPr>
            <w:tcW w:w="960" w:type="dxa"/>
            <w:tcBorders>
              <w:top w:val="nil"/>
              <w:left w:val="nil"/>
              <w:bottom w:val="single" w:sz="8" w:space="0" w:color="auto"/>
              <w:right w:val="single" w:sz="8" w:space="0" w:color="auto"/>
            </w:tcBorders>
            <w:shd w:val="clear" w:color="auto" w:fill="auto"/>
            <w:noWrap/>
            <w:vAlign w:val="center"/>
            <w:hideMark/>
          </w:tcPr>
          <w:p w14:paraId="592A4D7C"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0.037</w:t>
            </w:r>
          </w:p>
        </w:tc>
        <w:tc>
          <w:tcPr>
            <w:tcW w:w="960" w:type="dxa"/>
            <w:tcBorders>
              <w:top w:val="nil"/>
              <w:left w:val="nil"/>
              <w:bottom w:val="single" w:sz="8" w:space="0" w:color="auto"/>
              <w:right w:val="single" w:sz="8" w:space="0" w:color="auto"/>
            </w:tcBorders>
            <w:shd w:val="clear" w:color="auto" w:fill="auto"/>
            <w:noWrap/>
            <w:vAlign w:val="center"/>
            <w:hideMark/>
          </w:tcPr>
          <w:p w14:paraId="46EB68EF"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2.2</w:t>
            </w:r>
          </w:p>
        </w:tc>
        <w:tc>
          <w:tcPr>
            <w:tcW w:w="960" w:type="dxa"/>
            <w:tcBorders>
              <w:top w:val="nil"/>
              <w:left w:val="nil"/>
              <w:bottom w:val="single" w:sz="8" w:space="0" w:color="auto"/>
              <w:right w:val="single" w:sz="8" w:space="0" w:color="auto"/>
            </w:tcBorders>
            <w:shd w:val="clear" w:color="auto" w:fill="auto"/>
            <w:noWrap/>
            <w:vAlign w:val="center"/>
            <w:hideMark/>
          </w:tcPr>
          <w:p w14:paraId="50257F53"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0.027</w:t>
            </w:r>
          </w:p>
        </w:tc>
        <w:tc>
          <w:tcPr>
            <w:tcW w:w="960" w:type="dxa"/>
            <w:tcBorders>
              <w:top w:val="nil"/>
              <w:left w:val="nil"/>
              <w:bottom w:val="single" w:sz="8" w:space="0" w:color="auto"/>
              <w:right w:val="single" w:sz="8" w:space="0" w:color="auto"/>
            </w:tcBorders>
            <w:shd w:val="clear" w:color="auto" w:fill="auto"/>
            <w:noWrap/>
            <w:vAlign w:val="center"/>
            <w:hideMark/>
          </w:tcPr>
          <w:p w14:paraId="49927F93"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1.01</w:t>
            </w:r>
          </w:p>
        </w:tc>
        <w:tc>
          <w:tcPr>
            <w:tcW w:w="960" w:type="dxa"/>
            <w:tcBorders>
              <w:top w:val="nil"/>
              <w:left w:val="nil"/>
              <w:bottom w:val="single" w:sz="8" w:space="0" w:color="auto"/>
              <w:right w:val="single" w:sz="8" w:space="0" w:color="auto"/>
            </w:tcBorders>
            <w:shd w:val="clear" w:color="auto" w:fill="auto"/>
            <w:noWrap/>
            <w:vAlign w:val="center"/>
            <w:hideMark/>
          </w:tcPr>
          <w:p w14:paraId="1434FDE0"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1.15</w:t>
            </w:r>
          </w:p>
        </w:tc>
      </w:tr>
      <w:tr w:rsidR="00AC2553" w:rsidRPr="005B1C2B" w14:paraId="56F9E126"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1A777EDA"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psuedophaco</w:t>
            </w:r>
          </w:p>
        </w:tc>
        <w:tc>
          <w:tcPr>
            <w:tcW w:w="960" w:type="dxa"/>
            <w:tcBorders>
              <w:top w:val="nil"/>
              <w:left w:val="nil"/>
              <w:bottom w:val="single" w:sz="8" w:space="0" w:color="auto"/>
              <w:right w:val="single" w:sz="8" w:space="0" w:color="auto"/>
            </w:tcBorders>
            <w:shd w:val="clear" w:color="auto" w:fill="auto"/>
            <w:noWrap/>
            <w:vAlign w:val="center"/>
            <w:hideMark/>
          </w:tcPr>
          <w:p w14:paraId="754A1F93"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2.32</w:t>
            </w:r>
          </w:p>
        </w:tc>
        <w:tc>
          <w:tcPr>
            <w:tcW w:w="960" w:type="dxa"/>
            <w:tcBorders>
              <w:top w:val="nil"/>
              <w:left w:val="nil"/>
              <w:bottom w:val="single" w:sz="8" w:space="0" w:color="auto"/>
              <w:right w:val="single" w:sz="8" w:space="0" w:color="auto"/>
            </w:tcBorders>
            <w:shd w:val="clear" w:color="auto" w:fill="auto"/>
            <w:noWrap/>
            <w:vAlign w:val="center"/>
            <w:hideMark/>
          </w:tcPr>
          <w:p w14:paraId="37AA34F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0.134</w:t>
            </w:r>
          </w:p>
        </w:tc>
        <w:tc>
          <w:tcPr>
            <w:tcW w:w="960" w:type="dxa"/>
            <w:tcBorders>
              <w:top w:val="nil"/>
              <w:left w:val="nil"/>
              <w:bottom w:val="single" w:sz="8" w:space="0" w:color="auto"/>
              <w:right w:val="single" w:sz="8" w:space="0" w:color="auto"/>
            </w:tcBorders>
            <w:shd w:val="clear" w:color="auto" w:fill="auto"/>
            <w:noWrap/>
            <w:vAlign w:val="center"/>
            <w:hideMark/>
          </w:tcPr>
          <w:p w14:paraId="17BE338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14.6</w:t>
            </w:r>
          </w:p>
        </w:tc>
        <w:tc>
          <w:tcPr>
            <w:tcW w:w="960" w:type="dxa"/>
            <w:tcBorders>
              <w:top w:val="nil"/>
              <w:left w:val="nil"/>
              <w:bottom w:val="single" w:sz="8" w:space="0" w:color="auto"/>
              <w:right w:val="single" w:sz="8" w:space="0" w:color="auto"/>
            </w:tcBorders>
            <w:shd w:val="clear" w:color="auto" w:fill="auto"/>
            <w:noWrap/>
            <w:vAlign w:val="center"/>
            <w:hideMark/>
          </w:tcPr>
          <w:p w14:paraId="76CAC4E9"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5BF111CF"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2.08</w:t>
            </w:r>
          </w:p>
        </w:tc>
        <w:tc>
          <w:tcPr>
            <w:tcW w:w="960" w:type="dxa"/>
            <w:tcBorders>
              <w:top w:val="nil"/>
              <w:left w:val="nil"/>
              <w:bottom w:val="single" w:sz="8" w:space="0" w:color="auto"/>
              <w:right w:val="single" w:sz="8" w:space="0" w:color="auto"/>
            </w:tcBorders>
            <w:shd w:val="clear" w:color="auto" w:fill="auto"/>
            <w:noWrap/>
            <w:vAlign w:val="center"/>
            <w:hideMark/>
          </w:tcPr>
          <w:p w14:paraId="4A451315"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2.60</w:t>
            </w:r>
          </w:p>
        </w:tc>
      </w:tr>
      <w:tr w:rsidR="00AC2553" w:rsidRPr="005B1C2B" w14:paraId="61A3FA10"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4B3F4473"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brunescent</w:t>
            </w:r>
          </w:p>
        </w:tc>
        <w:tc>
          <w:tcPr>
            <w:tcW w:w="960" w:type="dxa"/>
            <w:tcBorders>
              <w:top w:val="nil"/>
              <w:left w:val="nil"/>
              <w:bottom w:val="single" w:sz="8" w:space="0" w:color="auto"/>
              <w:right w:val="single" w:sz="8" w:space="0" w:color="auto"/>
            </w:tcBorders>
            <w:shd w:val="clear" w:color="auto" w:fill="auto"/>
            <w:noWrap/>
            <w:vAlign w:val="center"/>
            <w:hideMark/>
          </w:tcPr>
          <w:p w14:paraId="5531BAD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2.17</w:t>
            </w:r>
          </w:p>
        </w:tc>
        <w:tc>
          <w:tcPr>
            <w:tcW w:w="960" w:type="dxa"/>
            <w:tcBorders>
              <w:top w:val="nil"/>
              <w:left w:val="nil"/>
              <w:bottom w:val="single" w:sz="8" w:space="0" w:color="auto"/>
              <w:right w:val="single" w:sz="8" w:space="0" w:color="auto"/>
            </w:tcBorders>
            <w:shd w:val="clear" w:color="auto" w:fill="auto"/>
            <w:noWrap/>
            <w:vAlign w:val="center"/>
            <w:hideMark/>
          </w:tcPr>
          <w:p w14:paraId="6FDA3D8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0.083</w:t>
            </w:r>
          </w:p>
        </w:tc>
        <w:tc>
          <w:tcPr>
            <w:tcW w:w="960" w:type="dxa"/>
            <w:tcBorders>
              <w:top w:val="nil"/>
              <w:left w:val="nil"/>
              <w:bottom w:val="single" w:sz="8" w:space="0" w:color="auto"/>
              <w:right w:val="single" w:sz="8" w:space="0" w:color="auto"/>
            </w:tcBorders>
            <w:shd w:val="clear" w:color="auto" w:fill="auto"/>
            <w:noWrap/>
            <w:vAlign w:val="center"/>
            <w:hideMark/>
          </w:tcPr>
          <w:p w14:paraId="2278037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20.2</w:t>
            </w:r>
          </w:p>
        </w:tc>
        <w:tc>
          <w:tcPr>
            <w:tcW w:w="960" w:type="dxa"/>
            <w:tcBorders>
              <w:top w:val="nil"/>
              <w:left w:val="nil"/>
              <w:bottom w:val="single" w:sz="8" w:space="0" w:color="auto"/>
              <w:right w:val="single" w:sz="8" w:space="0" w:color="auto"/>
            </w:tcBorders>
            <w:shd w:val="clear" w:color="auto" w:fill="auto"/>
            <w:noWrap/>
            <w:vAlign w:val="center"/>
            <w:hideMark/>
          </w:tcPr>
          <w:p w14:paraId="7129E3B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6F12BEFF"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2.01</w:t>
            </w:r>
          </w:p>
        </w:tc>
        <w:tc>
          <w:tcPr>
            <w:tcW w:w="960" w:type="dxa"/>
            <w:tcBorders>
              <w:top w:val="nil"/>
              <w:left w:val="nil"/>
              <w:bottom w:val="single" w:sz="8" w:space="0" w:color="auto"/>
              <w:right w:val="single" w:sz="8" w:space="0" w:color="auto"/>
            </w:tcBorders>
            <w:shd w:val="clear" w:color="auto" w:fill="auto"/>
            <w:noWrap/>
            <w:vAlign w:val="center"/>
            <w:hideMark/>
          </w:tcPr>
          <w:p w14:paraId="3D3627DC"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2.34</w:t>
            </w:r>
          </w:p>
        </w:tc>
      </w:tr>
      <w:tr w:rsidR="00AC2553" w:rsidRPr="005B1C2B" w14:paraId="432BF257"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6ABD1B2A"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Nofund</w:t>
            </w:r>
          </w:p>
        </w:tc>
        <w:tc>
          <w:tcPr>
            <w:tcW w:w="960" w:type="dxa"/>
            <w:tcBorders>
              <w:top w:val="nil"/>
              <w:left w:val="nil"/>
              <w:bottom w:val="single" w:sz="8" w:space="0" w:color="auto"/>
              <w:right w:val="single" w:sz="8" w:space="0" w:color="auto"/>
            </w:tcBorders>
            <w:shd w:val="clear" w:color="auto" w:fill="auto"/>
            <w:noWrap/>
            <w:vAlign w:val="center"/>
            <w:hideMark/>
          </w:tcPr>
          <w:p w14:paraId="73C814E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1.29</w:t>
            </w:r>
          </w:p>
        </w:tc>
        <w:tc>
          <w:tcPr>
            <w:tcW w:w="960" w:type="dxa"/>
            <w:tcBorders>
              <w:top w:val="nil"/>
              <w:left w:val="nil"/>
              <w:bottom w:val="single" w:sz="8" w:space="0" w:color="auto"/>
              <w:right w:val="single" w:sz="8" w:space="0" w:color="auto"/>
            </w:tcBorders>
            <w:shd w:val="clear" w:color="auto" w:fill="auto"/>
            <w:noWrap/>
            <w:vAlign w:val="center"/>
            <w:hideMark/>
          </w:tcPr>
          <w:p w14:paraId="5DD73C1C"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0.087</w:t>
            </w:r>
          </w:p>
        </w:tc>
        <w:tc>
          <w:tcPr>
            <w:tcW w:w="960" w:type="dxa"/>
            <w:tcBorders>
              <w:top w:val="nil"/>
              <w:left w:val="nil"/>
              <w:bottom w:val="single" w:sz="8" w:space="0" w:color="auto"/>
              <w:right w:val="single" w:sz="8" w:space="0" w:color="auto"/>
            </w:tcBorders>
            <w:shd w:val="clear" w:color="auto" w:fill="auto"/>
            <w:noWrap/>
            <w:vAlign w:val="center"/>
            <w:hideMark/>
          </w:tcPr>
          <w:p w14:paraId="2529D59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3.8</w:t>
            </w:r>
          </w:p>
        </w:tc>
        <w:tc>
          <w:tcPr>
            <w:tcW w:w="960" w:type="dxa"/>
            <w:tcBorders>
              <w:top w:val="nil"/>
              <w:left w:val="nil"/>
              <w:bottom w:val="single" w:sz="8" w:space="0" w:color="auto"/>
              <w:right w:val="single" w:sz="8" w:space="0" w:color="auto"/>
            </w:tcBorders>
            <w:shd w:val="clear" w:color="auto" w:fill="auto"/>
            <w:noWrap/>
            <w:vAlign w:val="center"/>
            <w:hideMark/>
          </w:tcPr>
          <w:p w14:paraId="50F4C0E6"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589921B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1.13</w:t>
            </w:r>
          </w:p>
        </w:tc>
        <w:tc>
          <w:tcPr>
            <w:tcW w:w="960" w:type="dxa"/>
            <w:tcBorders>
              <w:top w:val="nil"/>
              <w:left w:val="nil"/>
              <w:bottom w:val="single" w:sz="8" w:space="0" w:color="auto"/>
              <w:right w:val="single" w:sz="8" w:space="0" w:color="auto"/>
            </w:tcBorders>
            <w:shd w:val="clear" w:color="auto" w:fill="auto"/>
            <w:noWrap/>
            <w:vAlign w:val="center"/>
            <w:hideMark/>
          </w:tcPr>
          <w:p w14:paraId="05AFC52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1.48</w:t>
            </w:r>
          </w:p>
        </w:tc>
      </w:tr>
      <w:tr w:rsidR="00AC2553" w:rsidRPr="005B1C2B" w14:paraId="67A01799"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07FCC6C8" w14:textId="77777777" w:rsidR="00AC2553" w:rsidRPr="005B1C2B" w:rsidRDefault="00AC2553" w:rsidP="00F0210A">
            <w:pPr>
              <w:spacing w:line="240" w:lineRule="auto"/>
              <w:contextualSpacing w:val="0"/>
              <w:rPr>
                <w:rFonts w:eastAsia="Times New Roman" w:cs="Calibri"/>
                <w:color w:val="FF0000"/>
                <w:lang w:eastAsia="en-GB"/>
              </w:rPr>
            </w:pPr>
            <w:r w:rsidRPr="005B1C2B">
              <w:rPr>
                <w:rFonts w:eastAsia="Times New Roman" w:cs="Calibri"/>
                <w:color w:val="FF0000"/>
                <w:lang w:val="pl-PL" w:eastAsia="en-GB"/>
              </w:rPr>
              <w:t>Othmac</w:t>
            </w:r>
          </w:p>
        </w:tc>
        <w:tc>
          <w:tcPr>
            <w:tcW w:w="960" w:type="dxa"/>
            <w:tcBorders>
              <w:top w:val="nil"/>
              <w:left w:val="nil"/>
              <w:bottom w:val="single" w:sz="8" w:space="0" w:color="auto"/>
              <w:right w:val="single" w:sz="8" w:space="0" w:color="auto"/>
            </w:tcBorders>
            <w:shd w:val="clear" w:color="auto" w:fill="auto"/>
            <w:noWrap/>
            <w:vAlign w:val="center"/>
            <w:hideMark/>
          </w:tcPr>
          <w:p w14:paraId="07628B9A"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0.82</w:t>
            </w:r>
          </w:p>
        </w:tc>
        <w:tc>
          <w:tcPr>
            <w:tcW w:w="960" w:type="dxa"/>
            <w:tcBorders>
              <w:top w:val="nil"/>
              <w:left w:val="nil"/>
              <w:bottom w:val="single" w:sz="8" w:space="0" w:color="auto"/>
              <w:right w:val="single" w:sz="8" w:space="0" w:color="auto"/>
            </w:tcBorders>
            <w:shd w:val="clear" w:color="auto" w:fill="auto"/>
            <w:noWrap/>
            <w:vAlign w:val="center"/>
            <w:hideMark/>
          </w:tcPr>
          <w:p w14:paraId="6A92351C"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0.075</w:t>
            </w:r>
          </w:p>
        </w:tc>
        <w:tc>
          <w:tcPr>
            <w:tcW w:w="960" w:type="dxa"/>
            <w:tcBorders>
              <w:top w:val="nil"/>
              <w:left w:val="nil"/>
              <w:bottom w:val="single" w:sz="8" w:space="0" w:color="auto"/>
              <w:right w:val="single" w:sz="8" w:space="0" w:color="auto"/>
            </w:tcBorders>
            <w:shd w:val="clear" w:color="auto" w:fill="auto"/>
            <w:noWrap/>
            <w:vAlign w:val="center"/>
            <w:hideMark/>
          </w:tcPr>
          <w:p w14:paraId="060C6CC9"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-2.2</w:t>
            </w:r>
          </w:p>
        </w:tc>
        <w:tc>
          <w:tcPr>
            <w:tcW w:w="960" w:type="dxa"/>
            <w:tcBorders>
              <w:top w:val="nil"/>
              <w:left w:val="nil"/>
              <w:bottom w:val="single" w:sz="8" w:space="0" w:color="auto"/>
              <w:right w:val="single" w:sz="8" w:space="0" w:color="auto"/>
            </w:tcBorders>
            <w:shd w:val="clear" w:color="auto" w:fill="auto"/>
            <w:noWrap/>
            <w:vAlign w:val="center"/>
            <w:hideMark/>
          </w:tcPr>
          <w:p w14:paraId="25B606EE"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0.027</w:t>
            </w:r>
          </w:p>
        </w:tc>
        <w:tc>
          <w:tcPr>
            <w:tcW w:w="960" w:type="dxa"/>
            <w:tcBorders>
              <w:top w:val="nil"/>
              <w:left w:val="nil"/>
              <w:bottom w:val="single" w:sz="8" w:space="0" w:color="auto"/>
              <w:right w:val="single" w:sz="8" w:space="0" w:color="auto"/>
            </w:tcBorders>
            <w:shd w:val="clear" w:color="auto" w:fill="auto"/>
            <w:noWrap/>
            <w:vAlign w:val="center"/>
            <w:hideMark/>
          </w:tcPr>
          <w:p w14:paraId="53349CDF"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0.68</w:t>
            </w:r>
          </w:p>
        </w:tc>
        <w:tc>
          <w:tcPr>
            <w:tcW w:w="960" w:type="dxa"/>
            <w:tcBorders>
              <w:top w:val="nil"/>
              <w:left w:val="nil"/>
              <w:bottom w:val="single" w:sz="8" w:space="0" w:color="auto"/>
              <w:right w:val="single" w:sz="8" w:space="0" w:color="auto"/>
            </w:tcBorders>
            <w:shd w:val="clear" w:color="auto" w:fill="auto"/>
            <w:noWrap/>
            <w:vAlign w:val="center"/>
            <w:hideMark/>
          </w:tcPr>
          <w:p w14:paraId="2472EAA2"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0.98</w:t>
            </w:r>
          </w:p>
        </w:tc>
      </w:tr>
      <w:tr w:rsidR="00AC2553" w:rsidRPr="005B1C2B" w14:paraId="145E41EA"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03B6451E"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othercopath</w:t>
            </w:r>
          </w:p>
        </w:tc>
        <w:tc>
          <w:tcPr>
            <w:tcW w:w="960" w:type="dxa"/>
            <w:tcBorders>
              <w:top w:val="nil"/>
              <w:left w:val="nil"/>
              <w:bottom w:val="single" w:sz="8" w:space="0" w:color="auto"/>
              <w:right w:val="single" w:sz="8" w:space="0" w:color="auto"/>
            </w:tcBorders>
            <w:shd w:val="clear" w:color="auto" w:fill="auto"/>
            <w:noWrap/>
            <w:vAlign w:val="center"/>
            <w:hideMark/>
          </w:tcPr>
          <w:p w14:paraId="02863F0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1.61</w:t>
            </w:r>
          </w:p>
        </w:tc>
        <w:tc>
          <w:tcPr>
            <w:tcW w:w="960" w:type="dxa"/>
            <w:tcBorders>
              <w:top w:val="nil"/>
              <w:left w:val="nil"/>
              <w:bottom w:val="single" w:sz="8" w:space="0" w:color="auto"/>
              <w:right w:val="single" w:sz="8" w:space="0" w:color="auto"/>
            </w:tcBorders>
            <w:shd w:val="clear" w:color="auto" w:fill="auto"/>
            <w:noWrap/>
            <w:vAlign w:val="center"/>
            <w:hideMark/>
          </w:tcPr>
          <w:p w14:paraId="732CD30C"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0.067</w:t>
            </w:r>
          </w:p>
        </w:tc>
        <w:tc>
          <w:tcPr>
            <w:tcW w:w="960" w:type="dxa"/>
            <w:tcBorders>
              <w:top w:val="nil"/>
              <w:left w:val="nil"/>
              <w:bottom w:val="single" w:sz="8" w:space="0" w:color="auto"/>
              <w:right w:val="single" w:sz="8" w:space="0" w:color="auto"/>
            </w:tcBorders>
            <w:shd w:val="clear" w:color="auto" w:fill="auto"/>
            <w:noWrap/>
            <w:vAlign w:val="center"/>
            <w:hideMark/>
          </w:tcPr>
          <w:p w14:paraId="19A9559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11.6</w:t>
            </w:r>
          </w:p>
        </w:tc>
        <w:tc>
          <w:tcPr>
            <w:tcW w:w="960" w:type="dxa"/>
            <w:tcBorders>
              <w:top w:val="nil"/>
              <w:left w:val="nil"/>
              <w:bottom w:val="single" w:sz="8" w:space="0" w:color="auto"/>
              <w:right w:val="single" w:sz="8" w:space="0" w:color="auto"/>
            </w:tcBorders>
            <w:shd w:val="clear" w:color="auto" w:fill="auto"/>
            <w:noWrap/>
            <w:vAlign w:val="center"/>
            <w:hideMark/>
          </w:tcPr>
          <w:p w14:paraId="104577B9"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540E9CF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1.49</w:t>
            </w:r>
          </w:p>
        </w:tc>
        <w:tc>
          <w:tcPr>
            <w:tcW w:w="960" w:type="dxa"/>
            <w:tcBorders>
              <w:top w:val="nil"/>
              <w:left w:val="nil"/>
              <w:bottom w:val="single" w:sz="8" w:space="0" w:color="auto"/>
              <w:right w:val="single" w:sz="8" w:space="0" w:color="auto"/>
            </w:tcBorders>
            <w:shd w:val="clear" w:color="auto" w:fill="auto"/>
            <w:noWrap/>
            <w:vAlign w:val="center"/>
            <w:hideMark/>
          </w:tcPr>
          <w:p w14:paraId="4FA8A8B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1.75</w:t>
            </w:r>
          </w:p>
        </w:tc>
      </w:tr>
      <w:tr w:rsidR="00AC2553" w:rsidRPr="005B1C2B" w14:paraId="030A76BD"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7F136D05"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preVACAT_d1</w:t>
            </w:r>
          </w:p>
        </w:tc>
        <w:tc>
          <w:tcPr>
            <w:tcW w:w="960" w:type="dxa"/>
            <w:tcBorders>
              <w:top w:val="nil"/>
              <w:left w:val="nil"/>
              <w:bottom w:val="single" w:sz="8" w:space="0" w:color="auto"/>
              <w:right w:val="single" w:sz="8" w:space="0" w:color="auto"/>
            </w:tcBorders>
            <w:shd w:val="clear" w:color="auto" w:fill="auto"/>
            <w:noWrap/>
            <w:vAlign w:val="center"/>
            <w:hideMark/>
          </w:tcPr>
          <w:p w14:paraId="274A4FCE"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1.10</w:t>
            </w:r>
          </w:p>
        </w:tc>
        <w:tc>
          <w:tcPr>
            <w:tcW w:w="960" w:type="dxa"/>
            <w:tcBorders>
              <w:top w:val="nil"/>
              <w:left w:val="nil"/>
              <w:bottom w:val="single" w:sz="8" w:space="0" w:color="auto"/>
              <w:right w:val="single" w:sz="8" w:space="0" w:color="auto"/>
            </w:tcBorders>
            <w:shd w:val="clear" w:color="auto" w:fill="auto"/>
            <w:noWrap/>
            <w:vAlign w:val="center"/>
            <w:hideMark/>
          </w:tcPr>
          <w:p w14:paraId="68E45665"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0.029</w:t>
            </w:r>
          </w:p>
        </w:tc>
        <w:tc>
          <w:tcPr>
            <w:tcW w:w="960" w:type="dxa"/>
            <w:tcBorders>
              <w:top w:val="nil"/>
              <w:left w:val="nil"/>
              <w:bottom w:val="single" w:sz="8" w:space="0" w:color="auto"/>
              <w:right w:val="single" w:sz="8" w:space="0" w:color="auto"/>
            </w:tcBorders>
            <w:shd w:val="clear" w:color="auto" w:fill="auto"/>
            <w:noWrap/>
            <w:vAlign w:val="center"/>
            <w:hideMark/>
          </w:tcPr>
          <w:p w14:paraId="1AD3424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3.6</w:t>
            </w:r>
          </w:p>
        </w:tc>
        <w:tc>
          <w:tcPr>
            <w:tcW w:w="960" w:type="dxa"/>
            <w:tcBorders>
              <w:top w:val="nil"/>
              <w:left w:val="nil"/>
              <w:bottom w:val="single" w:sz="8" w:space="0" w:color="auto"/>
              <w:right w:val="single" w:sz="8" w:space="0" w:color="auto"/>
            </w:tcBorders>
            <w:shd w:val="clear" w:color="auto" w:fill="auto"/>
            <w:noWrap/>
            <w:vAlign w:val="center"/>
            <w:hideMark/>
          </w:tcPr>
          <w:p w14:paraId="35A157C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09B08466"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1.04</w:t>
            </w:r>
          </w:p>
        </w:tc>
        <w:tc>
          <w:tcPr>
            <w:tcW w:w="960" w:type="dxa"/>
            <w:tcBorders>
              <w:top w:val="nil"/>
              <w:left w:val="nil"/>
              <w:bottom w:val="single" w:sz="8" w:space="0" w:color="auto"/>
              <w:right w:val="single" w:sz="8" w:space="0" w:color="auto"/>
            </w:tcBorders>
            <w:shd w:val="clear" w:color="auto" w:fill="auto"/>
            <w:noWrap/>
            <w:vAlign w:val="center"/>
            <w:hideMark/>
          </w:tcPr>
          <w:p w14:paraId="53D3E52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1.16</w:t>
            </w:r>
          </w:p>
        </w:tc>
      </w:tr>
      <w:tr w:rsidR="00AC2553" w:rsidRPr="005B1C2B" w14:paraId="02B0AB4E"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4379F046"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preVACAT_d2</w:t>
            </w:r>
          </w:p>
        </w:tc>
        <w:tc>
          <w:tcPr>
            <w:tcW w:w="960" w:type="dxa"/>
            <w:tcBorders>
              <w:top w:val="nil"/>
              <w:left w:val="nil"/>
              <w:bottom w:val="single" w:sz="8" w:space="0" w:color="auto"/>
              <w:right w:val="single" w:sz="8" w:space="0" w:color="auto"/>
            </w:tcBorders>
            <w:shd w:val="clear" w:color="auto" w:fill="auto"/>
            <w:noWrap/>
            <w:vAlign w:val="center"/>
            <w:hideMark/>
          </w:tcPr>
          <w:p w14:paraId="38038F7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1.32</w:t>
            </w:r>
          </w:p>
        </w:tc>
        <w:tc>
          <w:tcPr>
            <w:tcW w:w="960" w:type="dxa"/>
            <w:tcBorders>
              <w:top w:val="nil"/>
              <w:left w:val="nil"/>
              <w:bottom w:val="single" w:sz="8" w:space="0" w:color="auto"/>
              <w:right w:val="single" w:sz="8" w:space="0" w:color="auto"/>
            </w:tcBorders>
            <w:shd w:val="clear" w:color="auto" w:fill="auto"/>
            <w:noWrap/>
            <w:vAlign w:val="center"/>
            <w:hideMark/>
          </w:tcPr>
          <w:p w14:paraId="7BA29CA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0.044</w:t>
            </w:r>
          </w:p>
        </w:tc>
        <w:tc>
          <w:tcPr>
            <w:tcW w:w="960" w:type="dxa"/>
            <w:tcBorders>
              <w:top w:val="nil"/>
              <w:left w:val="nil"/>
              <w:bottom w:val="single" w:sz="8" w:space="0" w:color="auto"/>
              <w:right w:val="single" w:sz="8" w:space="0" w:color="auto"/>
            </w:tcBorders>
            <w:shd w:val="clear" w:color="auto" w:fill="auto"/>
            <w:noWrap/>
            <w:vAlign w:val="center"/>
            <w:hideMark/>
          </w:tcPr>
          <w:p w14:paraId="2860416E"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8.2</w:t>
            </w:r>
          </w:p>
        </w:tc>
        <w:tc>
          <w:tcPr>
            <w:tcW w:w="960" w:type="dxa"/>
            <w:tcBorders>
              <w:top w:val="nil"/>
              <w:left w:val="nil"/>
              <w:bottom w:val="single" w:sz="8" w:space="0" w:color="auto"/>
              <w:right w:val="single" w:sz="8" w:space="0" w:color="auto"/>
            </w:tcBorders>
            <w:shd w:val="clear" w:color="auto" w:fill="auto"/>
            <w:noWrap/>
            <w:vAlign w:val="center"/>
            <w:hideMark/>
          </w:tcPr>
          <w:p w14:paraId="0FBAEA9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10C5426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1.23</w:t>
            </w:r>
          </w:p>
        </w:tc>
        <w:tc>
          <w:tcPr>
            <w:tcW w:w="960" w:type="dxa"/>
            <w:tcBorders>
              <w:top w:val="nil"/>
              <w:left w:val="nil"/>
              <w:bottom w:val="single" w:sz="8" w:space="0" w:color="auto"/>
              <w:right w:val="single" w:sz="8" w:space="0" w:color="auto"/>
            </w:tcBorders>
            <w:shd w:val="clear" w:color="auto" w:fill="auto"/>
            <w:noWrap/>
            <w:vAlign w:val="center"/>
            <w:hideMark/>
          </w:tcPr>
          <w:p w14:paraId="7A9008D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1.41</w:t>
            </w:r>
          </w:p>
        </w:tc>
      </w:tr>
      <w:tr w:rsidR="00AC2553" w:rsidRPr="005B1C2B" w14:paraId="786F7733"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4EA8789F"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preVACAT_d3</w:t>
            </w:r>
          </w:p>
        </w:tc>
        <w:tc>
          <w:tcPr>
            <w:tcW w:w="960" w:type="dxa"/>
            <w:tcBorders>
              <w:top w:val="nil"/>
              <w:left w:val="nil"/>
              <w:bottom w:val="single" w:sz="8" w:space="0" w:color="auto"/>
              <w:right w:val="single" w:sz="8" w:space="0" w:color="auto"/>
            </w:tcBorders>
            <w:shd w:val="clear" w:color="auto" w:fill="auto"/>
            <w:noWrap/>
            <w:vAlign w:val="center"/>
            <w:hideMark/>
          </w:tcPr>
          <w:p w14:paraId="302848D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1.43</w:t>
            </w:r>
          </w:p>
        </w:tc>
        <w:tc>
          <w:tcPr>
            <w:tcW w:w="960" w:type="dxa"/>
            <w:tcBorders>
              <w:top w:val="nil"/>
              <w:left w:val="nil"/>
              <w:bottom w:val="single" w:sz="8" w:space="0" w:color="auto"/>
              <w:right w:val="single" w:sz="8" w:space="0" w:color="auto"/>
            </w:tcBorders>
            <w:shd w:val="clear" w:color="auto" w:fill="auto"/>
            <w:noWrap/>
            <w:vAlign w:val="center"/>
            <w:hideMark/>
          </w:tcPr>
          <w:p w14:paraId="147EA81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0.058</w:t>
            </w:r>
          </w:p>
        </w:tc>
        <w:tc>
          <w:tcPr>
            <w:tcW w:w="960" w:type="dxa"/>
            <w:tcBorders>
              <w:top w:val="nil"/>
              <w:left w:val="nil"/>
              <w:bottom w:val="single" w:sz="8" w:space="0" w:color="auto"/>
              <w:right w:val="single" w:sz="8" w:space="0" w:color="auto"/>
            </w:tcBorders>
            <w:shd w:val="clear" w:color="auto" w:fill="auto"/>
            <w:noWrap/>
            <w:vAlign w:val="center"/>
            <w:hideMark/>
          </w:tcPr>
          <w:p w14:paraId="5A02266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8.8</w:t>
            </w:r>
          </w:p>
        </w:tc>
        <w:tc>
          <w:tcPr>
            <w:tcW w:w="960" w:type="dxa"/>
            <w:tcBorders>
              <w:top w:val="nil"/>
              <w:left w:val="nil"/>
              <w:bottom w:val="single" w:sz="8" w:space="0" w:color="auto"/>
              <w:right w:val="single" w:sz="8" w:space="0" w:color="auto"/>
            </w:tcBorders>
            <w:shd w:val="clear" w:color="auto" w:fill="auto"/>
            <w:noWrap/>
            <w:vAlign w:val="center"/>
            <w:hideMark/>
          </w:tcPr>
          <w:p w14:paraId="1F875CC3"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26FE728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1.32</w:t>
            </w:r>
          </w:p>
        </w:tc>
        <w:tc>
          <w:tcPr>
            <w:tcW w:w="960" w:type="dxa"/>
            <w:tcBorders>
              <w:top w:val="nil"/>
              <w:left w:val="nil"/>
              <w:bottom w:val="single" w:sz="8" w:space="0" w:color="auto"/>
              <w:right w:val="single" w:sz="8" w:space="0" w:color="auto"/>
            </w:tcBorders>
            <w:shd w:val="clear" w:color="auto" w:fill="auto"/>
            <w:noWrap/>
            <w:vAlign w:val="center"/>
            <w:hideMark/>
          </w:tcPr>
          <w:p w14:paraId="0A7CFFD6"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1.55</w:t>
            </w:r>
          </w:p>
        </w:tc>
      </w:tr>
      <w:tr w:rsidR="00AC2553" w:rsidRPr="005B1C2B" w14:paraId="2E3F97AB"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673CE426"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preVACAT_d4</w:t>
            </w:r>
          </w:p>
        </w:tc>
        <w:tc>
          <w:tcPr>
            <w:tcW w:w="960" w:type="dxa"/>
            <w:tcBorders>
              <w:top w:val="nil"/>
              <w:left w:val="nil"/>
              <w:bottom w:val="single" w:sz="8" w:space="0" w:color="auto"/>
              <w:right w:val="single" w:sz="8" w:space="0" w:color="auto"/>
            </w:tcBorders>
            <w:shd w:val="clear" w:color="auto" w:fill="auto"/>
            <w:noWrap/>
            <w:vAlign w:val="center"/>
            <w:hideMark/>
          </w:tcPr>
          <w:p w14:paraId="26097321"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1.99</w:t>
            </w:r>
          </w:p>
        </w:tc>
        <w:tc>
          <w:tcPr>
            <w:tcW w:w="960" w:type="dxa"/>
            <w:tcBorders>
              <w:top w:val="nil"/>
              <w:left w:val="nil"/>
              <w:bottom w:val="single" w:sz="8" w:space="0" w:color="auto"/>
              <w:right w:val="single" w:sz="8" w:space="0" w:color="auto"/>
            </w:tcBorders>
            <w:shd w:val="clear" w:color="auto" w:fill="auto"/>
            <w:noWrap/>
            <w:vAlign w:val="center"/>
            <w:hideMark/>
          </w:tcPr>
          <w:p w14:paraId="53926CF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0.067</w:t>
            </w:r>
          </w:p>
        </w:tc>
        <w:tc>
          <w:tcPr>
            <w:tcW w:w="960" w:type="dxa"/>
            <w:tcBorders>
              <w:top w:val="nil"/>
              <w:left w:val="nil"/>
              <w:bottom w:val="single" w:sz="8" w:space="0" w:color="auto"/>
              <w:right w:val="single" w:sz="8" w:space="0" w:color="auto"/>
            </w:tcBorders>
            <w:shd w:val="clear" w:color="auto" w:fill="auto"/>
            <w:noWrap/>
            <w:vAlign w:val="center"/>
            <w:hideMark/>
          </w:tcPr>
          <w:p w14:paraId="336C020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20.5</w:t>
            </w:r>
          </w:p>
        </w:tc>
        <w:tc>
          <w:tcPr>
            <w:tcW w:w="960" w:type="dxa"/>
            <w:tcBorders>
              <w:top w:val="nil"/>
              <w:left w:val="nil"/>
              <w:bottom w:val="single" w:sz="8" w:space="0" w:color="auto"/>
              <w:right w:val="single" w:sz="8" w:space="0" w:color="auto"/>
            </w:tcBorders>
            <w:shd w:val="clear" w:color="auto" w:fill="auto"/>
            <w:noWrap/>
            <w:vAlign w:val="center"/>
            <w:hideMark/>
          </w:tcPr>
          <w:p w14:paraId="5195768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6DF1835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1.87</w:t>
            </w:r>
          </w:p>
        </w:tc>
        <w:tc>
          <w:tcPr>
            <w:tcW w:w="960" w:type="dxa"/>
            <w:tcBorders>
              <w:top w:val="nil"/>
              <w:left w:val="nil"/>
              <w:bottom w:val="single" w:sz="8" w:space="0" w:color="auto"/>
              <w:right w:val="single" w:sz="8" w:space="0" w:color="auto"/>
            </w:tcBorders>
            <w:shd w:val="clear" w:color="auto" w:fill="auto"/>
            <w:noWrap/>
            <w:vAlign w:val="center"/>
            <w:hideMark/>
          </w:tcPr>
          <w:p w14:paraId="6548A06E"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2.13</w:t>
            </w:r>
          </w:p>
        </w:tc>
      </w:tr>
      <w:tr w:rsidR="00AC2553" w:rsidRPr="005B1C2B" w14:paraId="373062C0"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58AA50B0"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Gender</w:t>
            </w:r>
          </w:p>
        </w:tc>
        <w:tc>
          <w:tcPr>
            <w:tcW w:w="960" w:type="dxa"/>
            <w:tcBorders>
              <w:top w:val="nil"/>
              <w:left w:val="nil"/>
              <w:bottom w:val="single" w:sz="8" w:space="0" w:color="auto"/>
              <w:right w:val="single" w:sz="8" w:space="0" w:color="auto"/>
            </w:tcBorders>
            <w:shd w:val="clear" w:color="auto" w:fill="auto"/>
            <w:noWrap/>
            <w:vAlign w:val="center"/>
            <w:hideMark/>
          </w:tcPr>
          <w:p w14:paraId="18E65A6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1.10</w:t>
            </w:r>
          </w:p>
        </w:tc>
        <w:tc>
          <w:tcPr>
            <w:tcW w:w="960" w:type="dxa"/>
            <w:tcBorders>
              <w:top w:val="nil"/>
              <w:left w:val="nil"/>
              <w:bottom w:val="single" w:sz="8" w:space="0" w:color="auto"/>
              <w:right w:val="single" w:sz="8" w:space="0" w:color="auto"/>
            </w:tcBorders>
            <w:shd w:val="clear" w:color="auto" w:fill="auto"/>
            <w:noWrap/>
            <w:vAlign w:val="center"/>
            <w:hideMark/>
          </w:tcPr>
          <w:p w14:paraId="58274C41"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0.023</w:t>
            </w:r>
          </w:p>
        </w:tc>
        <w:tc>
          <w:tcPr>
            <w:tcW w:w="960" w:type="dxa"/>
            <w:tcBorders>
              <w:top w:val="nil"/>
              <w:left w:val="nil"/>
              <w:bottom w:val="single" w:sz="8" w:space="0" w:color="auto"/>
              <w:right w:val="single" w:sz="8" w:space="0" w:color="auto"/>
            </w:tcBorders>
            <w:shd w:val="clear" w:color="auto" w:fill="auto"/>
            <w:noWrap/>
            <w:vAlign w:val="center"/>
            <w:hideMark/>
          </w:tcPr>
          <w:p w14:paraId="76A538D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4.4</w:t>
            </w:r>
          </w:p>
        </w:tc>
        <w:tc>
          <w:tcPr>
            <w:tcW w:w="960" w:type="dxa"/>
            <w:tcBorders>
              <w:top w:val="nil"/>
              <w:left w:val="nil"/>
              <w:bottom w:val="single" w:sz="8" w:space="0" w:color="auto"/>
              <w:right w:val="single" w:sz="8" w:space="0" w:color="auto"/>
            </w:tcBorders>
            <w:shd w:val="clear" w:color="auto" w:fill="auto"/>
            <w:noWrap/>
            <w:vAlign w:val="center"/>
            <w:hideMark/>
          </w:tcPr>
          <w:p w14:paraId="3B82B18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1FE05F3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1.05</w:t>
            </w:r>
          </w:p>
        </w:tc>
        <w:tc>
          <w:tcPr>
            <w:tcW w:w="960" w:type="dxa"/>
            <w:tcBorders>
              <w:top w:val="nil"/>
              <w:left w:val="nil"/>
              <w:bottom w:val="single" w:sz="8" w:space="0" w:color="auto"/>
              <w:right w:val="single" w:sz="8" w:space="0" w:color="auto"/>
            </w:tcBorders>
            <w:shd w:val="clear" w:color="auto" w:fill="auto"/>
            <w:noWrap/>
            <w:vAlign w:val="center"/>
            <w:hideMark/>
          </w:tcPr>
          <w:p w14:paraId="7DB22B3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1.14</w:t>
            </w:r>
          </w:p>
        </w:tc>
      </w:tr>
      <w:tr w:rsidR="00AC2553" w:rsidRPr="005B1C2B" w14:paraId="457212A9"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56493923"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age_d1</w:t>
            </w:r>
          </w:p>
        </w:tc>
        <w:tc>
          <w:tcPr>
            <w:tcW w:w="960" w:type="dxa"/>
            <w:tcBorders>
              <w:top w:val="nil"/>
              <w:left w:val="nil"/>
              <w:bottom w:val="single" w:sz="8" w:space="0" w:color="auto"/>
              <w:right w:val="single" w:sz="8" w:space="0" w:color="auto"/>
            </w:tcBorders>
            <w:shd w:val="clear" w:color="auto" w:fill="auto"/>
            <w:noWrap/>
            <w:vAlign w:val="center"/>
            <w:hideMark/>
          </w:tcPr>
          <w:p w14:paraId="5221E84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1.18</w:t>
            </w:r>
          </w:p>
        </w:tc>
        <w:tc>
          <w:tcPr>
            <w:tcW w:w="960" w:type="dxa"/>
            <w:tcBorders>
              <w:top w:val="nil"/>
              <w:left w:val="nil"/>
              <w:bottom w:val="single" w:sz="8" w:space="0" w:color="auto"/>
              <w:right w:val="single" w:sz="8" w:space="0" w:color="auto"/>
            </w:tcBorders>
            <w:shd w:val="clear" w:color="auto" w:fill="auto"/>
            <w:noWrap/>
            <w:vAlign w:val="center"/>
            <w:hideMark/>
          </w:tcPr>
          <w:p w14:paraId="79D9C416"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0.040</w:t>
            </w:r>
          </w:p>
        </w:tc>
        <w:tc>
          <w:tcPr>
            <w:tcW w:w="960" w:type="dxa"/>
            <w:tcBorders>
              <w:top w:val="nil"/>
              <w:left w:val="nil"/>
              <w:bottom w:val="single" w:sz="8" w:space="0" w:color="auto"/>
              <w:right w:val="single" w:sz="8" w:space="0" w:color="auto"/>
            </w:tcBorders>
            <w:shd w:val="clear" w:color="auto" w:fill="auto"/>
            <w:noWrap/>
            <w:vAlign w:val="center"/>
            <w:hideMark/>
          </w:tcPr>
          <w:p w14:paraId="32447255"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4.9</w:t>
            </w:r>
          </w:p>
        </w:tc>
        <w:tc>
          <w:tcPr>
            <w:tcW w:w="960" w:type="dxa"/>
            <w:tcBorders>
              <w:top w:val="nil"/>
              <w:left w:val="nil"/>
              <w:bottom w:val="single" w:sz="8" w:space="0" w:color="auto"/>
              <w:right w:val="single" w:sz="8" w:space="0" w:color="auto"/>
            </w:tcBorders>
            <w:shd w:val="clear" w:color="auto" w:fill="auto"/>
            <w:noWrap/>
            <w:vAlign w:val="center"/>
            <w:hideMark/>
          </w:tcPr>
          <w:p w14:paraId="06E307E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4EB3581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1.10</w:t>
            </w:r>
          </w:p>
        </w:tc>
        <w:tc>
          <w:tcPr>
            <w:tcW w:w="960" w:type="dxa"/>
            <w:tcBorders>
              <w:top w:val="nil"/>
              <w:left w:val="nil"/>
              <w:bottom w:val="single" w:sz="8" w:space="0" w:color="auto"/>
              <w:right w:val="single" w:sz="8" w:space="0" w:color="auto"/>
            </w:tcBorders>
            <w:shd w:val="clear" w:color="auto" w:fill="auto"/>
            <w:noWrap/>
            <w:vAlign w:val="center"/>
            <w:hideMark/>
          </w:tcPr>
          <w:p w14:paraId="5147AAD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1.26</w:t>
            </w:r>
          </w:p>
        </w:tc>
      </w:tr>
      <w:tr w:rsidR="00AC2553" w:rsidRPr="005B1C2B" w14:paraId="389BDE2A"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4442B057"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age_d2</w:t>
            </w:r>
          </w:p>
        </w:tc>
        <w:tc>
          <w:tcPr>
            <w:tcW w:w="960" w:type="dxa"/>
            <w:tcBorders>
              <w:top w:val="nil"/>
              <w:left w:val="nil"/>
              <w:bottom w:val="single" w:sz="8" w:space="0" w:color="auto"/>
              <w:right w:val="single" w:sz="8" w:space="0" w:color="auto"/>
            </w:tcBorders>
            <w:shd w:val="clear" w:color="auto" w:fill="auto"/>
            <w:noWrap/>
            <w:vAlign w:val="center"/>
            <w:hideMark/>
          </w:tcPr>
          <w:p w14:paraId="4D73D65E"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1.15</w:t>
            </w:r>
          </w:p>
        </w:tc>
        <w:tc>
          <w:tcPr>
            <w:tcW w:w="960" w:type="dxa"/>
            <w:tcBorders>
              <w:top w:val="nil"/>
              <w:left w:val="nil"/>
              <w:bottom w:val="single" w:sz="8" w:space="0" w:color="auto"/>
              <w:right w:val="single" w:sz="8" w:space="0" w:color="auto"/>
            </w:tcBorders>
            <w:shd w:val="clear" w:color="auto" w:fill="auto"/>
            <w:noWrap/>
            <w:vAlign w:val="center"/>
            <w:hideMark/>
          </w:tcPr>
          <w:p w14:paraId="6FF3A90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0.036</w:t>
            </w:r>
          </w:p>
        </w:tc>
        <w:tc>
          <w:tcPr>
            <w:tcW w:w="960" w:type="dxa"/>
            <w:tcBorders>
              <w:top w:val="nil"/>
              <w:left w:val="nil"/>
              <w:bottom w:val="single" w:sz="8" w:space="0" w:color="auto"/>
              <w:right w:val="single" w:sz="8" w:space="0" w:color="auto"/>
            </w:tcBorders>
            <w:shd w:val="clear" w:color="auto" w:fill="auto"/>
            <w:noWrap/>
            <w:vAlign w:val="center"/>
            <w:hideMark/>
          </w:tcPr>
          <w:p w14:paraId="71A8DD1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4.3</w:t>
            </w:r>
          </w:p>
        </w:tc>
        <w:tc>
          <w:tcPr>
            <w:tcW w:w="960" w:type="dxa"/>
            <w:tcBorders>
              <w:top w:val="nil"/>
              <w:left w:val="nil"/>
              <w:bottom w:val="single" w:sz="8" w:space="0" w:color="auto"/>
              <w:right w:val="single" w:sz="8" w:space="0" w:color="auto"/>
            </w:tcBorders>
            <w:shd w:val="clear" w:color="auto" w:fill="auto"/>
            <w:noWrap/>
            <w:vAlign w:val="center"/>
            <w:hideMark/>
          </w:tcPr>
          <w:p w14:paraId="7637A4B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4FB79C3C"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1.08</w:t>
            </w:r>
          </w:p>
        </w:tc>
        <w:tc>
          <w:tcPr>
            <w:tcW w:w="960" w:type="dxa"/>
            <w:tcBorders>
              <w:top w:val="nil"/>
              <w:left w:val="nil"/>
              <w:bottom w:val="single" w:sz="8" w:space="0" w:color="auto"/>
              <w:right w:val="single" w:sz="8" w:space="0" w:color="auto"/>
            </w:tcBorders>
            <w:shd w:val="clear" w:color="auto" w:fill="auto"/>
            <w:noWrap/>
            <w:vAlign w:val="center"/>
            <w:hideMark/>
          </w:tcPr>
          <w:p w14:paraId="51F17ED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1.22</w:t>
            </w:r>
          </w:p>
        </w:tc>
      </w:tr>
      <w:tr w:rsidR="00AC2553" w:rsidRPr="005B1C2B" w14:paraId="54231C35"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4EA6C5DA"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age_d3</w:t>
            </w:r>
          </w:p>
        </w:tc>
        <w:tc>
          <w:tcPr>
            <w:tcW w:w="960" w:type="dxa"/>
            <w:tcBorders>
              <w:top w:val="nil"/>
              <w:left w:val="nil"/>
              <w:bottom w:val="single" w:sz="8" w:space="0" w:color="auto"/>
              <w:right w:val="single" w:sz="8" w:space="0" w:color="auto"/>
            </w:tcBorders>
            <w:shd w:val="clear" w:color="auto" w:fill="auto"/>
            <w:noWrap/>
            <w:vAlign w:val="center"/>
            <w:hideMark/>
          </w:tcPr>
          <w:p w14:paraId="6F0118CE"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1.34</w:t>
            </w:r>
          </w:p>
        </w:tc>
        <w:tc>
          <w:tcPr>
            <w:tcW w:w="960" w:type="dxa"/>
            <w:tcBorders>
              <w:top w:val="nil"/>
              <w:left w:val="nil"/>
              <w:bottom w:val="single" w:sz="8" w:space="0" w:color="auto"/>
              <w:right w:val="single" w:sz="8" w:space="0" w:color="auto"/>
            </w:tcBorders>
            <w:shd w:val="clear" w:color="auto" w:fill="auto"/>
            <w:noWrap/>
            <w:vAlign w:val="center"/>
            <w:hideMark/>
          </w:tcPr>
          <w:p w14:paraId="18218429"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0.041</w:t>
            </w:r>
          </w:p>
        </w:tc>
        <w:tc>
          <w:tcPr>
            <w:tcW w:w="960" w:type="dxa"/>
            <w:tcBorders>
              <w:top w:val="nil"/>
              <w:left w:val="nil"/>
              <w:bottom w:val="single" w:sz="8" w:space="0" w:color="auto"/>
              <w:right w:val="single" w:sz="8" w:space="0" w:color="auto"/>
            </w:tcBorders>
            <w:shd w:val="clear" w:color="auto" w:fill="auto"/>
            <w:noWrap/>
            <w:vAlign w:val="center"/>
            <w:hideMark/>
          </w:tcPr>
          <w:p w14:paraId="58D7CCF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9.4</w:t>
            </w:r>
          </w:p>
        </w:tc>
        <w:tc>
          <w:tcPr>
            <w:tcW w:w="960" w:type="dxa"/>
            <w:tcBorders>
              <w:top w:val="nil"/>
              <w:left w:val="nil"/>
              <w:bottom w:val="single" w:sz="8" w:space="0" w:color="auto"/>
              <w:right w:val="single" w:sz="8" w:space="0" w:color="auto"/>
            </w:tcBorders>
            <w:shd w:val="clear" w:color="auto" w:fill="auto"/>
            <w:noWrap/>
            <w:vAlign w:val="center"/>
            <w:hideMark/>
          </w:tcPr>
          <w:p w14:paraId="69DF2926"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313A759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1.26</w:t>
            </w:r>
          </w:p>
        </w:tc>
        <w:tc>
          <w:tcPr>
            <w:tcW w:w="960" w:type="dxa"/>
            <w:tcBorders>
              <w:top w:val="nil"/>
              <w:left w:val="nil"/>
              <w:bottom w:val="single" w:sz="8" w:space="0" w:color="auto"/>
              <w:right w:val="single" w:sz="8" w:space="0" w:color="auto"/>
            </w:tcBorders>
            <w:shd w:val="clear" w:color="auto" w:fill="auto"/>
            <w:noWrap/>
            <w:vAlign w:val="center"/>
            <w:hideMark/>
          </w:tcPr>
          <w:p w14:paraId="2ABDF31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1.42</w:t>
            </w:r>
          </w:p>
        </w:tc>
      </w:tr>
      <w:tr w:rsidR="00AC2553" w:rsidRPr="005B1C2B" w14:paraId="7A09601E"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61FE0434"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age_d4</w:t>
            </w:r>
          </w:p>
        </w:tc>
        <w:tc>
          <w:tcPr>
            <w:tcW w:w="960" w:type="dxa"/>
            <w:tcBorders>
              <w:top w:val="nil"/>
              <w:left w:val="nil"/>
              <w:bottom w:val="single" w:sz="8" w:space="0" w:color="auto"/>
              <w:right w:val="single" w:sz="8" w:space="0" w:color="auto"/>
            </w:tcBorders>
            <w:shd w:val="clear" w:color="auto" w:fill="auto"/>
            <w:noWrap/>
            <w:vAlign w:val="center"/>
            <w:hideMark/>
          </w:tcPr>
          <w:p w14:paraId="68F42EC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1.43</w:t>
            </w:r>
          </w:p>
        </w:tc>
        <w:tc>
          <w:tcPr>
            <w:tcW w:w="960" w:type="dxa"/>
            <w:tcBorders>
              <w:top w:val="nil"/>
              <w:left w:val="nil"/>
              <w:bottom w:val="single" w:sz="8" w:space="0" w:color="auto"/>
              <w:right w:val="single" w:sz="8" w:space="0" w:color="auto"/>
            </w:tcBorders>
            <w:shd w:val="clear" w:color="auto" w:fill="auto"/>
            <w:noWrap/>
            <w:vAlign w:val="center"/>
            <w:hideMark/>
          </w:tcPr>
          <w:p w14:paraId="7AB2A995"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0.049</w:t>
            </w:r>
          </w:p>
        </w:tc>
        <w:tc>
          <w:tcPr>
            <w:tcW w:w="960" w:type="dxa"/>
            <w:tcBorders>
              <w:top w:val="nil"/>
              <w:left w:val="nil"/>
              <w:bottom w:val="single" w:sz="8" w:space="0" w:color="auto"/>
              <w:right w:val="single" w:sz="8" w:space="0" w:color="auto"/>
            </w:tcBorders>
            <w:shd w:val="clear" w:color="auto" w:fill="auto"/>
            <w:noWrap/>
            <w:vAlign w:val="center"/>
            <w:hideMark/>
          </w:tcPr>
          <w:p w14:paraId="3320A28E"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10.3</w:t>
            </w:r>
          </w:p>
        </w:tc>
        <w:tc>
          <w:tcPr>
            <w:tcW w:w="960" w:type="dxa"/>
            <w:tcBorders>
              <w:top w:val="nil"/>
              <w:left w:val="nil"/>
              <w:bottom w:val="single" w:sz="8" w:space="0" w:color="auto"/>
              <w:right w:val="single" w:sz="8" w:space="0" w:color="auto"/>
            </w:tcBorders>
            <w:shd w:val="clear" w:color="auto" w:fill="auto"/>
            <w:noWrap/>
            <w:vAlign w:val="center"/>
            <w:hideMark/>
          </w:tcPr>
          <w:p w14:paraId="0608EAF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1F29F2B9"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1.33</w:t>
            </w:r>
          </w:p>
        </w:tc>
        <w:tc>
          <w:tcPr>
            <w:tcW w:w="960" w:type="dxa"/>
            <w:tcBorders>
              <w:top w:val="nil"/>
              <w:left w:val="nil"/>
              <w:bottom w:val="single" w:sz="8" w:space="0" w:color="auto"/>
              <w:right w:val="single" w:sz="8" w:space="0" w:color="auto"/>
            </w:tcBorders>
            <w:shd w:val="clear" w:color="auto" w:fill="auto"/>
            <w:noWrap/>
            <w:vAlign w:val="center"/>
            <w:hideMark/>
          </w:tcPr>
          <w:p w14:paraId="27516E83"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1.53</w:t>
            </w:r>
          </w:p>
        </w:tc>
      </w:tr>
      <w:tr w:rsidR="00AC2553" w:rsidRPr="005B1C2B" w14:paraId="66322F54"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54B95882"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age_d5</w:t>
            </w:r>
          </w:p>
        </w:tc>
        <w:tc>
          <w:tcPr>
            <w:tcW w:w="960" w:type="dxa"/>
            <w:tcBorders>
              <w:top w:val="nil"/>
              <w:left w:val="nil"/>
              <w:bottom w:val="single" w:sz="8" w:space="0" w:color="auto"/>
              <w:right w:val="single" w:sz="8" w:space="0" w:color="auto"/>
            </w:tcBorders>
            <w:shd w:val="clear" w:color="auto" w:fill="auto"/>
            <w:noWrap/>
            <w:vAlign w:val="center"/>
            <w:hideMark/>
          </w:tcPr>
          <w:p w14:paraId="6585459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1.66</w:t>
            </w:r>
          </w:p>
        </w:tc>
        <w:tc>
          <w:tcPr>
            <w:tcW w:w="960" w:type="dxa"/>
            <w:tcBorders>
              <w:top w:val="nil"/>
              <w:left w:val="nil"/>
              <w:bottom w:val="single" w:sz="8" w:space="0" w:color="auto"/>
              <w:right w:val="single" w:sz="8" w:space="0" w:color="auto"/>
            </w:tcBorders>
            <w:shd w:val="clear" w:color="auto" w:fill="auto"/>
            <w:noWrap/>
            <w:vAlign w:val="center"/>
            <w:hideMark/>
          </w:tcPr>
          <w:p w14:paraId="44CAE3C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0.077</w:t>
            </w:r>
          </w:p>
        </w:tc>
        <w:tc>
          <w:tcPr>
            <w:tcW w:w="960" w:type="dxa"/>
            <w:tcBorders>
              <w:top w:val="nil"/>
              <w:left w:val="nil"/>
              <w:bottom w:val="single" w:sz="8" w:space="0" w:color="auto"/>
              <w:right w:val="single" w:sz="8" w:space="0" w:color="auto"/>
            </w:tcBorders>
            <w:shd w:val="clear" w:color="auto" w:fill="auto"/>
            <w:noWrap/>
            <w:vAlign w:val="center"/>
            <w:hideMark/>
          </w:tcPr>
          <w:p w14:paraId="36913F2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10.9</w:t>
            </w:r>
          </w:p>
        </w:tc>
        <w:tc>
          <w:tcPr>
            <w:tcW w:w="960" w:type="dxa"/>
            <w:tcBorders>
              <w:top w:val="nil"/>
              <w:left w:val="nil"/>
              <w:bottom w:val="single" w:sz="8" w:space="0" w:color="auto"/>
              <w:right w:val="single" w:sz="8" w:space="0" w:color="auto"/>
            </w:tcBorders>
            <w:shd w:val="clear" w:color="auto" w:fill="auto"/>
            <w:noWrap/>
            <w:vAlign w:val="center"/>
            <w:hideMark/>
          </w:tcPr>
          <w:p w14:paraId="7D30B0A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4FF5EFA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1.52</w:t>
            </w:r>
          </w:p>
        </w:tc>
        <w:tc>
          <w:tcPr>
            <w:tcW w:w="960" w:type="dxa"/>
            <w:tcBorders>
              <w:top w:val="nil"/>
              <w:left w:val="nil"/>
              <w:bottom w:val="single" w:sz="8" w:space="0" w:color="auto"/>
              <w:right w:val="single" w:sz="8" w:space="0" w:color="auto"/>
            </w:tcBorders>
            <w:shd w:val="clear" w:color="auto" w:fill="auto"/>
            <w:noWrap/>
            <w:vAlign w:val="center"/>
            <w:hideMark/>
          </w:tcPr>
          <w:p w14:paraId="28F8A72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1.82</w:t>
            </w:r>
          </w:p>
        </w:tc>
      </w:tr>
      <w:tr w:rsidR="00AC2553" w:rsidRPr="005B1C2B" w14:paraId="0FDDA531"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2E4E9C62" w14:textId="77777777" w:rsidR="00AC2553" w:rsidRPr="005B1C2B" w:rsidRDefault="00AC2553" w:rsidP="00F0210A">
            <w:pPr>
              <w:spacing w:line="240" w:lineRule="auto"/>
              <w:contextualSpacing w:val="0"/>
              <w:rPr>
                <w:rFonts w:eastAsia="Times New Roman" w:cs="Calibri"/>
                <w:color w:val="FF0000"/>
                <w:lang w:eastAsia="en-GB"/>
              </w:rPr>
            </w:pPr>
            <w:r w:rsidRPr="005B1C2B">
              <w:rPr>
                <w:rFonts w:eastAsia="Times New Roman" w:cs="Calibri"/>
                <w:color w:val="FF0000"/>
                <w:lang w:val="pl-PL" w:eastAsia="en-GB"/>
              </w:rPr>
              <w:t>1st or 2nd eye</w:t>
            </w:r>
          </w:p>
        </w:tc>
        <w:tc>
          <w:tcPr>
            <w:tcW w:w="960" w:type="dxa"/>
            <w:tcBorders>
              <w:top w:val="nil"/>
              <w:left w:val="nil"/>
              <w:bottom w:val="single" w:sz="8" w:space="0" w:color="auto"/>
              <w:right w:val="single" w:sz="8" w:space="0" w:color="auto"/>
            </w:tcBorders>
            <w:shd w:val="clear" w:color="auto" w:fill="auto"/>
            <w:noWrap/>
            <w:vAlign w:val="center"/>
            <w:hideMark/>
          </w:tcPr>
          <w:p w14:paraId="18D2208A"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0.95</w:t>
            </w:r>
          </w:p>
        </w:tc>
        <w:tc>
          <w:tcPr>
            <w:tcW w:w="960" w:type="dxa"/>
            <w:tcBorders>
              <w:top w:val="nil"/>
              <w:left w:val="nil"/>
              <w:bottom w:val="single" w:sz="8" w:space="0" w:color="auto"/>
              <w:right w:val="single" w:sz="8" w:space="0" w:color="auto"/>
            </w:tcBorders>
            <w:shd w:val="clear" w:color="auto" w:fill="auto"/>
            <w:noWrap/>
            <w:vAlign w:val="center"/>
            <w:hideMark/>
          </w:tcPr>
          <w:p w14:paraId="503705CE"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0.020</w:t>
            </w:r>
          </w:p>
        </w:tc>
        <w:tc>
          <w:tcPr>
            <w:tcW w:w="960" w:type="dxa"/>
            <w:tcBorders>
              <w:top w:val="nil"/>
              <w:left w:val="nil"/>
              <w:bottom w:val="single" w:sz="8" w:space="0" w:color="auto"/>
              <w:right w:val="single" w:sz="8" w:space="0" w:color="auto"/>
            </w:tcBorders>
            <w:shd w:val="clear" w:color="auto" w:fill="auto"/>
            <w:noWrap/>
            <w:vAlign w:val="center"/>
            <w:hideMark/>
          </w:tcPr>
          <w:p w14:paraId="69E68819"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-2.5</w:t>
            </w:r>
          </w:p>
        </w:tc>
        <w:tc>
          <w:tcPr>
            <w:tcW w:w="960" w:type="dxa"/>
            <w:tcBorders>
              <w:top w:val="nil"/>
              <w:left w:val="nil"/>
              <w:bottom w:val="single" w:sz="8" w:space="0" w:color="auto"/>
              <w:right w:val="single" w:sz="8" w:space="0" w:color="auto"/>
            </w:tcBorders>
            <w:shd w:val="clear" w:color="auto" w:fill="auto"/>
            <w:noWrap/>
            <w:vAlign w:val="center"/>
            <w:hideMark/>
          </w:tcPr>
          <w:p w14:paraId="4C00263C"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0.012</w:t>
            </w:r>
          </w:p>
        </w:tc>
        <w:tc>
          <w:tcPr>
            <w:tcW w:w="960" w:type="dxa"/>
            <w:tcBorders>
              <w:top w:val="nil"/>
              <w:left w:val="nil"/>
              <w:bottom w:val="single" w:sz="8" w:space="0" w:color="auto"/>
              <w:right w:val="single" w:sz="8" w:space="0" w:color="auto"/>
            </w:tcBorders>
            <w:shd w:val="clear" w:color="auto" w:fill="auto"/>
            <w:noWrap/>
            <w:vAlign w:val="center"/>
            <w:hideMark/>
          </w:tcPr>
          <w:p w14:paraId="3CC7AF01"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0.91</w:t>
            </w:r>
          </w:p>
        </w:tc>
        <w:tc>
          <w:tcPr>
            <w:tcW w:w="960" w:type="dxa"/>
            <w:tcBorders>
              <w:top w:val="nil"/>
              <w:left w:val="nil"/>
              <w:bottom w:val="single" w:sz="8" w:space="0" w:color="auto"/>
              <w:right w:val="single" w:sz="8" w:space="0" w:color="auto"/>
            </w:tcBorders>
            <w:shd w:val="clear" w:color="auto" w:fill="auto"/>
            <w:noWrap/>
            <w:vAlign w:val="center"/>
            <w:hideMark/>
          </w:tcPr>
          <w:p w14:paraId="53917FB8" w14:textId="77777777" w:rsidR="00AC2553" w:rsidRPr="005B1C2B" w:rsidRDefault="00AC2553" w:rsidP="00F0210A">
            <w:pPr>
              <w:spacing w:line="240" w:lineRule="auto"/>
              <w:contextualSpacing w:val="0"/>
              <w:jc w:val="center"/>
              <w:rPr>
                <w:rFonts w:eastAsia="Times New Roman" w:cs="Calibri"/>
                <w:color w:val="FF0000"/>
                <w:lang w:eastAsia="en-GB"/>
              </w:rPr>
            </w:pPr>
            <w:r w:rsidRPr="005B1C2B">
              <w:rPr>
                <w:rFonts w:eastAsia="Times New Roman" w:cs="Calibri"/>
                <w:color w:val="FF0000"/>
                <w:lang w:val="pl-PL" w:eastAsia="en-GB"/>
              </w:rPr>
              <w:t>0.99</w:t>
            </w:r>
          </w:p>
        </w:tc>
      </w:tr>
      <w:tr w:rsidR="00AC2553" w:rsidRPr="005B1C2B" w14:paraId="4E9A6976"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4516F921"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imd_d1</w:t>
            </w:r>
          </w:p>
        </w:tc>
        <w:tc>
          <w:tcPr>
            <w:tcW w:w="960" w:type="dxa"/>
            <w:tcBorders>
              <w:top w:val="nil"/>
              <w:left w:val="nil"/>
              <w:bottom w:val="single" w:sz="8" w:space="0" w:color="auto"/>
              <w:right w:val="single" w:sz="8" w:space="0" w:color="auto"/>
            </w:tcBorders>
            <w:shd w:val="clear" w:color="auto" w:fill="auto"/>
            <w:noWrap/>
            <w:vAlign w:val="center"/>
            <w:hideMark/>
          </w:tcPr>
          <w:p w14:paraId="1D6046E6"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0.99</w:t>
            </w:r>
          </w:p>
        </w:tc>
        <w:tc>
          <w:tcPr>
            <w:tcW w:w="960" w:type="dxa"/>
            <w:tcBorders>
              <w:top w:val="nil"/>
              <w:left w:val="nil"/>
              <w:bottom w:val="single" w:sz="8" w:space="0" w:color="auto"/>
              <w:right w:val="single" w:sz="8" w:space="0" w:color="auto"/>
            </w:tcBorders>
            <w:shd w:val="clear" w:color="auto" w:fill="auto"/>
            <w:noWrap/>
            <w:vAlign w:val="center"/>
            <w:hideMark/>
          </w:tcPr>
          <w:p w14:paraId="118CAC3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0.033</w:t>
            </w:r>
          </w:p>
        </w:tc>
        <w:tc>
          <w:tcPr>
            <w:tcW w:w="960" w:type="dxa"/>
            <w:tcBorders>
              <w:top w:val="nil"/>
              <w:left w:val="nil"/>
              <w:bottom w:val="single" w:sz="8" w:space="0" w:color="auto"/>
              <w:right w:val="single" w:sz="8" w:space="0" w:color="auto"/>
            </w:tcBorders>
            <w:shd w:val="clear" w:color="auto" w:fill="auto"/>
            <w:noWrap/>
            <w:vAlign w:val="center"/>
            <w:hideMark/>
          </w:tcPr>
          <w:p w14:paraId="5CB7787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-0.3</w:t>
            </w:r>
          </w:p>
        </w:tc>
        <w:tc>
          <w:tcPr>
            <w:tcW w:w="960" w:type="dxa"/>
            <w:tcBorders>
              <w:top w:val="nil"/>
              <w:left w:val="nil"/>
              <w:bottom w:val="single" w:sz="8" w:space="0" w:color="auto"/>
              <w:right w:val="single" w:sz="8" w:space="0" w:color="auto"/>
            </w:tcBorders>
            <w:shd w:val="clear" w:color="auto" w:fill="auto"/>
            <w:noWrap/>
            <w:vAlign w:val="center"/>
            <w:hideMark/>
          </w:tcPr>
          <w:p w14:paraId="0595802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0.804</w:t>
            </w:r>
          </w:p>
        </w:tc>
        <w:tc>
          <w:tcPr>
            <w:tcW w:w="960" w:type="dxa"/>
            <w:tcBorders>
              <w:top w:val="nil"/>
              <w:left w:val="nil"/>
              <w:bottom w:val="single" w:sz="8" w:space="0" w:color="auto"/>
              <w:right w:val="single" w:sz="8" w:space="0" w:color="auto"/>
            </w:tcBorders>
            <w:shd w:val="clear" w:color="auto" w:fill="auto"/>
            <w:noWrap/>
            <w:vAlign w:val="center"/>
            <w:hideMark/>
          </w:tcPr>
          <w:p w14:paraId="5362ACA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0.93</w:t>
            </w:r>
          </w:p>
        </w:tc>
        <w:tc>
          <w:tcPr>
            <w:tcW w:w="960" w:type="dxa"/>
            <w:tcBorders>
              <w:top w:val="nil"/>
              <w:left w:val="nil"/>
              <w:bottom w:val="single" w:sz="8" w:space="0" w:color="auto"/>
              <w:right w:val="single" w:sz="8" w:space="0" w:color="auto"/>
            </w:tcBorders>
            <w:shd w:val="clear" w:color="auto" w:fill="auto"/>
            <w:noWrap/>
            <w:vAlign w:val="center"/>
            <w:hideMark/>
          </w:tcPr>
          <w:p w14:paraId="0B86D4B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1.06</w:t>
            </w:r>
          </w:p>
        </w:tc>
      </w:tr>
      <w:tr w:rsidR="00AC2553" w:rsidRPr="005B1C2B" w14:paraId="0FE9DAB7"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14CCA192"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imd_d2</w:t>
            </w:r>
          </w:p>
        </w:tc>
        <w:tc>
          <w:tcPr>
            <w:tcW w:w="960" w:type="dxa"/>
            <w:tcBorders>
              <w:top w:val="nil"/>
              <w:left w:val="nil"/>
              <w:bottom w:val="single" w:sz="8" w:space="0" w:color="auto"/>
              <w:right w:val="single" w:sz="8" w:space="0" w:color="auto"/>
            </w:tcBorders>
            <w:shd w:val="clear" w:color="auto" w:fill="auto"/>
            <w:noWrap/>
            <w:vAlign w:val="center"/>
            <w:hideMark/>
          </w:tcPr>
          <w:p w14:paraId="095F1F61"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0.96</w:t>
            </w:r>
          </w:p>
        </w:tc>
        <w:tc>
          <w:tcPr>
            <w:tcW w:w="960" w:type="dxa"/>
            <w:tcBorders>
              <w:top w:val="nil"/>
              <w:left w:val="nil"/>
              <w:bottom w:val="single" w:sz="8" w:space="0" w:color="auto"/>
              <w:right w:val="single" w:sz="8" w:space="0" w:color="auto"/>
            </w:tcBorders>
            <w:shd w:val="clear" w:color="auto" w:fill="auto"/>
            <w:noWrap/>
            <w:vAlign w:val="center"/>
            <w:hideMark/>
          </w:tcPr>
          <w:p w14:paraId="21438EB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0.032</w:t>
            </w:r>
          </w:p>
        </w:tc>
        <w:tc>
          <w:tcPr>
            <w:tcW w:w="960" w:type="dxa"/>
            <w:tcBorders>
              <w:top w:val="nil"/>
              <w:left w:val="nil"/>
              <w:bottom w:val="single" w:sz="8" w:space="0" w:color="auto"/>
              <w:right w:val="single" w:sz="8" w:space="0" w:color="auto"/>
            </w:tcBorders>
            <w:shd w:val="clear" w:color="auto" w:fill="auto"/>
            <w:noWrap/>
            <w:vAlign w:val="center"/>
            <w:hideMark/>
          </w:tcPr>
          <w:p w14:paraId="37C6474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-1.2</w:t>
            </w:r>
          </w:p>
        </w:tc>
        <w:tc>
          <w:tcPr>
            <w:tcW w:w="960" w:type="dxa"/>
            <w:tcBorders>
              <w:top w:val="nil"/>
              <w:left w:val="nil"/>
              <w:bottom w:val="single" w:sz="8" w:space="0" w:color="auto"/>
              <w:right w:val="single" w:sz="8" w:space="0" w:color="auto"/>
            </w:tcBorders>
            <w:shd w:val="clear" w:color="auto" w:fill="auto"/>
            <w:noWrap/>
            <w:vAlign w:val="center"/>
            <w:hideMark/>
          </w:tcPr>
          <w:p w14:paraId="4CA9A8B1"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0.229</w:t>
            </w:r>
          </w:p>
        </w:tc>
        <w:tc>
          <w:tcPr>
            <w:tcW w:w="960" w:type="dxa"/>
            <w:tcBorders>
              <w:top w:val="nil"/>
              <w:left w:val="nil"/>
              <w:bottom w:val="single" w:sz="8" w:space="0" w:color="auto"/>
              <w:right w:val="single" w:sz="8" w:space="0" w:color="auto"/>
            </w:tcBorders>
            <w:shd w:val="clear" w:color="auto" w:fill="auto"/>
            <w:noWrap/>
            <w:vAlign w:val="center"/>
            <w:hideMark/>
          </w:tcPr>
          <w:p w14:paraId="23B95AB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0.90</w:t>
            </w:r>
          </w:p>
        </w:tc>
        <w:tc>
          <w:tcPr>
            <w:tcW w:w="960" w:type="dxa"/>
            <w:tcBorders>
              <w:top w:val="nil"/>
              <w:left w:val="nil"/>
              <w:bottom w:val="single" w:sz="8" w:space="0" w:color="auto"/>
              <w:right w:val="single" w:sz="8" w:space="0" w:color="auto"/>
            </w:tcBorders>
            <w:shd w:val="clear" w:color="auto" w:fill="auto"/>
            <w:noWrap/>
            <w:vAlign w:val="center"/>
            <w:hideMark/>
          </w:tcPr>
          <w:p w14:paraId="18DA75E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1.03</w:t>
            </w:r>
          </w:p>
        </w:tc>
      </w:tr>
      <w:tr w:rsidR="00AC2553" w:rsidRPr="005B1C2B" w14:paraId="2A01F181"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19785003"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imd_d3</w:t>
            </w:r>
          </w:p>
        </w:tc>
        <w:tc>
          <w:tcPr>
            <w:tcW w:w="960" w:type="dxa"/>
            <w:tcBorders>
              <w:top w:val="nil"/>
              <w:left w:val="nil"/>
              <w:bottom w:val="single" w:sz="8" w:space="0" w:color="auto"/>
              <w:right w:val="single" w:sz="8" w:space="0" w:color="auto"/>
            </w:tcBorders>
            <w:shd w:val="clear" w:color="auto" w:fill="auto"/>
            <w:noWrap/>
            <w:vAlign w:val="center"/>
            <w:hideMark/>
          </w:tcPr>
          <w:p w14:paraId="37A2390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1.08</w:t>
            </w:r>
          </w:p>
        </w:tc>
        <w:tc>
          <w:tcPr>
            <w:tcW w:w="960" w:type="dxa"/>
            <w:tcBorders>
              <w:top w:val="nil"/>
              <w:left w:val="nil"/>
              <w:bottom w:val="single" w:sz="8" w:space="0" w:color="auto"/>
              <w:right w:val="single" w:sz="8" w:space="0" w:color="auto"/>
            </w:tcBorders>
            <w:shd w:val="clear" w:color="auto" w:fill="auto"/>
            <w:noWrap/>
            <w:vAlign w:val="center"/>
            <w:hideMark/>
          </w:tcPr>
          <w:p w14:paraId="6573061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0.035</w:t>
            </w:r>
          </w:p>
        </w:tc>
        <w:tc>
          <w:tcPr>
            <w:tcW w:w="960" w:type="dxa"/>
            <w:tcBorders>
              <w:top w:val="nil"/>
              <w:left w:val="nil"/>
              <w:bottom w:val="single" w:sz="8" w:space="0" w:color="auto"/>
              <w:right w:val="single" w:sz="8" w:space="0" w:color="auto"/>
            </w:tcBorders>
            <w:shd w:val="clear" w:color="auto" w:fill="auto"/>
            <w:noWrap/>
            <w:vAlign w:val="center"/>
            <w:hideMark/>
          </w:tcPr>
          <w:p w14:paraId="08BD181E"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2.5</w:t>
            </w:r>
          </w:p>
        </w:tc>
        <w:tc>
          <w:tcPr>
            <w:tcW w:w="960" w:type="dxa"/>
            <w:tcBorders>
              <w:top w:val="nil"/>
              <w:left w:val="nil"/>
              <w:bottom w:val="single" w:sz="8" w:space="0" w:color="auto"/>
              <w:right w:val="single" w:sz="8" w:space="0" w:color="auto"/>
            </w:tcBorders>
            <w:shd w:val="clear" w:color="auto" w:fill="auto"/>
            <w:noWrap/>
            <w:vAlign w:val="center"/>
            <w:hideMark/>
          </w:tcPr>
          <w:p w14:paraId="5952EB1F"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0.012</w:t>
            </w:r>
          </w:p>
        </w:tc>
        <w:tc>
          <w:tcPr>
            <w:tcW w:w="960" w:type="dxa"/>
            <w:tcBorders>
              <w:top w:val="nil"/>
              <w:left w:val="nil"/>
              <w:bottom w:val="single" w:sz="8" w:space="0" w:color="auto"/>
              <w:right w:val="single" w:sz="8" w:space="0" w:color="auto"/>
            </w:tcBorders>
            <w:shd w:val="clear" w:color="auto" w:fill="auto"/>
            <w:noWrap/>
            <w:vAlign w:val="center"/>
            <w:hideMark/>
          </w:tcPr>
          <w:p w14:paraId="5D12F541"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1.02</w:t>
            </w:r>
          </w:p>
        </w:tc>
        <w:tc>
          <w:tcPr>
            <w:tcW w:w="960" w:type="dxa"/>
            <w:tcBorders>
              <w:top w:val="nil"/>
              <w:left w:val="nil"/>
              <w:bottom w:val="single" w:sz="8" w:space="0" w:color="auto"/>
              <w:right w:val="single" w:sz="8" w:space="0" w:color="auto"/>
            </w:tcBorders>
            <w:shd w:val="clear" w:color="auto" w:fill="auto"/>
            <w:noWrap/>
            <w:vAlign w:val="center"/>
            <w:hideMark/>
          </w:tcPr>
          <w:p w14:paraId="3B57952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1.16</w:t>
            </w:r>
          </w:p>
        </w:tc>
      </w:tr>
      <w:tr w:rsidR="00AC2553" w:rsidRPr="005B1C2B" w14:paraId="3F3E57C5"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279AB0C4"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imd_d4</w:t>
            </w:r>
          </w:p>
        </w:tc>
        <w:tc>
          <w:tcPr>
            <w:tcW w:w="960" w:type="dxa"/>
            <w:tcBorders>
              <w:top w:val="nil"/>
              <w:left w:val="nil"/>
              <w:bottom w:val="single" w:sz="8" w:space="0" w:color="auto"/>
              <w:right w:val="single" w:sz="8" w:space="0" w:color="auto"/>
            </w:tcBorders>
            <w:shd w:val="clear" w:color="auto" w:fill="auto"/>
            <w:noWrap/>
            <w:vAlign w:val="center"/>
            <w:hideMark/>
          </w:tcPr>
          <w:p w14:paraId="747C0CF1"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1.21</w:t>
            </w:r>
          </w:p>
        </w:tc>
        <w:tc>
          <w:tcPr>
            <w:tcW w:w="960" w:type="dxa"/>
            <w:tcBorders>
              <w:top w:val="nil"/>
              <w:left w:val="nil"/>
              <w:bottom w:val="single" w:sz="8" w:space="0" w:color="auto"/>
              <w:right w:val="single" w:sz="8" w:space="0" w:color="auto"/>
            </w:tcBorders>
            <w:shd w:val="clear" w:color="auto" w:fill="auto"/>
            <w:noWrap/>
            <w:vAlign w:val="center"/>
            <w:hideMark/>
          </w:tcPr>
          <w:p w14:paraId="56096D2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0.038</w:t>
            </w:r>
          </w:p>
        </w:tc>
        <w:tc>
          <w:tcPr>
            <w:tcW w:w="960" w:type="dxa"/>
            <w:tcBorders>
              <w:top w:val="nil"/>
              <w:left w:val="nil"/>
              <w:bottom w:val="single" w:sz="8" w:space="0" w:color="auto"/>
              <w:right w:val="single" w:sz="8" w:space="0" w:color="auto"/>
            </w:tcBorders>
            <w:shd w:val="clear" w:color="auto" w:fill="auto"/>
            <w:noWrap/>
            <w:vAlign w:val="center"/>
            <w:hideMark/>
          </w:tcPr>
          <w:p w14:paraId="42ADC896"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5.9</w:t>
            </w:r>
          </w:p>
        </w:tc>
        <w:tc>
          <w:tcPr>
            <w:tcW w:w="960" w:type="dxa"/>
            <w:tcBorders>
              <w:top w:val="nil"/>
              <w:left w:val="nil"/>
              <w:bottom w:val="single" w:sz="8" w:space="0" w:color="auto"/>
              <w:right w:val="single" w:sz="8" w:space="0" w:color="auto"/>
            </w:tcBorders>
            <w:shd w:val="clear" w:color="auto" w:fill="auto"/>
            <w:noWrap/>
            <w:vAlign w:val="center"/>
            <w:hideMark/>
          </w:tcPr>
          <w:p w14:paraId="1FF504A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15C02C33"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1.13</w:t>
            </w:r>
          </w:p>
        </w:tc>
        <w:tc>
          <w:tcPr>
            <w:tcW w:w="960" w:type="dxa"/>
            <w:tcBorders>
              <w:top w:val="nil"/>
              <w:left w:val="nil"/>
              <w:bottom w:val="single" w:sz="8" w:space="0" w:color="auto"/>
              <w:right w:val="single" w:sz="8" w:space="0" w:color="auto"/>
            </w:tcBorders>
            <w:shd w:val="clear" w:color="auto" w:fill="auto"/>
            <w:noWrap/>
            <w:vAlign w:val="center"/>
            <w:hideMark/>
          </w:tcPr>
          <w:p w14:paraId="086C567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1.28</w:t>
            </w:r>
          </w:p>
        </w:tc>
      </w:tr>
      <w:tr w:rsidR="00AC2553" w:rsidRPr="005B1C2B" w14:paraId="12044CDB"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55B9E50D"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isdiabetic</w:t>
            </w:r>
          </w:p>
        </w:tc>
        <w:tc>
          <w:tcPr>
            <w:tcW w:w="960" w:type="dxa"/>
            <w:tcBorders>
              <w:top w:val="nil"/>
              <w:left w:val="nil"/>
              <w:bottom w:val="single" w:sz="8" w:space="0" w:color="auto"/>
              <w:right w:val="single" w:sz="8" w:space="0" w:color="auto"/>
            </w:tcBorders>
            <w:shd w:val="clear" w:color="auto" w:fill="auto"/>
            <w:noWrap/>
            <w:vAlign w:val="center"/>
            <w:hideMark/>
          </w:tcPr>
          <w:p w14:paraId="5794FE4F"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1.12</w:t>
            </w:r>
          </w:p>
        </w:tc>
        <w:tc>
          <w:tcPr>
            <w:tcW w:w="960" w:type="dxa"/>
            <w:tcBorders>
              <w:top w:val="nil"/>
              <w:left w:val="nil"/>
              <w:bottom w:val="single" w:sz="8" w:space="0" w:color="auto"/>
              <w:right w:val="single" w:sz="8" w:space="0" w:color="auto"/>
            </w:tcBorders>
            <w:shd w:val="clear" w:color="auto" w:fill="auto"/>
            <w:noWrap/>
            <w:vAlign w:val="center"/>
            <w:hideMark/>
          </w:tcPr>
          <w:p w14:paraId="09ED0DB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0.028</w:t>
            </w:r>
          </w:p>
        </w:tc>
        <w:tc>
          <w:tcPr>
            <w:tcW w:w="960" w:type="dxa"/>
            <w:tcBorders>
              <w:top w:val="nil"/>
              <w:left w:val="nil"/>
              <w:bottom w:val="single" w:sz="8" w:space="0" w:color="auto"/>
              <w:right w:val="single" w:sz="8" w:space="0" w:color="auto"/>
            </w:tcBorders>
            <w:shd w:val="clear" w:color="auto" w:fill="auto"/>
            <w:noWrap/>
            <w:vAlign w:val="center"/>
            <w:hideMark/>
          </w:tcPr>
          <w:p w14:paraId="663315D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4.4</w:t>
            </w:r>
          </w:p>
        </w:tc>
        <w:tc>
          <w:tcPr>
            <w:tcW w:w="960" w:type="dxa"/>
            <w:tcBorders>
              <w:top w:val="nil"/>
              <w:left w:val="nil"/>
              <w:bottom w:val="single" w:sz="8" w:space="0" w:color="auto"/>
              <w:right w:val="single" w:sz="8" w:space="0" w:color="auto"/>
            </w:tcBorders>
            <w:shd w:val="clear" w:color="auto" w:fill="auto"/>
            <w:noWrap/>
            <w:vAlign w:val="center"/>
            <w:hideMark/>
          </w:tcPr>
          <w:p w14:paraId="50D9D171"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4F44AAF3"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1.06</w:t>
            </w:r>
          </w:p>
        </w:tc>
        <w:tc>
          <w:tcPr>
            <w:tcW w:w="960" w:type="dxa"/>
            <w:tcBorders>
              <w:top w:val="nil"/>
              <w:left w:val="nil"/>
              <w:bottom w:val="single" w:sz="8" w:space="0" w:color="auto"/>
              <w:right w:val="single" w:sz="8" w:space="0" w:color="auto"/>
            </w:tcBorders>
            <w:shd w:val="clear" w:color="auto" w:fill="auto"/>
            <w:noWrap/>
            <w:vAlign w:val="center"/>
            <w:hideMark/>
          </w:tcPr>
          <w:p w14:paraId="185F106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1.18</w:t>
            </w:r>
          </w:p>
        </w:tc>
      </w:tr>
      <w:tr w:rsidR="00AC2553" w:rsidRPr="005B1C2B" w14:paraId="3BDCDEA9"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4A052B73"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pupil_d1</w:t>
            </w:r>
          </w:p>
        </w:tc>
        <w:tc>
          <w:tcPr>
            <w:tcW w:w="960" w:type="dxa"/>
            <w:tcBorders>
              <w:top w:val="nil"/>
              <w:left w:val="nil"/>
              <w:bottom w:val="single" w:sz="8" w:space="0" w:color="auto"/>
              <w:right w:val="single" w:sz="8" w:space="0" w:color="auto"/>
            </w:tcBorders>
            <w:shd w:val="clear" w:color="auto" w:fill="auto"/>
            <w:noWrap/>
            <w:vAlign w:val="center"/>
            <w:hideMark/>
          </w:tcPr>
          <w:p w14:paraId="4360B5F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1.09</w:t>
            </w:r>
          </w:p>
        </w:tc>
        <w:tc>
          <w:tcPr>
            <w:tcW w:w="960" w:type="dxa"/>
            <w:tcBorders>
              <w:top w:val="nil"/>
              <w:left w:val="nil"/>
              <w:bottom w:val="single" w:sz="8" w:space="0" w:color="auto"/>
              <w:right w:val="single" w:sz="8" w:space="0" w:color="auto"/>
            </w:tcBorders>
            <w:shd w:val="clear" w:color="auto" w:fill="auto"/>
            <w:noWrap/>
            <w:vAlign w:val="center"/>
            <w:hideMark/>
          </w:tcPr>
          <w:p w14:paraId="7031A0B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0.030</w:t>
            </w:r>
          </w:p>
        </w:tc>
        <w:tc>
          <w:tcPr>
            <w:tcW w:w="960" w:type="dxa"/>
            <w:tcBorders>
              <w:top w:val="nil"/>
              <w:left w:val="nil"/>
              <w:bottom w:val="single" w:sz="8" w:space="0" w:color="auto"/>
              <w:right w:val="single" w:sz="8" w:space="0" w:color="auto"/>
            </w:tcBorders>
            <w:shd w:val="clear" w:color="auto" w:fill="auto"/>
            <w:noWrap/>
            <w:vAlign w:val="center"/>
            <w:hideMark/>
          </w:tcPr>
          <w:p w14:paraId="3AF074F6"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3.3</w:t>
            </w:r>
          </w:p>
        </w:tc>
        <w:tc>
          <w:tcPr>
            <w:tcW w:w="960" w:type="dxa"/>
            <w:tcBorders>
              <w:top w:val="nil"/>
              <w:left w:val="nil"/>
              <w:bottom w:val="single" w:sz="8" w:space="0" w:color="auto"/>
              <w:right w:val="single" w:sz="8" w:space="0" w:color="auto"/>
            </w:tcBorders>
            <w:shd w:val="clear" w:color="auto" w:fill="auto"/>
            <w:noWrap/>
            <w:vAlign w:val="center"/>
            <w:hideMark/>
          </w:tcPr>
          <w:p w14:paraId="35C3D669"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0.001</w:t>
            </w:r>
          </w:p>
        </w:tc>
        <w:tc>
          <w:tcPr>
            <w:tcW w:w="960" w:type="dxa"/>
            <w:tcBorders>
              <w:top w:val="nil"/>
              <w:left w:val="nil"/>
              <w:bottom w:val="single" w:sz="8" w:space="0" w:color="auto"/>
              <w:right w:val="single" w:sz="8" w:space="0" w:color="auto"/>
            </w:tcBorders>
            <w:shd w:val="clear" w:color="auto" w:fill="auto"/>
            <w:noWrap/>
            <w:vAlign w:val="center"/>
            <w:hideMark/>
          </w:tcPr>
          <w:p w14:paraId="35055A3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1.04</w:t>
            </w:r>
          </w:p>
        </w:tc>
        <w:tc>
          <w:tcPr>
            <w:tcW w:w="960" w:type="dxa"/>
            <w:tcBorders>
              <w:top w:val="nil"/>
              <w:left w:val="nil"/>
              <w:bottom w:val="single" w:sz="8" w:space="0" w:color="auto"/>
              <w:right w:val="single" w:sz="8" w:space="0" w:color="auto"/>
            </w:tcBorders>
            <w:shd w:val="clear" w:color="auto" w:fill="auto"/>
            <w:noWrap/>
            <w:vAlign w:val="center"/>
            <w:hideMark/>
          </w:tcPr>
          <w:p w14:paraId="2962517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1.15</w:t>
            </w:r>
          </w:p>
        </w:tc>
      </w:tr>
      <w:tr w:rsidR="00AC2553" w:rsidRPr="005B1C2B" w14:paraId="61D0CCB4"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2356C05B"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pupil_d2</w:t>
            </w:r>
          </w:p>
        </w:tc>
        <w:tc>
          <w:tcPr>
            <w:tcW w:w="960" w:type="dxa"/>
            <w:tcBorders>
              <w:top w:val="nil"/>
              <w:left w:val="nil"/>
              <w:bottom w:val="single" w:sz="8" w:space="0" w:color="auto"/>
              <w:right w:val="single" w:sz="8" w:space="0" w:color="auto"/>
            </w:tcBorders>
            <w:shd w:val="clear" w:color="auto" w:fill="auto"/>
            <w:noWrap/>
            <w:vAlign w:val="center"/>
            <w:hideMark/>
          </w:tcPr>
          <w:p w14:paraId="521E170F"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1.45</w:t>
            </w:r>
          </w:p>
        </w:tc>
        <w:tc>
          <w:tcPr>
            <w:tcW w:w="960" w:type="dxa"/>
            <w:tcBorders>
              <w:top w:val="nil"/>
              <w:left w:val="nil"/>
              <w:bottom w:val="single" w:sz="8" w:space="0" w:color="auto"/>
              <w:right w:val="single" w:sz="8" w:space="0" w:color="auto"/>
            </w:tcBorders>
            <w:shd w:val="clear" w:color="auto" w:fill="auto"/>
            <w:noWrap/>
            <w:vAlign w:val="center"/>
            <w:hideMark/>
          </w:tcPr>
          <w:p w14:paraId="67677689"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0.062</w:t>
            </w:r>
          </w:p>
        </w:tc>
        <w:tc>
          <w:tcPr>
            <w:tcW w:w="960" w:type="dxa"/>
            <w:tcBorders>
              <w:top w:val="nil"/>
              <w:left w:val="nil"/>
              <w:bottom w:val="single" w:sz="8" w:space="0" w:color="auto"/>
              <w:right w:val="single" w:sz="8" w:space="0" w:color="auto"/>
            </w:tcBorders>
            <w:shd w:val="clear" w:color="auto" w:fill="auto"/>
            <w:noWrap/>
            <w:vAlign w:val="center"/>
            <w:hideMark/>
          </w:tcPr>
          <w:p w14:paraId="073B48AE"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8.6</w:t>
            </w:r>
          </w:p>
        </w:tc>
        <w:tc>
          <w:tcPr>
            <w:tcW w:w="960" w:type="dxa"/>
            <w:tcBorders>
              <w:top w:val="nil"/>
              <w:left w:val="nil"/>
              <w:bottom w:val="single" w:sz="8" w:space="0" w:color="auto"/>
              <w:right w:val="single" w:sz="8" w:space="0" w:color="auto"/>
            </w:tcBorders>
            <w:shd w:val="clear" w:color="auto" w:fill="auto"/>
            <w:noWrap/>
            <w:vAlign w:val="center"/>
            <w:hideMark/>
          </w:tcPr>
          <w:p w14:paraId="085FE5B3"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61FBB72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1.33</w:t>
            </w:r>
          </w:p>
        </w:tc>
        <w:tc>
          <w:tcPr>
            <w:tcW w:w="960" w:type="dxa"/>
            <w:tcBorders>
              <w:top w:val="nil"/>
              <w:left w:val="nil"/>
              <w:bottom w:val="single" w:sz="8" w:space="0" w:color="auto"/>
              <w:right w:val="single" w:sz="8" w:space="0" w:color="auto"/>
            </w:tcBorders>
            <w:shd w:val="clear" w:color="auto" w:fill="auto"/>
            <w:noWrap/>
            <w:vAlign w:val="center"/>
            <w:hideMark/>
          </w:tcPr>
          <w:p w14:paraId="10AD422F"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1.58</w:t>
            </w:r>
          </w:p>
        </w:tc>
      </w:tr>
      <w:tr w:rsidR="00AC2553" w:rsidRPr="005B1C2B" w14:paraId="51EEAE9B" w14:textId="77777777" w:rsidTr="00F0210A">
        <w:trPr>
          <w:trHeight w:val="300"/>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224A081C"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cons</w:t>
            </w:r>
          </w:p>
        </w:tc>
        <w:tc>
          <w:tcPr>
            <w:tcW w:w="960" w:type="dxa"/>
            <w:tcBorders>
              <w:top w:val="nil"/>
              <w:left w:val="nil"/>
              <w:bottom w:val="single" w:sz="8" w:space="0" w:color="auto"/>
              <w:right w:val="single" w:sz="8" w:space="0" w:color="auto"/>
            </w:tcBorders>
            <w:shd w:val="clear" w:color="auto" w:fill="auto"/>
            <w:noWrap/>
            <w:vAlign w:val="center"/>
            <w:hideMark/>
          </w:tcPr>
          <w:p w14:paraId="0D25D12C"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0.01</w:t>
            </w:r>
          </w:p>
        </w:tc>
        <w:tc>
          <w:tcPr>
            <w:tcW w:w="960" w:type="dxa"/>
            <w:tcBorders>
              <w:top w:val="nil"/>
              <w:left w:val="nil"/>
              <w:bottom w:val="single" w:sz="8" w:space="0" w:color="auto"/>
              <w:right w:val="single" w:sz="8" w:space="0" w:color="auto"/>
            </w:tcBorders>
            <w:shd w:val="clear" w:color="auto" w:fill="auto"/>
            <w:noWrap/>
            <w:vAlign w:val="center"/>
            <w:hideMark/>
          </w:tcPr>
          <w:p w14:paraId="7ED644E5"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7D1E0311"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-121.5</w:t>
            </w:r>
          </w:p>
        </w:tc>
        <w:tc>
          <w:tcPr>
            <w:tcW w:w="960" w:type="dxa"/>
            <w:tcBorders>
              <w:top w:val="nil"/>
              <w:left w:val="nil"/>
              <w:bottom w:val="single" w:sz="8" w:space="0" w:color="auto"/>
              <w:right w:val="single" w:sz="8" w:space="0" w:color="auto"/>
            </w:tcBorders>
            <w:shd w:val="clear" w:color="auto" w:fill="auto"/>
            <w:noWrap/>
            <w:vAlign w:val="center"/>
            <w:hideMark/>
          </w:tcPr>
          <w:p w14:paraId="0368A96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0.000</w:t>
            </w:r>
          </w:p>
        </w:tc>
        <w:tc>
          <w:tcPr>
            <w:tcW w:w="960" w:type="dxa"/>
            <w:tcBorders>
              <w:top w:val="nil"/>
              <w:left w:val="nil"/>
              <w:bottom w:val="single" w:sz="8" w:space="0" w:color="auto"/>
              <w:right w:val="single" w:sz="8" w:space="0" w:color="auto"/>
            </w:tcBorders>
            <w:shd w:val="clear" w:color="auto" w:fill="auto"/>
            <w:noWrap/>
            <w:vAlign w:val="center"/>
            <w:hideMark/>
          </w:tcPr>
          <w:p w14:paraId="613687A3"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0.01</w:t>
            </w:r>
          </w:p>
        </w:tc>
        <w:tc>
          <w:tcPr>
            <w:tcW w:w="960" w:type="dxa"/>
            <w:tcBorders>
              <w:top w:val="nil"/>
              <w:left w:val="nil"/>
              <w:bottom w:val="single" w:sz="8" w:space="0" w:color="auto"/>
              <w:right w:val="single" w:sz="8" w:space="0" w:color="auto"/>
            </w:tcBorders>
            <w:shd w:val="clear" w:color="auto" w:fill="auto"/>
            <w:noWrap/>
            <w:vAlign w:val="center"/>
            <w:hideMark/>
          </w:tcPr>
          <w:p w14:paraId="03FE6829"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val="pl-PL" w:eastAsia="en-GB"/>
              </w:rPr>
              <w:t>0.01</w:t>
            </w:r>
          </w:p>
        </w:tc>
      </w:tr>
    </w:tbl>
    <w:p w14:paraId="4CAD559C" w14:textId="77777777" w:rsidR="00AC2553" w:rsidRPr="005B1C2B" w:rsidRDefault="00AC2553" w:rsidP="00AC2553">
      <w:pPr>
        <w:spacing w:before="120"/>
      </w:pPr>
    </w:p>
    <w:p w14:paraId="30BA31B1" w14:textId="77777777" w:rsidR="00AC2553" w:rsidRPr="005B1C2B" w:rsidRDefault="00AC2553" w:rsidP="00AC2553">
      <w:pPr>
        <w:spacing w:before="120"/>
      </w:pPr>
    </w:p>
    <w:p w14:paraId="72111BFA" w14:textId="77777777" w:rsidR="00AC2553" w:rsidRPr="005B1C2B" w:rsidRDefault="00AC2553" w:rsidP="00AC2553">
      <w:pPr>
        <w:spacing w:before="120"/>
        <w:rPr>
          <w:i/>
          <w:iCs/>
        </w:rPr>
      </w:pPr>
      <w:r w:rsidRPr="005B1C2B">
        <w:rPr>
          <w:i/>
          <w:iCs/>
        </w:rPr>
        <w:lastRenderedPageBreak/>
        <w:t>Consistency of predictors across years</w:t>
      </w:r>
    </w:p>
    <w:p w14:paraId="156B4D5E" w14:textId="77777777" w:rsidR="00AC2553" w:rsidRPr="005B1C2B" w:rsidRDefault="00AC2553" w:rsidP="00AC2553">
      <w:pPr>
        <w:spacing w:before="120"/>
      </w:pPr>
      <w:r w:rsidRPr="005B1C2B">
        <w:t>Indicators highlighted in red were not present reliably in all 10 years when these were separately modelled. Frequencies were, glaucoma 4/10, other macular degeneration 6/10, and 1</w:t>
      </w:r>
      <w:r w:rsidRPr="005B1C2B">
        <w:rPr>
          <w:vertAlign w:val="superscript"/>
        </w:rPr>
        <w:t>st</w:t>
      </w:r>
      <w:r w:rsidRPr="005B1C2B">
        <w:t xml:space="preserve"> or 2</w:t>
      </w:r>
      <w:r w:rsidRPr="005B1C2B">
        <w:rPr>
          <w:vertAlign w:val="superscript"/>
        </w:rPr>
        <w:t>nd</w:t>
      </w:r>
      <w:r w:rsidRPr="005B1C2B">
        <w:t xml:space="preserve"> eye operated 7/10. All the other predictors were consistently present in each year separately, 10/10. </w:t>
      </w:r>
    </w:p>
    <w:p w14:paraId="5083D940" w14:textId="77777777" w:rsidR="00AC2553" w:rsidRPr="005B1C2B" w:rsidRDefault="00AC2553" w:rsidP="00AC2553">
      <w:pPr>
        <w:spacing w:before="120"/>
      </w:pPr>
    </w:p>
    <w:p w14:paraId="6D325EBD" w14:textId="77777777" w:rsidR="00AC2553" w:rsidRPr="005B1C2B" w:rsidRDefault="00AC2553" w:rsidP="00AC2553">
      <w:pPr>
        <w:spacing w:before="120"/>
        <w:rPr>
          <w:i/>
          <w:iCs/>
        </w:rPr>
      </w:pPr>
      <w:r w:rsidRPr="005B1C2B">
        <w:rPr>
          <w:i/>
          <w:iCs/>
        </w:rPr>
        <w:t>Consistency of performance measures across the years</w:t>
      </w:r>
    </w:p>
    <w:p w14:paraId="4069677B" w14:textId="77777777" w:rsidR="00AC2553" w:rsidRPr="005B1C2B" w:rsidRDefault="00AC2553" w:rsidP="00AC2553">
      <w:pPr>
        <w:spacing w:before="120"/>
      </w:pPr>
      <w:r w:rsidRPr="005B1C2B">
        <w:t xml:space="preserve">As seen in Table 3, a change in intercept arose in 2012, accentuated in 2013 and 2014 indicating a shift in calibration in later years. Slopes and C-statistics were consistent throughout. </w:t>
      </w:r>
    </w:p>
    <w:p w14:paraId="26B3A60A" w14:textId="77777777" w:rsidR="00AC2553" w:rsidRPr="005B1C2B" w:rsidRDefault="00AC2553" w:rsidP="00AC2553">
      <w:pPr>
        <w:spacing w:before="120"/>
      </w:pPr>
    </w:p>
    <w:p w14:paraId="54F584A1" w14:textId="77777777" w:rsidR="00AC2553" w:rsidRPr="005B1C2B" w:rsidRDefault="00AC2553" w:rsidP="00AC2553">
      <w:pPr>
        <w:spacing w:before="120"/>
      </w:pPr>
      <w:r w:rsidRPr="005B1C2B">
        <w:t xml:space="preserve">Table 3. Calibration and Discrimination: Linear intercept, </w:t>
      </w:r>
      <w:proofErr w:type="gramStart"/>
      <w:r w:rsidRPr="005B1C2B">
        <w:t>slope</w:t>
      </w:r>
      <w:proofErr w:type="gramEnd"/>
      <w:r w:rsidRPr="005B1C2B">
        <w:t xml:space="preserve"> and C-statistics for individual years</w:t>
      </w:r>
    </w:p>
    <w:p w14:paraId="69EDFAC3" w14:textId="77777777" w:rsidR="00AC2553" w:rsidRPr="005B1C2B" w:rsidRDefault="00AC2553" w:rsidP="00AC2553">
      <w:pPr>
        <w:spacing w:before="120"/>
      </w:pPr>
    </w:p>
    <w:tbl>
      <w:tblPr>
        <w:tblW w:w="0" w:type="auto"/>
        <w:jc w:val="center"/>
        <w:tblLayout w:type="fixed"/>
        <w:tblLook w:val="04A0" w:firstRow="1" w:lastRow="0" w:firstColumn="1" w:lastColumn="0" w:noHBand="0" w:noVBand="1"/>
      </w:tblPr>
      <w:tblGrid>
        <w:gridCol w:w="960"/>
        <w:gridCol w:w="1701"/>
        <w:gridCol w:w="1701"/>
        <w:gridCol w:w="236"/>
        <w:gridCol w:w="1701"/>
      </w:tblGrid>
      <w:tr w:rsidR="00AC2553" w:rsidRPr="005B1C2B" w14:paraId="66CC2816" w14:textId="77777777" w:rsidTr="00F0210A">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08B8"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eastAsia="Times New Roman" w:cs="Calibri"/>
                <w:b/>
                <w:bCs/>
                <w:color w:val="000000"/>
                <w:lang w:eastAsia="en-GB"/>
              </w:rPr>
              <w:t>Year</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ED5AAE"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eastAsia="Times New Roman" w:cs="Calibri"/>
                <w:b/>
                <w:bCs/>
                <w:color w:val="000000"/>
                <w:lang w:val="en-US" w:eastAsia="en-GB"/>
              </w:rPr>
              <w:t>Intercept (calibration)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BC84E6"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eastAsia="Times New Roman" w:cs="Calibri"/>
                <w:b/>
                <w:bCs/>
                <w:color w:val="000000"/>
                <w:lang w:val="en-US" w:eastAsia="en-GB"/>
              </w:rPr>
              <w:t>Slope (calibration)</w:t>
            </w:r>
          </w:p>
        </w:tc>
        <w:tc>
          <w:tcPr>
            <w:tcW w:w="236" w:type="dxa"/>
            <w:tcBorders>
              <w:top w:val="single" w:sz="4" w:space="0" w:color="auto"/>
              <w:left w:val="nil"/>
              <w:bottom w:val="single" w:sz="4" w:space="0" w:color="auto"/>
              <w:right w:val="single" w:sz="4" w:space="0" w:color="auto"/>
            </w:tcBorders>
          </w:tcPr>
          <w:p w14:paraId="77435487" w14:textId="77777777" w:rsidR="00AC2553" w:rsidRPr="005B1C2B" w:rsidRDefault="00AC2553" w:rsidP="00F0210A">
            <w:pPr>
              <w:spacing w:line="240" w:lineRule="auto"/>
              <w:contextualSpacing w:val="0"/>
              <w:jc w:val="center"/>
              <w:rPr>
                <w:rFonts w:eastAsia="Times New Roman" w:cs="Calibri"/>
                <w:b/>
                <w:bCs/>
                <w:color w:val="000000"/>
                <w:lang w:val="en-US"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EAB3D"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eastAsia="Times New Roman" w:cs="Calibri"/>
                <w:b/>
                <w:bCs/>
                <w:color w:val="000000"/>
                <w:lang w:val="en-US" w:eastAsia="en-GB"/>
              </w:rPr>
              <w:t>C-stat (discrimination)</w:t>
            </w:r>
          </w:p>
        </w:tc>
      </w:tr>
      <w:tr w:rsidR="00AC2553" w:rsidRPr="005B1C2B" w14:paraId="0EB73704"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2AC79B"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en-US" w:eastAsia="en-GB"/>
              </w:rPr>
              <w:t>2005</w:t>
            </w:r>
          </w:p>
        </w:tc>
        <w:tc>
          <w:tcPr>
            <w:tcW w:w="1701" w:type="dxa"/>
            <w:tcBorders>
              <w:top w:val="nil"/>
              <w:left w:val="nil"/>
              <w:bottom w:val="single" w:sz="4" w:space="0" w:color="auto"/>
              <w:right w:val="single" w:sz="4" w:space="0" w:color="auto"/>
            </w:tcBorders>
            <w:shd w:val="clear" w:color="auto" w:fill="auto"/>
            <w:noWrap/>
            <w:vAlign w:val="center"/>
            <w:hideMark/>
          </w:tcPr>
          <w:p w14:paraId="21386991"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0.23</w:t>
            </w:r>
          </w:p>
        </w:tc>
        <w:tc>
          <w:tcPr>
            <w:tcW w:w="1701" w:type="dxa"/>
            <w:tcBorders>
              <w:top w:val="nil"/>
              <w:left w:val="nil"/>
              <w:bottom w:val="single" w:sz="4" w:space="0" w:color="auto"/>
              <w:right w:val="single" w:sz="4" w:space="0" w:color="auto"/>
            </w:tcBorders>
            <w:shd w:val="clear" w:color="auto" w:fill="auto"/>
            <w:noWrap/>
            <w:vAlign w:val="center"/>
            <w:hideMark/>
          </w:tcPr>
          <w:p w14:paraId="0C369481"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0.93</w:t>
            </w:r>
          </w:p>
        </w:tc>
        <w:tc>
          <w:tcPr>
            <w:tcW w:w="236" w:type="dxa"/>
            <w:tcBorders>
              <w:top w:val="single" w:sz="4" w:space="0" w:color="auto"/>
              <w:left w:val="nil"/>
              <w:bottom w:val="single" w:sz="4" w:space="0" w:color="auto"/>
              <w:right w:val="single" w:sz="4" w:space="0" w:color="auto"/>
            </w:tcBorders>
          </w:tcPr>
          <w:p w14:paraId="24EBCE84" w14:textId="77777777" w:rsidR="00AC2553" w:rsidRPr="005B1C2B" w:rsidRDefault="00AC2553" w:rsidP="00F0210A">
            <w:pPr>
              <w:spacing w:line="240" w:lineRule="auto"/>
              <w:contextualSpacing w:val="0"/>
              <w:jc w:val="center"/>
              <w:rPr>
                <w:rFonts w:cs="Calibri"/>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5E538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0.61</w:t>
            </w:r>
          </w:p>
        </w:tc>
      </w:tr>
      <w:tr w:rsidR="00AC2553" w:rsidRPr="005B1C2B" w14:paraId="7084B746"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6472E"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en-US" w:eastAsia="en-GB"/>
              </w:rPr>
              <w:t>2006</w:t>
            </w:r>
          </w:p>
        </w:tc>
        <w:tc>
          <w:tcPr>
            <w:tcW w:w="1701" w:type="dxa"/>
            <w:tcBorders>
              <w:top w:val="nil"/>
              <w:left w:val="nil"/>
              <w:bottom w:val="single" w:sz="4" w:space="0" w:color="auto"/>
              <w:right w:val="single" w:sz="4" w:space="0" w:color="auto"/>
            </w:tcBorders>
            <w:shd w:val="clear" w:color="auto" w:fill="auto"/>
            <w:noWrap/>
            <w:vAlign w:val="center"/>
            <w:hideMark/>
          </w:tcPr>
          <w:p w14:paraId="42A5886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0.12</w:t>
            </w:r>
          </w:p>
        </w:tc>
        <w:tc>
          <w:tcPr>
            <w:tcW w:w="1701" w:type="dxa"/>
            <w:tcBorders>
              <w:top w:val="nil"/>
              <w:left w:val="nil"/>
              <w:bottom w:val="single" w:sz="4" w:space="0" w:color="auto"/>
              <w:right w:val="single" w:sz="4" w:space="0" w:color="auto"/>
            </w:tcBorders>
            <w:shd w:val="clear" w:color="auto" w:fill="auto"/>
            <w:noWrap/>
            <w:vAlign w:val="center"/>
            <w:hideMark/>
          </w:tcPr>
          <w:p w14:paraId="636F99D5"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0.98</w:t>
            </w:r>
          </w:p>
        </w:tc>
        <w:tc>
          <w:tcPr>
            <w:tcW w:w="236" w:type="dxa"/>
            <w:tcBorders>
              <w:top w:val="single" w:sz="4" w:space="0" w:color="auto"/>
              <w:left w:val="nil"/>
              <w:bottom w:val="single" w:sz="4" w:space="0" w:color="auto"/>
              <w:right w:val="single" w:sz="4" w:space="0" w:color="auto"/>
            </w:tcBorders>
          </w:tcPr>
          <w:p w14:paraId="4B6D7138" w14:textId="77777777" w:rsidR="00AC2553" w:rsidRPr="005B1C2B" w:rsidRDefault="00AC2553" w:rsidP="00F0210A">
            <w:pPr>
              <w:spacing w:line="240" w:lineRule="auto"/>
              <w:contextualSpacing w:val="0"/>
              <w:jc w:val="center"/>
              <w:rPr>
                <w:rFonts w:cs="Calibri"/>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9D605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0.62</w:t>
            </w:r>
          </w:p>
        </w:tc>
      </w:tr>
      <w:tr w:rsidR="00AC2553" w:rsidRPr="005B1C2B" w14:paraId="05702CF3"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77ECF2"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en-US" w:eastAsia="en-GB"/>
              </w:rPr>
              <w:t>2007</w:t>
            </w:r>
          </w:p>
        </w:tc>
        <w:tc>
          <w:tcPr>
            <w:tcW w:w="1701" w:type="dxa"/>
            <w:tcBorders>
              <w:top w:val="nil"/>
              <w:left w:val="nil"/>
              <w:bottom w:val="single" w:sz="4" w:space="0" w:color="auto"/>
              <w:right w:val="single" w:sz="4" w:space="0" w:color="auto"/>
            </w:tcBorders>
            <w:shd w:val="clear" w:color="auto" w:fill="auto"/>
            <w:noWrap/>
            <w:vAlign w:val="center"/>
            <w:hideMark/>
          </w:tcPr>
          <w:p w14:paraId="49C9C4C6"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0.13</w:t>
            </w:r>
          </w:p>
        </w:tc>
        <w:tc>
          <w:tcPr>
            <w:tcW w:w="1701" w:type="dxa"/>
            <w:tcBorders>
              <w:top w:val="nil"/>
              <w:left w:val="nil"/>
              <w:bottom w:val="single" w:sz="4" w:space="0" w:color="auto"/>
              <w:right w:val="single" w:sz="4" w:space="0" w:color="auto"/>
            </w:tcBorders>
            <w:shd w:val="clear" w:color="auto" w:fill="auto"/>
            <w:noWrap/>
            <w:vAlign w:val="center"/>
            <w:hideMark/>
          </w:tcPr>
          <w:p w14:paraId="5C8EB6FF"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1.10</w:t>
            </w:r>
          </w:p>
        </w:tc>
        <w:tc>
          <w:tcPr>
            <w:tcW w:w="236" w:type="dxa"/>
            <w:tcBorders>
              <w:top w:val="single" w:sz="4" w:space="0" w:color="auto"/>
              <w:left w:val="nil"/>
              <w:bottom w:val="single" w:sz="4" w:space="0" w:color="auto"/>
              <w:right w:val="single" w:sz="4" w:space="0" w:color="auto"/>
            </w:tcBorders>
          </w:tcPr>
          <w:p w14:paraId="6A0F3105" w14:textId="77777777" w:rsidR="00AC2553" w:rsidRPr="005B1C2B" w:rsidRDefault="00AC2553" w:rsidP="00F0210A">
            <w:pPr>
              <w:spacing w:line="240" w:lineRule="auto"/>
              <w:contextualSpacing w:val="0"/>
              <w:jc w:val="center"/>
              <w:rPr>
                <w:rFonts w:cs="Calibri"/>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D88B9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0.63</w:t>
            </w:r>
          </w:p>
        </w:tc>
      </w:tr>
      <w:tr w:rsidR="00AC2553" w:rsidRPr="005B1C2B" w14:paraId="1B8E7448"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791AE1"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en-US" w:eastAsia="en-GB"/>
              </w:rPr>
              <w:t>2008</w:t>
            </w:r>
          </w:p>
        </w:tc>
        <w:tc>
          <w:tcPr>
            <w:tcW w:w="1701" w:type="dxa"/>
            <w:tcBorders>
              <w:top w:val="nil"/>
              <w:left w:val="nil"/>
              <w:bottom w:val="single" w:sz="4" w:space="0" w:color="auto"/>
              <w:right w:val="single" w:sz="4" w:space="0" w:color="auto"/>
            </w:tcBorders>
            <w:shd w:val="clear" w:color="auto" w:fill="auto"/>
            <w:noWrap/>
            <w:vAlign w:val="center"/>
            <w:hideMark/>
          </w:tcPr>
          <w:p w14:paraId="3008F0D9"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0.04</w:t>
            </w:r>
          </w:p>
        </w:tc>
        <w:tc>
          <w:tcPr>
            <w:tcW w:w="1701" w:type="dxa"/>
            <w:tcBorders>
              <w:top w:val="nil"/>
              <w:left w:val="nil"/>
              <w:bottom w:val="single" w:sz="4" w:space="0" w:color="auto"/>
              <w:right w:val="single" w:sz="4" w:space="0" w:color="auto"/>
            </w:tcBorders>
            <w:shd w:val="clear" w:color="auto" w:fill="auto"/>
            <w:noWrap/>
            <w:vAlign w:val="center"/>
            <w:hideMark/>
          </w:tcPr>
          <w:p w14:paraId="620C76C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1.05</w:t>
            </w:r>
          </w:p>
        </w:tc>
        <w:tc>
          <w:tcPr>
            <w:tcW w:w="236" w:type="dxa"/>
            <w:tcBorders>
              <w:top w:val="single" w:sz="4" w:space="0" w:color="auto"/>
              <w:left w:val="nil"/>
              <w:bottom w:val="single" w:sz="4" w:space="0" w:color="auto"/>
              <w:right w:val="single" w:sz="4" w:space="0" w:color="auto"/>
            </w:tcBorders>
          </w:tcPr>
          <w:p w14:paraId="1335376A" w14:textId="77777777" w:rsidR="00AC2553" w:rsidRPr="005B1C2B" w:rsidRDefault="00AC2553" w:rsidP="00F0210A">
            <w:pPr>
              <w:spacing w:line="240" w:lineRule="auto"/>
              <w:contextualSpacing w:val="0"/>
              <w:jc w:val="center"/>
              <w:rPr>
                <w:rFonts w:cs="Calibri"/>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9B9ACC"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0.63</w:t>
            </w:r>
          </w:p>
        </w:tc>
      </w:tr>
      <w:tr w:rsidR="00AC2553" w:rsidRPr="005B1C2B" w14:paraId="0ADC95EA"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0F9E7C"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en-US" w:eastAsia="en-GB"/>
              </w:rPr>
              <w:t>2009</w:t>
            </w:r>
          </w:p>
        </w:tc>
        <w:tc>
          <w:tcPr>
            <w:tcW w:w="1701" w:type="dxa"/>
            <w:tcBorders>
              <w:top w:val="nil"/>
              <w:left w:val="nil"/>
              <w:bottom w:val="single" w:sz="4" w:space="0" w:color="auto"/>
              <w:right w:val="single" w:sz="4" w:space="0" w:color="auto"/>
            </w:tcBorders>
            <w:shd w:val="clear" w:color="auto" w:fill="auto"/>
            <w:noWrap/>
            <w:vAlign w:val="center"/>
            <w:hideMark/>
          </w:tcPr>
          <w:p w14:paraId="493FDAF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0.11</w:t>
            </w:r>
          </w:p>
        </w:tc>
        <w:tc>
          <w:tcPr>
            <w:tcW w:w="1701" w:type="dxa"/>
            <w:tcBorders>
              <w:top w:val="nil"/>
              <w:left w:val="nil"/>
              <w:bottom w:val="single" w:sz="4" w:space="0" w:color="auto"/>
              <w:right w:val="single" w:sz="4" w:space="0" w:color="auto"/>
            </w:tcBorders>
            <w:shd w:val="clear" w:color="auto" w:fill="auto"/>
            <w:noWrap/>
            <w:vAlign w:val="center"/>
            <w:hideMark/>
          </w:tcPr>
          <w:p w14:paraId="31BFAFA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1.15</w:t>
            </w:r>
          </w:p>
        </w:tc>
        <w:tc>
          <w:tcPr>
            <w:tcW w:w="236" w:type="dxa"/>
            <w:tcBorders>
              <w:top w:val="single" w:sz="4" w:space="0" w:color="auto"/>
              <w:left w:val="nil"/>
              <w:bottom w:val="single" w:sz="4" w:space="0" w:color="auto"/>
              <w:right w:val="single" w:sz="4" w:space="0" w:color="auto"/>
            </w:tcBorders>
          </w:tcPr>
          <w:p w14:paraId="21C2CB40" w14:textId="77777777" w:rsidR="00AC2553" w:rsidRPr="005B1C2B" w:rsidRDefault="00AC2553" w:rsidP="00F0210A">
            <w:pPr>
              <w:spacing w:line="240" w:lineRule="auto"/>
              <w:contextualSpacing w:val="0"/>
              <w:jc w:val="center"/>
              <w:rPr>
                <w:rFonts w:cs="Calibri"/>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8FC1C75"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0.63</w:t>
            </w:r>
          </w:p>
        </w:tc>
      </w:tr>
      <w:tr w:rsidR="00AC2553" w:rsidRPr="005B1C2B" w14:paraId="11EC3E71"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FEA94"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en-US" w:eastAsia="en-GB"/>
              </w:rPr>
              <w:t>2010</w:t>
            </w:r>
          </w:p>
        </w:tc>
        <w:tc>
          <w:tcPr>
            <w:tcW w:w="1701" w:type="dxa"/>
            <w:tcBorders>
              <w:top w:val="nil"/>
              <w:left w:val="nil"/>
              <w:bottom w:val="single" w:sz="4" w:space="0" w:color="auto"/>
              <w:right w:val="single" w:sz="4" w:space="0" w:color="auto"/>
            </w:tcBorders>
            <w:shd w:val="clear" w:color="auto" w:fill="auto"/>
            <w:noWrap/>
            <w:vAlign w:val="center"/>
            <w:hideMark/>
          </w:tcPr>
          <w:p w14:paraId="1F870EE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0.12</w:t>
            </w:r>
          </w:p>
        </w:tc>
        <w:tc>
          <w:tcPr>
            <w:tcW w:w="1701" w:type="dxa"/>
            <w:tcBorders>
              <w:top w:val="nil"/>
              <w:left w:val="nil"/>
              <w:bottom w:val="single" w:sz="4" w:space="0" w:color="auto"/>
              <w:right w:val="single" w:sz="4" w:space="0" w:color="auto"/>
            </w:tcBorders>
            <w:shd w:val="clear" w:color="auto" w:fill="auto"/>
            <w:noWrap/>
            <w:vAlign w:val="center"/>
            <w:hideMark/>
          </w:tcPr>
          <w:p w14:paraId="1B5467C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0.92</w:t>
            </w:r>
          </w:p>
        </w:tc>
        <w:tc>
          <w:tcPr>
            <w:tcW w:w="236" w:type="dxa"/>
            <w:tcBorders>
              <w:top w:val="single" w:sz="4" w:space="0" w:color="auto"/>
              <w:left w:val="nil"/>
              <w:bottom w:val="single" w:sz="4" w:space="0" w:color="auto"/>
              <w:right w:val="single" w:sz="4" w:space="0" w:color="auto"/>
            </w:tcBorders>
          </w:tcPr>
          <w:p w14:paraId="101EE4D0" w14:textId="77777777" w:rsidR="00AC2553" w:rsidRPr="005B1C2B" w:rsidRDefault="00AC2553" w:rsidP="00F0210A">
            <w:pPr>
              <w:spacing w:line="240" w:lineRule="auto"/>
              <w:contextualSpacing w:val="0"/>
              <w:jc w:val="center"/>
              <w:rPr>
                <w:rFonts w:cs="Calibri"/>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C3CC20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0.61</w:t>
            </w:r>
          </w:p>
        </w:tc>
      </w:tr>
      <w:tr w:rsidR="00AC2553" w:rsidRPr="005B1C2B" w14:paraId="596A0BD8"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243BDC"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en-US" w:eastAsia="en-GB"/>
              </w:rPr>
              <w:t>2011</w:t>
            </w:r>
          </w:p>
        </w:tc>
        <w:tc>
          <w:tcPr>
            <w:tcW w:w="1701" w:type="dxa"/>
            <w:tcBorders>
              <w:top w:val="nil"/>
              <w:left w:val="nil"/>
              <w:bottom w:val="single" w:sz="4" w:space="0" w:color="auto"/>
              <w:right w:val="single" w:sz="4" w:space="0" w:color="auto"/>
            </w:tcBorders>
            <w:shd w:val="clear" w:color="auto" w:fill="auto"/>
            <w:noWrap/>
            <w:vAlign w:val="center"/>
            <w:hideMark/>
          </w:tcPr>
          <w:p w14:paraId="1C19335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0.07</w:t>
            </w:r>
          </w:p>
        </w:tc>
        <w:tc>
          <w:tcPr>
            <w:tcW w:w="1701" w:type="dxa"/>
            <w:tcBorders>
              <w:top w:val="nil"/>
              <w:left w:val="nil"/>
              <w:bottom w:val="single" w:sz="4" w:space="0" w:color="auto"/>
              <w:right w:val="single" w:sz="4" w:space="0" w:color="auto"/>
            </w:tcBorders>
            <w:shd w:val="clear" w:color="auto" w:fill="auto"/>
            <w:noWrap/>
            <w:vAlign w:val="center"/>
            <w:hideMark/>
          </w:tcPr>
          <w:p w14:paraId="0DD3C1A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0.94</w:t>
            </w:r>
          </w:p>
        </w:tc>
        <w:tc>
          <w:tcPr>
            <w:tcW w:w="236" w:type="dxa"/>
            <w:tcBorders>
              <w:top w:val="single" w:sz="4" w:space="0" w:color="auto"/>
              <w:left w:val="nil"/>
              <w:bottom w:val="single" w:sz="4" w:space="0" w:color="auto"/>
              <w:right w:val="single" w:sz="4" w:space="0" w:color="auto"/>
            </w:tcBorders>
          </w:tcPr>
          <w:p w14:paraId="0FB9528E" w14:textId="77777777" w:rsidR="00AC2553" w:rsidRPr="005B1C2B" w:rsidRDefault="00AC2553" w:rsidP="00F0210A">
            <w:pPr>
              <w:spacing w:line="240" w:lineRule="auto"/>
              <w:contextualSpacing w:val="0"/>
              <w:jc w:val="center"/>
              <w:rPr>
                <w:rFonts w:cs="Calibri"/>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A0C31D"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0.61</w:t>
            </w:r>
          </w:p>
        </w:tc>
      </w:tr>
      <w:tr w:rsidR="00AC2553" w:rsidRPr="005B1C2B" w14:paraId="4B58B7B8"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555547"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en-US" w:eastAsia="en-GB"/>
              </w:rPr>
              <w:t>2012</w:t>
            </w:r>
          </w:p>
        </w:tc>
        <w:tc>
          <w:tcPr>
            <w:tcW w:w="1701" w:type="dxa"/>
            <w:tcBorders>
              <w:top w:val="nil"/>
              <w:left w:val="nil"/>
              <w:bottom w:val="single" w:sz="4" w:space="0" w:color="auto"/>
              <w:right w:val="single" w:sz="4" w:space="0" w:color="auto"/>
            </w:tcBorders>
            <w:shd w:val="clear" w:color="auto" w:fill="auto"/>
            <w:noWrap/>
            <w:vAlign w:val="center"/>
            <w:hideMark/>
          </w:tcPr>
          <w:p w14:paraId="68B56FA3"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-0.03</w:t>
            </w:r>
          </w:p>
        </w:tc>
        <w:tc>
          <w:tcPr>
            <w:tcW w:w="1701" w:type="dxa"/>
            <w:tcBorders>
              <w:top w:val="nil"/>
              <w:left w:val="nil"/>
              <w:bottom w:val="single" w:sz="4" w:space="0" w:color="auto"/>
              <w:right w:val="single" w:sz="4" w:space="0" w:color="auto"/>
            </w:tcBorders>
            <w:shd w:val="clear" w:color="auto" w:fill="auto"/>
            <w:noWrap/>
            <w:vAlign w:val="center"/>
            <w:hideMark/>
          </w:tcPr>
          <w:p w14:paraId="1388C12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0.99</w:t>
            </w:r>
          </w:p>
        </w:tc>
        <w:tc>
          <w:tcPr>
            <w:tcW w:w="236" w:type="dxa"/>
            <w:tcBorders>
              <w:top w:val="single" w:sz="4" w:space="0" w:color="auto"/>
              <w:left w:val="nil"/>
              <w:bottom w:val="single" w:sz="4" w:space="0" w:color="auto"/>
              <w:right w:val="single" w:sz="4" w:space="0" w:color="auto"/>
            </w:tcBorders>
          </w:tcPr>
          <w:p w14:paraId="00675941" w14:textId="77777777" w:rsidR="00AC2553" w:rsidRPr="005B1C2B" w:rsidRDefault="00AC2553" w:rsidP="00F0210A">
            <w:pPr>
              <w:spacing w:line="240" w:lineRule="auto"/>
              <w:contextualSpacing w:val="0"/>
              <w:jc w:val="center"/>
              <w:rPr>
                <w:rFonts w:cs="Calibri"/>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D7C2CC"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0.61</w:t>
            </w:r>
          </w:p>
        </w:tc>
      </w:tr>
      <w:tr w:rsidR="00AC2553" w:rsidRPr="005B1C2B" w14:paraId="74D3A0D3"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CEB1D"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en-US" w:eastAsia="en-GB"/>
              </w:rPr>
              <w:t>2013</w:t>
            </w:r>
          </w:p>
        </w:tc>
        <w:tc>
          <w:tcPr>
            <w:tcW w:w="1701" w:type="dxa"/>
            <w:tcBorders>
              <w:top w:val="nil"/>
              <w:left w:val="nil"/>
              <w:bottom w:val="single" w:sz="4" w:space="0" w:color="auto"/>
              <w:right w:val="single" w:sz="4" w:space="0" w:color="auto"/>
            </w:tcBorders>
            <w:shd w:val="clear" w:color="auto" w:fill="auto"/>
            <w:noWrap/>
            <w:vAlign w:val="center"/>
            <w:hideMark/>
          </w:tcPr>
          <w:p w14:paraId="2A24785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-0.26</w:t>
            </w:r>
          </w:p>
        </w:tc>
        <w:tc>
          <w:tcPr>
            <w:tcW w:w="1701" w:type="dxa"/>
            <w:tcBorders>
              <w:top w:val="nil"/>
              <w:left w:val="nil"/>
              <w:bottom w:val="single" w:sz="4" w:space="0" w:color="auto"/>
              <w:right w:val="single" w:sz="4" w:space="0" w:color="auto"/>
            </w:tcBorders>
            <w:shd w:val="clear" w:color="auto" w:fill="auto"/>
            <w:noWrap/>
            <w:vAlign w:val="center"/>
            <w:hideMark/>
          </w:tcPr>
          <w:p w14:paraId="5429CCBE"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1.00</w:t>
            </w:r>
          </w:p>
        </w:tc>
        <w:tc>
          <w:tcPr>
            <w:tcW w:w="236" w:type="dxa"/>
            <w:tcBorders>
              <w:top w:val="single" w:sz="4" w:space="0" w:color="auto"/>
              <w:left w:val="nil"/>
              <w:bottom w:val="single" w:sz="4" w:space="0" w:color="auto"/>
              <w:right w:val="single" w:sz="4" w:space="0" w:color="auto"/>
            </w:tcBorders>
          </w:tcPr>
          <w:p w14:paraId="62A069C4" w14:textId="77777777" w:rsidR="00AC2553" w:rsidRPr="005B1C2B" w:rsidRDefault="00AC2553" w:rsidP="00F0210A">
            <w:pPr>
              <w:spacing w:line="240" w:lineRule="auto"/>
              <w:contextualSpacing w:val="0"/>
              <w:jc w:val="center"/>
              <w:rPr>
                <w:rFonts w:cs="Calibri"/>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F066EC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0.62</w:t>
            </w:r>
          </w:p>
        </w:tc>
      </w:tr>
      <w:tr w:rsidR="00AC2553" w:rsidRPr="005B1C2B" w14:paraId="1935A542"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CDC020"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en-US" w:eastAsia="en-GB"/>
              </w:rPr>
              <w:t>2014</w:t>
            </w:r>
          </w:p>
        </w:tc>
        <w:tc>
          <w:tcPr>
            <w:tcW w:w="1701" w:type="dxa"/>
            <w:tcBorders>
              <w:top w:val="nil"/>
              <w:left w:val="nil"/>
              <w:bottom w:val="single" w:sz="4" w:space="0" w:color="auto"/>
              <w:right w:val="single" w:sz="4" w:space="0" w:color="auto"/>
            </w:tcBorders>
            <w:shd w:val="clear" w:color="auto" w:fill="auto"/>
            <w:noWrap/>
            <w:vAlign w:val="center"/>
            <w:hideMark/>
          </w:tcPr>
          <w:p w14:paraId="71508707"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-0.26</w:t>
            </w:r>
          </w:p>
        </w:tc>
        <w:tc>
          <w:tcPr>
            <w:tcW w:w="1701" w:type="dxa"/>
            <w:tcBorders>
              <w:top w:val="nil"/>
              <w:left w:val="nil"/>
              <w:bottom w:val="single" w:sz="4" w:space="0" w:color="auto"/>
              <w:right w:val="single" w:sz="4" w:space="0" w:color="auto"/>
            </w:tcBorders>
            <w:shd w:val="clear" w:color="auto" w:fill="auto"/>
            <w:noWrap/>
            <w:vAlign w:val="center"/>
            <w:hideMark/>
          </w:tcPr>
          <w:p w14:paraId="39591E0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0.92</w:t>
            </w:r>
          </w:p>
        </w:tc>
        <w:tc>
          <w:tcPr>
            <w:tcW w:w="236" w:type="dxa"/>
            <w:tcBorders>
              <w:top w:val="single" w:sz="4" w:space="0" w:color="auto"/>
              <w:left w:val="nil"/>
              <w:bottom w:val="single" w:sz="4" w:space="0" w:color="auto"/>
              <w:right w:val="single" w:sz="4" w:space="0" w:color="auto"/>
            </w:tcBorders>
          </w:tcPr>
          <w:p w14:paraId="2AE24146" w14:textId="77777777" w:rsidR="00AC2553" w:rsidRPr="005B1C2B" w:rsidRDefault="00AC2553" w:rsidP="00F0210A">
            <w:pPr>
              <w:spacing w:line="240" w:lineRule="auto"/>
              <w:contextualSpacing w:val="0"/>
              <w:jc w:val="center"/>
              <w:rPr>
                <w:rFonts w:cs="Calibri"/>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EED386"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cs="Calibri"/>
                <w:color w:val="000000"/>
                <w:lang w:val="en-US"/>
              </w:rPr>
              <w:t>0.61</w:t>
            </w:r>
          </w:p>
        </w:tc>
      </w:tr>
      <w:tr w:rsidR="00AC2553" w:rsidRPr="005B1C2B" w14:paraId="4CA952AB"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1185D5"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Mean</w:t>
            </w:r>
          </w:p>
        </w:tc>
        <w:tc>
          <w:tcPr>
            <w:tcW w:w="1701" w:type="dxa"/>
            <w:tcBorders>
              <w:top w:val="nil"/>
              <w:left w:val="nil"/>
              <w:bottom w:val="single" w:sz="4" w:space="0" w:color="auto"/>
              <w:right w:val="single" w:sz="4" w:space="0" w:color="auto"/>
            </w:tcBorders>
            <w:shd w:val="clear" w:color="auto" w:fill="auto"/>
            <w:vAlign w:val="center"/>
            <w:hideMark/>
          </w:tcPr>
          <w:p w14:paraId="4D480057"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cs="Calibri"/>
                <w:b/>
                <w:bCs/>
                <w:color w:val="000000"/>
                <w:lang w:val="en-US"/>
              </w:rPr>
              <w:t>0.03</w:t>
            </w:r>
          </w:p>
        </w:tc>
        <w:tc>
          <w:tcPr>
            <w:tcW w:w="1701" w:type="dxa"/>
            <w:tcBorders>
              <w:top w:val="nil"/>
              <w:left w:val="nil"/>
              <w:bottom w:val="single" w:sz="4" w:space="0" w:color="auto"/>
              <w:right w:val="single" w:sz="4" w:space="0" w:color="auto"/>
            </w:tcBorders>
            <w:shd w:val="clear" w:color="auto" w:fill="auto"/>
            <w:vAlign w:val="center"/>
            <w:hideMark/>
          </w:tcPr>
          <w:p w14:paraId="5E41D9C7"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cs="Calibri"/>
                <w:b/>
                <w:bCs/>
                <w:color w:val="000000"/>
                <w:lang w:val="en-US"/>
              </w:rPr>
              <w:t>1.00</w:t>
            </w:r>
          </w:p>
        </w:tc>
        <w:tc>
          <w:tcPr>
            <w:tcW w:w="236" w:type="dxa"/>
            <w:tcBorders>
              <w:top w:val="single" w:sz="4" w:space="0" w:color="auto"/>
              <w:left w:val="nil"/>
              <w:bottom w:val="single" w:sz="4" w:space="0" w:color="auto"/>
              <w:right w:val="single" w:sz="4" w:space="0" w:color="auto"/>
            </w:tcBorders>
          </w:tcPr>
          <w:p w14:paraId="1F4C8EC5" w14:textId="77777777" w:rsidR="00AC2553" w:rsidRPr="005B1C2B" w:rsidRDefault="00AC2553" w:rsidP="00F0210A">
            <w:pPr>
              <w:spacing w:line="240" w:lineRule="auto"/>
              <w:contextualSpacing w:val="0"/>
              <w:jc w:val="center"/>
              <w:rPr>
                <w:rFonts w:cs="Calibri"/>
                <w:b/>
                <w:bCs/>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70DEF7C"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cs="Calibri"/>
                <w:b/>
                <w:bCs/>
                <w:color w:val="000000"/>
                <w:lang w:val="en-US"/>
              </w:rPr>
              <w:t>0.62</w:t>
            </w:r>
          </w:p>
        </w:tc>
      </w:tr>
      <w:tr w:rsidR="00AC2553" w:rsidRPr="005B1C2B" w14:paraId="7EFA0A02" w14:textId="77777777" w:rsidTr="00F0210A">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D5562C"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val="pl-PL" w:eastAsia="en-GB"/>
              </w:rPr>
              <w:t>SD</w:t>
            </w:r>
          </w:p>
        </w:tc>
        <w:tc>
          <w:tcPr>
            <w:tcW w:w="1701" w:type="dxa"/>
            <w:tcBorders>
              <w:top w:val="nil"/>
              <w:left w:val="nil"/>
              <w:bottom w:val="single" w:sz="4" w:space="0" w:color="auto"/>
              <w:right w:val="single" w:sz="4" w:space="0" w:color="auto"/>
            </w:tcBorders>
            <w:shd w:val="clear" w:color="auto" w:fill="auto"/>
            <w:vAlign w:val="center"/>
            <w:hideMark/>
          </w:tcPr>
          <w:p w14:paraId="1157869E"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cs="Calibri"/>
                <w:b/>
                <w:bCs/>
                <w:color w:val="000000"/>
                <w:lang w:val="en-US"/>
              </w:rPr>
              <w:t>0.16</w:t>
            </w:r>
          </w:p>
        </w:tc>
        <w:tc>
          <w:tcPr>
            <w:tcW w:w="1701" w:type="dxa"/>
            <w:tcBorders>
              <w:top w:val="nil"/>
              <w:left w:val="nil"/>
              <w:bottom w:val="single" w:sz="4" w:space="0" w:color="auto"/>
              <w:right w:val="single" w:sz="4" w:space="0" w:color="auto"/>
            </w:tcBorders>
            <w:shd w:val="clear" w:color="auto" w:fill="auto"/>
            <w:vAlign w:val="center"/>
            <w:hideMark/>
          </w:tcPr>
          <w:p w14:paraId="65D40A74"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cs="Calibri"/>
                <w:b/>
                <w:bCs/>
                <w:color w:val="000000"/>
                <w:lang w:val="en-US"/>
              </w:rPr>
              <w:t>0.08</w:t>
            </w:r>
          </w:p>
        </w:tc>
        <w:tc>
          <w:tcPr>
            <w:tcW w:w="236" w:type="dxa"/>
            <w:tcBorders>
              <w:top w:val="single" w:sz="4" w:space="0" w:color="auto"/>
              <w:left w:val="nil"/>
              <w:bottom w:val="single" w:sz="4" w:space="0" w:color="auto"/>
              <w:right w:val="single" w:sz="4" w:space="0" w:color="auto"/>
            </w:tcBorders>
          </w:tcPr>
          <w:p w14:paraId="12A1E0AE" w14:textId="77777777" w:rsidR="00AC2553" w:rsidRPr="005B1C2B" w:rsidRDefault="00AC2553" w:rsidP="00F0210A">
            <w:pPr>
              <w:spacing w:line="240" w:lineRule="auto"/>
              <w:contextualSpacing w:val="0"/>
              <w:jc w:val="center"/>
              <w:rPr>
                <w:rFonts w:cs="Calibri"/>
                <w:b/>
                <w:bCs/>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7353333"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cs="Calibri"/>
                <w:b/>
                <w:bCs/>
                <w:color w:val="000000"/>
                <w:lang w:val="en-US"/>
              </w:rPr>
              <w:t>0.01</w:t>
            </w:r>
          </w:p>
        </w:tc>
      </w:tr>
    </w:tbl>
    <w:p w14:paraId="595EF0CD" w14:textId="77777777" w:rsidR="00AC2553" w:rsidRPr="005B1C2B" w:rsidRDefault="00AC2553" w:rsidP="00AC2553">
      <w:pPr>
        <w:spacing w:before="120"/>
      </w:pPr>
    </w:p>
    <w:p w14:paraId="2A48CEE7" w14:textId="77777777" w:rsidR="00AC2553" w:rsidRPr="005B1C2B" w:rsidRDefault="00AC2553" w:rsidP="00AC2553">
      <w:pPr>
        <w:spacing w:before="120"/>
      </w:pPr>
    </w:p>
    <w:p w14:paraId="46363302" w14:textId="77777777" w:rsidR="00AC2553" w:rsidRPr="005B1C2B" w:rsidRDefault="00AC2553" w:rsidP="00AC2553">
      <w:pPr>
        <w:spacing w:before="120"/>
      </w:pPr>
    </w:p>
    <w:p w14:paraId="284FAB52" w14:textId="77777777" w:rsidR="00AC2553" w:rsidRPr="005B1C2B" w:rsidRDefault="00AC2553" w:rsidP="00AC2553">
      <w:pPr>
        <w:spacing w:before="120"/>
      </w:pPr>
      <w:r w:rsidRPr="005B1C2B">
        <w:t xml:space="preserve">Calibration plots are presented in Figure 1 showing the graphs for individual years of proportions of PCR vs. deciles of the estimated probabilities of PCR. Graphs show both predicted values and observed values. The proximity of the blue (estimated) and the red (observed) dots in each estimated probability of PCR indicates reasonably close agreement between model estimation and observed probabilities across the deciles of the estimated probabilities of PCR. </w:t>
      </w:r>
    </w:p>
    <w:p w14:paraId="136C293B" w14:textId="77777777" w:rsidR="00AC2553" w:rsidRPr="005B1C2B" w:rsidRDefault="00AC2553" w:rsidP="00AC2553">
      <w:pPr>
        <w:spacing w:before="120"/>
      </w:pPr>
    </w:p>
    <w:p w14:paraId="37767801" w14:textId="77777777" w:rsidR="00AC2553" w:rsidRPr="005B1C2B" w:rsidRDefault="00AC2553" w:rsidP="00AC2553">
      <w:pPr>
        <w:spacing w:before="120"/>
      </w:pPr>
    </w:p>
    <w:p w14:paraId="56E68159" w14:textId="77777777" w:rsidR="00AC2553" w:rsidRPr="005B1C2B" w:rsidRDefault="00AC2553" w:rsidP="00AC2553">
      <w:pPr>
        <w:spacing w:before="120"/>
      </w:pPr>
    </w:p>
    <w:p w14:paraId="63FD1C01" w14:textId="77777777" w:rsidR="00AC2553" w:rsidRPr="005B1C2B" w:rsidRDefault="00AC2553" w:rsidP="00AC2553">
      <w:pPr>
        <w:spacing w:before="120"/>
        <w:sectPr w:rsidR="00AC2553" w:rsidRPr="005B1C2B" w:rsidSect="004E3034">
          <w:footerReference w:type="default" r:id="rId5"/>
          <w:pgSz w:w="11906" w:h="16838"/>
          <w:pgMar w:top="1701" w:right="1418" w:bottom="1418" w:left="1418" w:header="709" w:footer="397" w:gutter="0"/>
          <w:pgNumType w:start="8"/>
          <w:cols w:space="708"/>
          <w:docGrid w:linePitch="360"/>
        </w:sectPr>
      </w:pPr>
    </w:p>
    <w:p w14:paraId="0028490E" w14:textId="77777777" w:rsidR="00AC2553" w:rsidRPr="005B1C2B" w:rsidRDefault="00AC2553" w:rsidP="00AC2553">
      <w:pPr>
        <w:spacing w:before="120"/>
      </w:pPr>
    </w:p>
    <w:p w14:paraId="248746C6" w14:textId="77777777" w:rsidR="00AC2553" w:rsidRPr="005B1C2B" w:rsidRDefault="00AC2553" w:rsidP="00AC2553">
      <w:pPr>
        <w:spacing w:before="120"/>
      </w:pPr>
    </w:p>
    <w:p w14:paraId="74B2E59B" w14:textId="77777777" w:rsidR="00AC2553" w:rsidRPr="005B1C2B" w:rsidRDefault="00AC2553" w:rsidP="00AC2553">
      <w:pPr>
        <w:spacing w:before="120"/>
      </w:pPr>
      <w:r w:rsidRPr="005B1C2B">
        <w:t>Figure 1. Calibration plots for each year showing proportions of PCR vs. deciles for both predicted values and observed values.</w:t>
      </w:r>
    </w:p>
    <w:p w14:paraId="0E1F6512" w14:textId="77777777" w:rsidR="00AC2553" w:rsidRPr="005B1C2B" w:rsidRDefault="00AC2553" w:rsidP="00AC2553">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4"/>
        <w:gridCol w:w="7225"/>
      </w:tblGrid>
      <w:tr w:rsidR="00AC2553" w:rsidRPr="005B1C2B" w14:paraId="3C65259D" w14:textId="77777777" w:rsidTr="00F0210A">
        <w:tc>
          <w:tcPr>
            <w:tcW w:w="6588" w:type="dxa"/>
            <w:shd w:val="clear" w:color="auto" w:fill="auto"/>
          </w:tcPr>
          <w:p w14:paraId="65751D75" w14:textId="77777777" w:rsidR="00AC2553" w:rsidRPr="005B1C2B" w:rsidRDefault="00AC2553" w:rsidP="00F0210A">
            <w:pPr>
              <w:spacing w:after="200"/>
              <w:contextualSpacing w:val="0"/>
              <w:rPr>
                <w:rFonts w:eastAsia="Times New Roman"/>
                <w:sz w:val="24"/>
                <w:lang w:val="en-US" w:eastAsia="en-GB"/>
              </w:rPr>
            </w:pPr>
            <w:r w:rsidRPr="005B1C2B">
              <w:rPr>
                <w:rFonts w:eastAsia="Times New Roman"/>
                <w:noProof/>
                <w:lang w:val="pl-PL" w:eastAsia="pl-PL"/>
              </w:rPr>
              <w:drawing>
                <wp:inline distT="0" distB="0" distL="0" distR="0" wp14:anchorId="39C7B4BE" wp14:editId="3D6DAE79">
                  <wp:extent cx="4072255" cy="2292985"/>
                  <wp:effectExtent l="0" t="0" r="0" b="0"/>
                  <wp:docPr id="38"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7347" w:type="dxa"/>
            <w:shd w:val="clear" w:color="auto" w:fill="auto"/>
          </w:tcPr>
          <w:p w14:paraId="58F7FB00" w14:textId="77777777" w:rsidR="00AC2553" w:rsidRPr="005B1C2B" w:rsidRDefault="00AC2553" w:rsidP="00F0210A">
            <w:pPr>
              <w:spacing w:after="200"/>
              <w:contextualSpacing w:val="0"/>
              <w:rPr>
                <w:rFonts w:eastAsia="Times New Roman"/>
                <w:sz w:val="24"/>
                <w:lang w:val="en-US" w:eastAsia="en-GB"/>
              </w:rPr>
            </w:pPr>
            <w:r w:rsidRPr="005B1C2B">
              <w:rPr>
                <w:rFonts w:eastAsia="Times New Roman"/>
                <w:noProof/>
                <w:lang w:val="pl-PL" w:eastAsia="pl-PL"/>
              </w:rPr>
              <w:drawing>
                <wp:inline distT="0" distB="0" distL="0" distR="0" wp14:anchorId="33CB1C71" wp14:editId="120EF5A4">
                  <wp:extent cx="4658360" cy="2305685"/>
                  <wp:effectExtent l="0" t="0" r="0" b="0"/>
                  <wp:docPr id="4"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AC2553" w:rsidRPr="005B1C2B" w14:paraId="42BBADA9" w14:textId="77777777" w:rsidTr="00F0210A">
        <w:tc>
          <w:tcPr>
            <w:tcW w:w="6588" w:type="dxa"/>
            <w:shd w:val="clear" w:color="auto" w:fill="auto"/>
          </w:tcPr>
          <w:p w14:paraId="0F60C01F" w14:textId="77777777" w:rsidR="00AC2553" w:rsidRPr="005B1C2B" w:rsidRDefault="00AC2553" w:rsidP="00F0210A">
            <w:pPr>
              <w:spacing w:after="200"/>
              <w:contextualSpacing w:val="0"/>
              <w:rPr>
                <w:rFonts w:eastAsia="Times New Roman"/>
                <w:sz w:val="24"/>
                <w:lang w:val="en-US" w:eastAsia="en-GB"/>
              </w:rPr>
            </w:pPr>
            <w:r w:rsidRPr="005B1C2B">
              <w:rPr>
                <w:rFonts w:eastAsia="Times New Roman"/>
                <w:noProof/>
                <w:lang w:val="pl-PL" w:eastAsia="pl-PL"/>
              </w:rPr>
              <w:drawing>
                <wp:inline distT="0" distB="0" distL="0" distR="0" wp14:anchorId="62F25F34" wp14:editId="073B4ACD">
                  <wp:extent cx="4058920" cy="1901825"/>
                  <wp:effectExtent l="0" t="0" r="0" b="0"/>
                  <wp:docPr id="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7347" w:type="dxa"/>
            <w:shd w:val="clear" w:color="auto" w:fill="auto"/>
          </w:tcPr>
          <w:p w14:paraId="0DB70EB3" w14:textId="77777777" w:rsidR="00AC2553" w:rsidRPr="005B1C2B" w:rsidRDefault="00AC2553" w:rsidP="00F0210A">
            <w:pPr>
              <w:spacing w:after="200"/>
              <w:contextualSpacing w:val="0"/>
              <w:rPr>
                <w:rFonts w:eastAsia="Times New Roman"/>
                <w:sz w:val="24"/>
                <w:lang w:val="en-US" w:eastAsia="en-GB"/>
              </w:rPr>
            </w:pPr>
            <w:r w:rsidRPr="005B1C2B">
              <w:rPr>
                <w:rFonts w:eastAsia="Times New Roman"/>
                <w:noProof/>
                <w:lang w:val="pl-PL" w:eastAsia="pl-PL"/>
              </w:rPr>
              <w:drawing>
                <wp:inline distT="0" distB="0" distL="0" distR="0" wp14:anchorId="08B14616" wp14:editId="13DA6288">
                  <wp:extent cx="4641850" cy="1915160"/>
                  <wp:effectExtent l="0" t="0" r="0" b="0"/>
                  <wp:docPr id="6"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C2553" w:rsidRPr="005B1C2B" w14:paraId="33B2D08E" w14:textId="77777777" w:rsidTr="00F0210A">
        <w:tc>
          <w:tcPr>
            <w:tcW w:w="6588" w:type="dxa"/>
            <w:shd w:val="clear" w:color="auto" w:fill="auto"/>
          </w:tcPr>
          <w:p w14:paraId="350214EC" w14:textId="77777777" w:rsidR="00AC2553" w:rsidRPr="005B1C2B" w:rsidRDefault="00AC2553" w:rsidP="00F0210A">
            <w:pPr>
              <w:spacing w:after="200"/>
              <w:contextualSpacing w:val="0"/>
              <w:rPr>
                <w:rFonts w:eastAsia="Times New Roman"/>
                <w:sz w:val="24"/>
                <w:lang w:val="en-US" w:eastAsia="en-GB"/>
              </w:rPr>
            </w:pPr>
            <w:r w:rsidRPr="005B1C2B">
              <w:rPr>
                <w:rFonts w:eastAsia="Times New Roman"/>
                <w:noProof/>
                <w:lang w:val="pl-PL" w:eastAsia="pl-PL"/>
              </w:rPr>
              <w:lastRenderedPageBreak/>
              <w:drawing>
                <wp:inline distT="0" distB="0" distL="0" distR="0" wp14:anchorId="3C02B926" wp14:editId="4F85B40E">
                  <wp:extent cx="4132580" cy="1922145"/>
                  <wp:effectExtent l="0" t="0" r="0" b="0"/>
                  <wp:docPr id="7"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7347" w:type="dxa"/>
            <w:shd w:val="clear" w:color="auto" w:fill="auto"/>
          </w:tcPr>
          <w:p w14:paraId="2BE9641F" w14:textId="77777777" w:rsidR="00AC2553" w:rsidRPr="005B1C2B" w:rsidRDefault="00AC2553" w:rsidP="00F0210A">
            <w:pPr>
              <w:spacing w:after="200"/>
              <w:contextualSpacing w:val="0"/>
              <w:rPr>
                <w:rFonts w:eastAsia="Times New Roman"/>
                <w:sz w:val="24"/>
                <w:lang w:val="en-US" w:eastAsia="en-GB"/>
              </w:rPr>
            </w:pPr>
            <w:r w:rsidRPr="005B1C2B">
              <w:rPr>
                <w:rFonts w:eastAsia="Times New Roman"/>
                <w:noProof/>
                <w:lang w:val="pl-PL" w:eastAsia="pl-PL"/>
              </w:rPr>
              <w:drawing>
                <wp:inline distT="0" distB="0" distL="0" distR="0" wp14:anchorId="57596157" wp14:editId="1AF821CC">
                  <wp:extent cx="4554855" cy="1962785"/>
                  <wp:effectExtent l="0" t="0" r="0" b="0"/>
                  <wp:docPr id="8"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C2553" w:rsidRPr="005B1C2B" w14:paraId="53E3044A" w14:textId="77777777" w:rsidTr="00F0210A">
        <w:tc>
          <w:tcPr>
            <w:tcW w:w="6588" w:type="dxa"/>
            <w:shd w:val="clear" w:color="auto" w:fill="auto"/>
          </w:tcPr>
          <w:p w14:paraId="6DF7A283" w14:textId="77777777" w:rsidR="00AC2553" w:rsidRPr="005B1C2B" w:rsidRDefault="00AC2553" w:rsidP="00F0210A">
            <w:pPr>
              <w:spacing w:after="200"/>
              <w:contextualSpacing w:val="0"/>
              <w:rPr>
                <w:rFonts w:eastAsia="Times New Roman"/>
                <w:sz w:val="24"/>
                <w:lang w:val="en-US" w:eastAsia="en-GB"/>
              </w:rPr>
            </w:pPr>
            <w:r w:rsidRPr="005B1C2B">
              <w:rPr>
                <w:rFonts w:eastAsia="Times New Roman"/>
                <w:noProof/>
                <w:lang w:val="pl-PL" w:eastAsia="pl-PL"/>
              </w:rPr>
              <w:drawing>
                <wp:inline distT="0" distB="0" distL="0" distR="0" wp14:anchorId="3C3544C2" wp14:editId="629BA269">
                  <wp:extent cx="4085590" cy="2306320"/>
                  <wp:effectExtent l="0" t="0" r="0" b="0"/>
                  <wp:docPr id="2"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7347" w:type="dxa"/>
            <w:shd w:val="clear" w:color="auto" w:fill="auto"/>
          </w:tcPr>
          <w:p w14:paraId="50226E01" w14:textId="77777777" w:rsidR="00AC2553" w:rsidRPr="005B1C2B" w:rsidRDefault="00AC2553" w:rsidP="00F0210A">
            <w:pPr>
              <w:spacing w:after="200"/>
              <w:contextualSpacing w:val="0"/>
              <w:rPr>
                <w:rFonts w:eastAsia="Times New Roman"/>
                <w:sz w:val="24"/>
                <w:lang w:val="en-US" w:eastAsia="en-GB"/>
              </w:rPr>
            </w:pPr>
            <w:r w:rsidRPr="005B1C2B">
              <w:rPr>
                <w:rFonts w:eastAsia="Times New Roman"/>
                <w:noProof/>
                <w:lang w:val="pl-PL" w:eastAsia="pl-PL"/>
              </w:rPr>
              <w:drawing>
                <wp:inline distT="0" distB="0" distL="0" distR="0" wp14:anchorId="07B2917B" wp14:editId="6883CE68">
                  <wp:extent cx="4605020" cy="2331085"/>
                  <wp:effectExtent l="0" t="0" r="0" b="0"/>
                  <wp:docPr id="10" name="Char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C2553" w:rsidRPr="005B1C2B" w14:paraId="12DB90BD" w14:textId="77777777" w:rsidTr="00F0210A">
        <w:tc>
          <w:tcPr>
            <w:tcW w:w="6588" w:type="dxa"/>
            <w:shd w:val="clear" w:color="auto" w:fill="auto"/>
          </w:tcPr>
          <w:p w14:paraId="47286240" w14:textId="77777777" w:rsidR="00AC2553" w:rsidRPr="005B1C2B" w:rsidRDefault="00AC2553" w:rsidP="00F0210A">
            <w:pPr>
              <w:spacing w:after="200"/>
              <w:contextualSpacing w:val="0"/>
              <w:rPr>
                <w:rFonts w:eastAsia="Times New Roman"/>
                <w:sz w:val="24"/>
                <w:lang w:val="en-US" w:eastAsia="en-GB"/>
              </w:rPr>
            </w:pPr>
            <w:r w:rsidRPr="005B1C2B">
              <w:rPr>
                <w:rFonts w:eastAsia="Times New Roman"/>
                <w:noProof/>
                <w:lang w:val="pl-PL" w:eastAsia="pl-PL"/>
              </w:rPr>
              <w:lastRenderedPageBreak/>
              <w:drawing>
                <wp:inline distT="0" distB="0" distL="0" distR="0" wp14:anchorId="23926ADD" wp14:editId="431A5629">
                  <wp:extent cx="4166235" cy="2407920"/>
                  <wp:effectExtent l="0" t="0" r="0" b="0"/>
                  <wp:docPr id="11" name="Chart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7347" w:type="dxa"/>
            <w:shd w:val="clear" w:color="auto" w:fill="auto"/>
          </w:tcPr>
          <w:p w14:paraId="734E0325" w14:textId="77777777" w:rsidR="00AC2553" w:rsidRPr="005B1C2B" w:rsidRDefault="00AC2553" w:rsidP="00F0210A">
            <w:pPr>
              <w:spacing w:after="200"/>
              <w:contextualSpacing w:val="0"/>
              <w:rPr>
                <w:rFonts w:eastAsia="Times New Roman"/>
                <w:sz w:val="24"/>
                <w:lang w:val="en-US" w:eastAsia="en-GB"/>
              </w:rPr>
            </w:pPr>
            <w:r w:rsidRPr="005B1C2B">
              <w:rPr>
                <w:rFonts w:eastAsia="Times New Roman"/>
                <w:noProof/>
                <w:lang w:val="pl-PL" w:eastAsia="pl-PL"/>
              </w:rPr>
              <w:drawing>
                <wp:inline distT="0" distB="0" distL="0" distR="0" wp14:anchorId="64682D5F" wp14:editId="0BA1847C">
                  <wp:extent cx="4536440" cy="2392045"/>
                  <wp:effectExtent l="0" t="0" r="0" b="0"/>
                  <wp:docPr id="12" name="Char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0C4C6487" w14:textId="77777777" w:rsidR="00AC2553" w:rsidRPr="005B1C2B" w:rsidRDefault="00AC2553" w:rsidP="00AC2553">
      <w:pPr>
        <w:spacing w:before="120"/>
      </w:pPr>
    </w:p>
    <w:p w14:paraId="69B9358E" w14:textId="77777777" w:rsidR="00AC2553" w:rsidRPr="005B1C2B" w:rsidRDefault="00AC2553" w:rsidP="00AC2553">
      <w:pPr>
        <w:spacing w:before="120"/>
      </w:pPr>
    </w:p>
    <w:p w14:paraId="0148705E" w14:textId="77777777" w:rsidR="00AC2553" w:rsidRPr="005B1C2B" w:rsidRDefault="00AC2553" w:rsidP="00AC2553">
      <w:pPr>
        <w:spacing w:before="120"/>
      </w:pPr>
    </w:p>
    <w:p w14:paraId="530B6937" w14:textId="77777777" w:rsidR="00AC2553" w:rsidRPr="005B1C2B" w:rsidRDefault="00AC2553" w:rsidP="00AC2553">
      <w:pPr>
        <w:spacing w:before="120"/>
      </w:pPr>
    </w:p>
    <w:p w14:paraId="77D03D1E" w14:textId="77777777" w:rsidR="00AC2553" w:rsidRPr="005B1C2B" w:rsidRDefault="00AC2553" w:rsidP="00AC2553">
      <w:pPr>
        <w:spacing w:after="200"/>
        <w:contextualSpacing w:val="0"/>
        <w:rPr>
          <w:rFonts w:eastAsia="Times New Roman"/>
          <w:sz w:val="24"/>
          <w:lang w:val="en-US" w:eastAsia="en-GB"/>
        </w:rPr>
        <w:sectPr w:rsidR="00AC2553" w:rsidRPr="005B1C2B" w:rsidSect="00B2622C">
          <w:pgSz w:w="16838" w:h="11906" w:orient="landscape"/>
          <w:pgMar w:top="1418" w:right="1418" w:bottom="1418" w:left="1701" w:header="709" w:footer="397" w:gutter="0"/>
          <w:cols w:space="708"/>
          <w:docGrid w:linePitch="360"/>
        </w:sectPr>
      </w:pPr>
    </w:p>
    <w:p w14:paraId="0AC5A0E9" w14:textId="77777777" w:rsidR="00AC2553" w:rsidRPr="005B1C2B" w:rsidRDefault="00AC2553" w:rsidP="00AC2553">
      <w:pPr>
        <w:spacing w:before="120"/>
      </w:pPr>
      <w:r w:rsidRPr="005B1C2B">
        <w:lastRenderedPageBreak/>
        <w:t xml:space="preserve">Table 4. Significance of including year as a predictor in the model. Both global tests (LR &amp; Wald) are highly significant indicating variation between years with individual year indices confirming that the discrepancy arises from the year 2012 onwards. </w:t>
      </w:r>
    </w:p>
    <w:p w14:paraId="5ABACB9B" w14:textId="77777777" w:rsidR="00AC2553" w:rsidRPr="005B1C2B" w:rsidRDefault="00AC2553" w:rsidP="00AC2553">
      <w:pPr>
        <w:spacing w:before="120"/>
      </w:pPr>
    </w:p>
    <w:tbl>
      <w:tblPr>
        <w:tblW w:w="3843" w:type="dxa"/>
        <w:jc w:val="center"/>
        <w:tblLook w:val="04A0" w:firstRow="1" w:lastRow="0" w:firstColumn="1" w:lastColumn="0" w:noHBand="0" w:noVBand="1"/>
      </w:tblPr>
      <w:tblGrid>
        <w:gridCol w:w="1757"/>
        <w:gridCol w:w="1126"/>
        <w:gridCol w:w="960"/>
      </w:tblGrid>
      <w:tr w:rsidR="00AC2553" w:rsidRPr="005B1C2B" w14:paraId="39BF6D6D" w14:textId="77777777" w:rsidTr="00F0210A">
        <w:trPr>
          <w:trHeight w:val="290"/>
          <w:jc w:val="center"/>
        </w:trPr>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1E5A8" w14:textId="77777777" w:rsidR="00AC2553" w:rsidRPr="005B1C2B" w:rsidRDefault="00AC2553" w:rsidP="00F0210A">
            <w:pPr>
              <w:spacing w:line="240" w:lineRule="auto"/>
              <w:contextualSpacing w:val="0"/>
              <w:rPr>
                <w:rFonts w:eastAsia="Times New Roman" w:cs="Calibri"/>
                <w:b/>
                <w:bCs/>
                <w:color w:val="000000"/>
                <w:lang w:eastAsia="en-GB"/>
              </w:rPr>
            </w:pPr>
            <w:r w:rsidRPr="005B1C2B">
              <w:rPr>
                <w:rFonts w:eastAsia="Times New Roman" w:cs="Calibri"/>
                <w:b/>
                <w:bCs/>
                <w:color w:val="000000"/>
                <w:lang w:eastAsia="en-GB"/>
              </w:rPr>
              <w:t>Year of Surgery</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6E742A88"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eastAsia="Times New Roman" w:cs="Calibri"/>
                <w:b/>
                <w:bCs/>
                <w:color w:val="000000"/>
                <w:lang w:eastAsia="en-GB"/>
              </w:rPr>
              <w:t>OR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9908EB3"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eastAsia="Times New Roman" w:cs="Calibri"/>
                <w:b/>
                <w:bCs/>
                <w:color w:val="000000"/>
                <w:lang w:eastAsia="en-GB"/>
              </w:rPr>
              <w:t>P</w:t>
            </w:r>
          </w:p>
        </w:tc>
      </w:tr>
      <w:tr w:rsidR="00AC2553" w:rsidRPr="005B1C2B" w14:paraId="27B95726"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7FD5C6EF"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eastAsia="en-GB"/>
              </w:rPr>
              <w:t>2005</w:t>
            </w:r>
          </w:p>
        </w:tc>
        <w:tc>
          <w:tcPr>
            <w:tcW w:w="2086" w:type="dxa"/>
            <w:gridSpan w:val="2"/>
            <w:tcBorders>
              <w:top w:val="nil"/>
              <w:left w:val="nil"/>
              <w:bottom w:val="single" w:sz="4" w:space="0" w:color="auto"/>
              <w:right w:val="single" w:sz="4" w:space="0" w:color="auto"/>
            </w:tcBorders>
            <w:shd w:val="clear" w:color="auto" w:fill="auto"/>
            <w:noWrap/>
            <w:vAlign w:val="center"/>
          </w:tcPr>
          <w:p w14:paraId="473DC4F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Reference category</w:t>
            </w:r>
          </w:p>
        </w:tc>
      </w:tr>
      <w:tr w:rsidR="00AC2553" w:rsidRPr="005B1C2B" w14:paraId="2C6146D5"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0C51217A"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eastAsia="en-GB"/>
              </w:rPr>
              <w:t>2006</w:t>
            </w:r>
          </w:p>
        </w:tc>
        <w:tc>
          <w:tcPr>
            <w:tcW w:w="1126" w:type="dxa"/>
            <w:tcBorders>
              <w:top w:val="nil"/>
              <w:left w:val="nil"/>
              <w:bottom w:val="single" w:sz="4" w:space="0" w:color="auto"/>
              <w:right w:val="single" w:sz="4" w:space="0" w:color="auto"/>
            </w:tcBorders>
            <w:shd w:val="clear" w:color="auto" w:fill="auto"/>
            <w:noWrap/>
            <w:vAlign w:val="center"/>
          </w:tcPr>
          <w:p w14:paraId="1F7E028A"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0.90</w:t>
            </w:r>
          </w:p>
        </w:tc>
        <w:tc>
          <w:tcPr>
            <w:tcW w:w="960" w:type="dxa"/>
            <w:tcBorders>
              <w:top w:val="nil"/>
              <w:left w:val="nil"/>
              <w:bottom w:val="single" w:sz="4" w:space="0" w:color="auto"/>
              <w:right w:val="single" w:sz="4" w:space="0" w:color="auto"/>
            </w:tcBorders>
            <w:shd w:val="clear" w:color="auto" w:fill="auto"/>
            <w:noWrap/>
            <w:vAlign w:val="center"/>
          </w:tcPr>
          <w:p w14:paraId="40342AF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0.079</w:t>
            </w:r>
          </w:p>
        </w:tc>
      </w:tr>
      <w:tr w:rsidR="00AC2553" w:rsidRPr="005B1C2B" w14:paraId="6BCBA83F"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2AE731F2"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eastAsia="en-GB"/>
              </w:rPr>
              <w:t>2007</w:t>
            </w:r>
          </w:p>
        </w:tc>
        <w:tc>
          <w:tcPr>
            <w:tcW w:w="1126" w:type="dxa"/>
            <w:tcBorders>
              <w:top w:val="nil"/>
              <w:left w:val="nil"/>
              <w:bottom w:val="single" w:sz="4" w:space="0" w:color="auto"/>
              <w:right w:val="single" w:sz="4" w:space="0" w:color="auto"/>
            </w:tcBorders>
            <w:shd w:val="clear" w:color="auto" w:fill="auto"/>
            <w:noWrap/>
            <w:vAlign w:val="center"/>
          </w:tcPr>
          <w:p w14:paraId="0273DF38"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0.90</w:t>
            </w:r>
          </w:p>
        </w:tc>
        <w:tc>
          <w:tcPr>
            <w:tcW w:w="960" w:type="dxa"/>
            <w:tcBorders>
              <w:top w:val="nil"/>
              <w:left w:val="nil"/>
              <w:bottom w:val="single" w:sz="4" w:space="0" w:color="auto"/>
              <w:right w:val="single" w:sz="4" w:space="0" w:color="auto"/>
            </w:tcBorders>
            <w:shd w:val="clear" w:color="auto" w:fill="auto"/>
            <w:noWrap/>
            <w:vAlign w:val="center"/>
          </w:tcPr>
          <w:p w14:paraId="324713B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0.070</w:t>
            </w:r>
          </w:p>
        </w:tc>
      </w:tr>
      <w:tr w:rsidR="00AC2553" w:rsidRPr="005B1C2B" w14:paraId="3278A552"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7F027125"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eastAsia="en-GB"/>
              </w:rPr>
              <w:t>2008</w:t>
            </w:r>
          </w:p>
        </w:tc>
        <w:tc>
          <w:tcPr>
            <w:tcW w:w="1126" w:type="dxa"/>
            <w:tcBorders>
              <w:top w:val="nil"/>
              <w:left w:val="nil"/>
              <w:bottom w:val="single" w:sz="4" w:space="0" w:color="auto"/>
              <w:right w:val="single" w:sz="4" w:space="0" w:color="auto"/>
            </w:tcBorders>
            <w:shd w:val="clear" w:color="auto" w:fill="auto"/>
            <w:noWrap/>
            <w:vAlign w:val="center"/>
          </w:tcPr>
          <w:p w14:paraId="1BBB86D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0.84</w:t>
            </w:r>
          </w:p>
        </w:tc>
        <w:tc>
          <w:tcPr>
            <w:tcW w:w="960" w:type="dxa"/>
            <w:tcBorders>
              <w:top w:val="nil"/>
              <w:left w:val="nil"/>
              <w:bottom w:val="single" w:sz="4" w:space="0" w:color="auto"/>
              <w:right w:val="single" w:sz="4" w:space="0" w:color="auto"/>
            </w:tcBorders>
            <w:shd w:val="clear" w:color="auto" w:fill="auto"/>
            <w:noWrap/>
            <w:vAlign w:val="center"/>
          </w:tcPr>
          <w:p w14:paraId="042FA279"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0.001</w:t>
            </w:r>
          </w:p>
        </w:tc>
      </w:tr>
      <w:tr w:rsidR="00AC2553" w:rsidRPr="005B1C2B" w14:paraId="71FF9E94"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96AF874"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eastAsia="en-GB"/>
              </w:rPr>
              <w:t>2009</w:t>
            </w:r>
          </w:p>
        </w:tc>
        <w:tc>
          <w:tcPr>
            <w:tcW w:w="1126" w:type="dxa"/>
            <w:tcBorders>
              <w:top w:val="nil"/>
              <w:left w:val="nil"/>
              <w:bottom w:val="single" w:sz="4" w:space="0" w:color="auto"/>
              <w:right w:val="single" w:sz="4" w:space="0" w:color="auto"/>
            </w:tcBorders>
            <w:shd w:val="clear" w:color="auto" w:fill="auto"/>
            <w:noWrap/>
            <w:vAlign w:val="center"/>
          </w:tcPr>
          <w:p w14:paraId="77CA66C9"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0.89</w:t>
            </w:r>
          </w:p>
        </w:tc>
        <w:tc>
          <w:tcPr>
            <w:tcW w:w="960" w:type="dxa"/>
            <w:tcBorders>
              <w:top w:val="nil"/>
              <w:left w:val="nil"/>
              <w:bottom w:val="single" w:sz="4" w:space="0" w:color="auto"/>
              <w:right w:val="single" w:sz="4" w:space="0" w:color="auto"/>
            </w:tcBorders>
            <w:shd w:val="clear" w:color="auto" w:fill="auto"/>
            <w:noWrap/>
            <w:vAlign w:val="center"/>
          </w:tcPr>
          <w:p w14:paraId="2AD61565"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0.030</w:t>
            </w:r>
          </w:p>
        </w:tc>
      </w:tr>
      <w:tr w:rsidR="00AC2553" w:rsidRPr="005B1C2B" w14:paraId="1C3449C5"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76737A44"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eastAsia="en-GB"/>
              </w:rPr>
              <w:t>2010</w:t>
            </w:r>
          </w:p>
        </w:tc>
        <w:tc>
          <w:tcPr>
            <w:tcW w:w="1126" w:type="dxa"/>
            <w:tcBorders>
              <w:top w:val="nil"/>
              <w:left w:val="nil"/>
              <w:bottom w:val="single" w:sz="4" w:space="0" w:color="auto"/>
              <w:right w:val="single" w:sz="4" w:space="0" w:color="auto"/>
            </w:tcBorders>
            <w:shd w:val="clear" w:color="auto" w:fill="auto"/>
            <w:noWrap/>
            <w:vAlign w:val="center"/>
          </w:tcPr>
          <w:p w14:paraId="47266F20"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0.90</w:t>
            </w:r>
          </w:p>
        </w:tc>
        <w:tc>
          <w:tcPr>
            <w:tcW w:w="960" w:type="dxa"/>
            <w:tcBorders>
              <w:top w:val="nil"/>
              <w:left w:val="nil"/>
              <w:bottom w:val="single" w:sz="4" w:space="0" w:color="auto"/>
              <w:right w:val="single" w:sz="4" w:space="0" w:color="auto"/>
            </w:tcBorders>
            <w:shd w:val="clear" w:color="auto" w:fill="auto"/>
            <w:noWrap/>
            <w:vAlign w:val="center"/>
          </w:tcPr>
          <w:p w14:paraId="2881F22C"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0.038</w:t>
            </w:r>
          </w:p>
        </w:tc>
      </w:tr>
      <w:tr w:rsidR="00AC2553" w:rsidRPr="005B1C2B" w14:paraId="267A6B1C"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CFEBE7F"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eastAsia="en-GB"/>
              </w:rPr>
              <w:t>2011</w:t>
            </w:r>
          </w:p>
        </w:tc>
        <w:tc>
          <w:tcPr>
            <w:tcW w:w="1126" w:type="dxa"/>
            <w:tcBorders>
              <w:top w:val="nil"/>
              <w:left w:val="nil"/>
              <w:bottom w:val="single" w:sz="4" w:space="0" w:color="auto"/>
              <w:right w:val="single" w:sz="4" w:space="0" w:color="auto"/>
            </w:tcBorders>
            <w:shd w:val="clear" w:color="auto" w:fill="auto"/>
            <w:noWrap/>
            <w:vAlign w:val="center"/>
          </w:tcPr>
          <w:p w14:paraId="73DEBCE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0.85</w:t>
            </w:r>
          </w:p>
        </w:tc>
        <w:tc>
          <w:tcPr>
            <w:tcW w:w="960" w:type="dxa"/>
            <w:tcBorders>
              <w:top w:val="nil"/>
              <w:left w:val="nil"/>
              <w:bottom w:val="single" w:sz="4" w:space="0" w:color="auto"/>
              <w:right w:val="single" w:sz="4" w:space="0" w:color="auto"/>
            </w:tcBorders>
            <w:shd w:val="clear" w:color="auto" w:fill="auto"/>
            <w:noWrap/>
            <w:vAlign w:val="center"/>
          </w:tcPr>
          <w:p w14:paraId="43015DD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0.002</w:t>
            </w:r>
          </w:p>
        </w:tc>
      </w:tr>
      <w:tr w:rsidR="00AC2553" w:rsidRPr="005B1C2B" w14:paraId="68FA0E37"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416BCEC3"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eastAsia="en-GB"/>
              </w:rPr>
              <w:t>2012</w:t>
            </w:r>
          </w:p>
        </w:tc>
        <w:tc>
          <w:tcPr>
            <w:tcW w:w="1126" w:type="dxa"/>
            <w:tcBorders>
              <w:top w:val="nil"/>
              <w:left w:val="nil"/>
              <w:bottom w:val="single" w:sz="4" w:space="0" w:color="auto"/>
              <w:right w:val="single" w:sz="4" w:space="0" w:color="auto"/>
            </w:tcBorders>
            <w:shd w:val="clear" w:color="auto" w:fill="auto"/>
            <w:noWrap/>
            <w:vAlign w:val="center"/>
          </w:tcPr>
          <w:p w14:paraId="5FE7F48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0.78</w:t>
            </w:r>
          </w:p>
        </w:tc>
        <w:tc>
          <w:tcPr>
            <w:tcW w:w="960" w:type="dxa"/>
            <w:tcBorders>
              <w:top w:val="nil"/>
              <w:left w:val="nil"/>
              <w:bottom w:val="single" w:sz="4" w:space="0" w:color="auto"/>
              <w:right w:val="single" w:sz="4" w:space="0" w:color="auto"/>
            </w:tcBorders>
            <w:shd w:val="clear" w:color="auto" w:fill="auto"/>
            <w:noWrap/>
            <w:vAlign w:val="center"/>
          </w:tcPr>
          <w:p w14:paraId="609C5873"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0.000</w:t>
            </w:r>
          </w:p>
        </w:tc>
      </w:tr>
      <w:tr w:rsidR="00AC2553" w:rsidRPr="005B1C2B" w14:paraId="77BAB9A4"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C003709"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eastAsia="en-GB"/>
              </w:rPr>
              <w:t>2013</w:t>
            </w:r>
          </w:p>
        </w:tc>
        <w:tc>
          <w:tcPr>
            <w:tcW w:w="1126" w:type="dxa"/>
            <w:tcBorders>
              <w:top w:val="nil"/>
              <w:left w:val="nil"/>
              <w:bottom w:val="single" w:sz="4" w:space="0" w:color="auto"/>
              <w:right w:val="single" w:sz="4" w:space="0" w:color="auto"/>
            </w:tcBorders>
            <w:shd w:val="clear" w:color="auto" w:fill="auto"/>
            <w:noWrap/>
            <w:vAlign w:val="center"/>
          </w:tcPr>
          <w:p w14:paraId="0F4C330F"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0.64</w:t>
            </w:r>
          </w:p>
        </w:tc>
        <w:tc>
          <w:tcPr>
            <w:tcW w:w="960" w:type="dxa"/>
            <w:tcBorders>
              <w:top w:val="nil"/>
              <w:left w:val="nil"/>
              <w:bottom w:val="single" w:sz="4" w:space="0" w:color="auto"/>
              <w:right w:val="single" w:sz="4" w:space="0" w:color="auto"/>
            </w:tcBorders>
            <w:shd w:val="clear" w:color="auto" w:fill="auto"/>
            <w:noWrap/>
            <w:vAlign w:val="center"/>
          </w:tcPr>
          <w:p w14:paraId="794F714E"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0.000</w:t>
            </w:r>
          </w:p>
        </w:tc>
      </w:tr>
      <w:tr w:rsidR="00AC2553" w:rsidRPr="005B1C2B" w14:paraId="01328D6C"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170AF9B" w14:textId="77777777" w:rsidR="00AC2553" w:rsidRPr="005B1C2B" w:rsidRDefault="00AC2553" w:rsidP="00F0210A">
            <w:pPr>
              <w:spacing w:line="240" w:lineRule="auto"/>
              <w:contextualSpacing w:val="0"/>
              <w:rPr>
                <w:rFonts w:eastAsia="Times New Roman" w:cs="Calibri"/>
                <w:color w:val="000000"/>
                <w:lang w:eastAsia="en-GB"/>
              </w:rPr>
            </w:pPr>
            <w:r w:rsidRPr="005B1C2B">
              <w:rPr>
                <w:rFonts w:eastAsia="Times New Roman" w:cs="Calibri"/>
                <w:color w:val="000000"/>
                <w:lang w:eastAsia="en-GB"/>
              </w:rPr>
              <w:t>2014</w:t>
            </w:r>
          </w:p>
        </w:tc>
        <w:tc>
          <w:tcPr>
            <w:tcW w:w="1126" w:type="dxa"/>
            <w:tcBorders>
              <w:top w:val="nil"/>
              <w:left w:val="nil"/>
              <w:bottom w:val="single" w:sz="4" w:space="0" w:color="auto"/>
              <w:right w:val="single" w:sz="4" w:space="0" w:color="auto"/>
            </w:tcBorders>
            <w:shd w:val="clear" w:color="auto" w:fill="auto"/>
            <w:noWrap/>
            <w:vAlign w:val="center"/>
          </w:tcPr>
          <w:p w14:paraId="6B0D9DDB"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0.64</w:t>
            </w:r>
          </w:p>
        </w:tc>
        <w:tc>
          <w:tcPr>
            <w:tcW w:w="960" w:type="dxa"/>
            <w:tcBorders>
              <w:top w:val="nil"/>
              <w:left w:val="nil"/>
              <w:bottom w:val="single" w:sz="4" w:space="0" w:color="auto"/>
              <w:right w:val="single" w:sz="4" w:space="0" w:color="auto"/>
            </w:tcBorders>
            <w:shd w:val="clear" w:color="auto" w:fill="auto"/>
            <w:noWrap/>
            <w:vAlign w:val="center"/>
          </w:tcPr>
          <w:p w14:paraId="046DBE84"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0.000</w:t>
            </w:r>
          </w:p>
        </w:tc>
      </w:tr>
      <w:tr w:rsidR="00AC2553" w:rsidRPr="005B1C2B" w14:paraId="47A312B1"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tcPr>
          <w:p w14:paraId="0B6815F2" w14:textId="77777777" w:rsidR="00AC2553" w:rsidRPr="005B1C2B" w:rsidRDefault="00AC2553" w:rsidP="00F0210A">
            <w:pPr>
              <w:spacing w:line="240" w:lineRule="auto"/>
              <w:contextualSpacing w:val="0"/>
              <w:rPr>
                <w:rFonts w:eastAsia="Times New Roman" w:cs="Calibri"/>
                <w:color w:val="000000"/>
                <w:lang w:eastAsia="en-GB"/>
              </w:rPr>
            </w:pPr>
          </w:p>
        </w:tc>
        <w:tc>
          <w:tcPr>
            <w:tcW w:w="1126" w:type="dxa"/>
            <w:tcBorders>
              <w:top w:val="nil"/>
              <w:left w:val="nil"/>
              <w:bottom w:val="single" w:sz="4" w:space="0" w:color="auto"/>
              <w:right w:val="single" w:sz="4" w:space="0" w:color="auto"/>
            </w:tcBorders>
            <w:shd w:val="clear" w:color="auto" w:fill="auto"/>
            <w:noWrap/>
            <w:vAlign w:val="center"/>
          </w:tcPr>
          <w:p w14:paraId="331E90C0" w14:textId="77777777" w:rsidR="00AC2553" w:rsidRPr="005B1C2B" w:rsidRDefault="00AC2553" w:rsidP="00F0210A">
            <w:pPr>
              <w:spacing w:line="240" w:lineRule="auto"/>
              <w:contextualSpacing w:val="0"/>
              <w:jc w:val="center"/>
              <w:rPr>
                <w:rFonts w:eastAsia="Times New Roman"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center"/>
          </w:tcPr>
          <w:p w14:paraId="36A3DEB2" w14:textId="77777777" w:rsidR="00AC2553" w:rsidRPr="005B1C2B" w:rsidRDefault="00AC2553" w:rsidP="00F0210A">
            <w:pPr>
              <w:spacing w:line="240" w:lineRule="auto"/>
              <w:contextualSpacing w:val="0"/>
              <w:jc w:val="center"/>
              <w:rPr>
                <w:rFonts w:eastAsia="Times New Roman" w:cs="Calibri"/>
                <w:color w:val="000000"/>
                <w:lang w:eastAsia="en-GB"/>
              </w:rPr>
            </w:pPr>
          </w:p>
        </w:tc>
      </w:tr>
      <w:tr w:rsidR="00AC2553" w:rsidRPr="005B1C2B" w14:paraId="0247E080"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610DF20" w14:textId="77777777" w:rsidR="00AC2553" w:rsidRPr="005B1C2B" w:rsidRDefault="00AC2553" w:rsidP="00F0210A">
            <w:pPr>
              <w:spacing w:line="240" w:lineRule="auto"/>
              <w:contextualSpacing w:val="0"/>
              <w:rPr>
                <w:rFonts w:eastAsia="Times New Roman" w:cs="Calibri"/>
                <w:b/>
                <w:bCs/>
                <w:color w:val="000000"/>
                <w:lang w:eastAsia="en-GB"/>
              </w:rPr>
            </w:pPr>
            <w:r w:rsidRPr="005B1C2B">
              <w:rPr>
                <w:rFonts w:eastAsia="Times New Roman" w:cs="Calibri"/>
                <w:b/>
                <w:bCs/>
                <w:color w:val="000000"/>
                <w:lang w:eastAsia="en-GB"/>
              </w:rPr>
              <w:t>LR chi2</w:t>
            </w:r>
          </w:p>
        </w:tc>
        <w:tc>
          <w:tcPr>
            <w:tcW w:w="1126" w:type="dxa"/>
            <w:tcBorders>
              <w:top w:val="nil"/>
              <w:left w:val="nil"/>
              <w:bottom w:val="single" w:sz="4" w:space="0" w:color="auto"/>
              <w:right w:val="single" w:sz="4" w:space="0" w:color="auto"/>
            </w:tcBorders>
            <w:shd w:val="clear" w:color="auto" w:fill="auto"/>
            <w:noWrap/>
            <w:vAlign w:val="center"/>
            <w:hideMark/>
          </w:tcPr>
          <w:p w14:paraId="604CABC2"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eastAsia="Times New Roman" w:cs="Calibri"/>
                <w:b/>
                <w:bCs/>
                <w:color w:val="000000"/>
                <w:lang w:eastAsia="en-GB"/>
              </w:rPr>
              <w:t>195.03</w:t>
            </w:r>
          </w:p>
        </w:tc>
        <w:tc>
          <w:tcPr>
            <w:tcW w:w="960" w:type="dxa"/>
            <w:tcBorders>
              <w:top w:val="nil"/>
              <w:left w:val="nil"/>
              <w:bottom w:val="single" w:sz="4" w:space="0" w:color="auto"/>
              <w:right w:val="single" w:sz="4" w:space="0" w:color="auto"/>
            </w:tcBorders>
            <w:shd w:val="clear" w:color="auto" w:fill="auto"/>
            <w:noWrap/>
            <w:vAlign w:val="center"/>
            <w:hideMark/>
          </w:tcPr>
          <w:p w14:paraId="78662935"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 </w:t>
            </w:r>
          </w:p>
        </w:tc>
      </w:tr>
      <w:tr w:rsidR="00AC2553" w:rsidRPr="005B1C2B" w14:paraId="6452FB29"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A7C46EC" w14:textId="77777777" w:rsidR="00AC2553" w:rsidRPr="005B1C2B" w:rsidRDefault="00AC2553" w:rsidP="00F0210A">
            <w:pPr>
              <w:spacing w:line="240" w:lineRule="auto"/>
              <w:contextualSpacing w:val="0"/>
              <w:rPr>
                <w:rFonts w:eastAsia="Times New Roman" w:cs="Calibri"/>
                <w:b/>
                <w:bCs/>
                <w:color w:val="000000"/>
                <w:lang w:eastAsia="en-GB"/>
              </w:rPr>
            </w:pPr>
            <w:r w:rsidRPr="005B1C2B">
              <w:rPr>
                <w:rFonts w:eastAsia="Times New Roman" w:cs="Calibri"/>
                <w:b/>
                <w:bCs/>
                <w:color w:val="000000"/>
                <w:lang w:eastAsia="en-GB"/>
              </w:rPr>
              <w:t>p</w:t>
            </w:r>
          </w:p>
        </w:tc>
        <w:tc>
          <w:tcPr>
            <w:tcW w:w="1126" w:type="dxa"/>
            <w:tcBorders>
              <w:top w:val="nil"/>
              <w:left w:val="nil"/>
              <w:bottom w:val="single" w:sz="4" w:space="0" w:color="auto"/>
              <w:right w:val="single" w:sz="4" w:space="0" w:color="auto"/>
            </w:tcBorders>
            <w:shd w:val="clear" w:color="auto" w:fill="auto"/>
            <w:noWrap/>
            <w:vAlign w:val="center"/>
            <w:hideMark/>
          </w:tcPr>
          <w:p w14:paraId="2CB99CF6"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eastAsia="Times New Roman" w:cs="Calibri"/>
                <w:b/>
                <w:bCs/>
                <w:color w:val="000000"/>
                <w:lang w:eastAsia="en-GB"/>
              </w:rPr>
              <w:t>&lt;0.001</w:t>
            </w:r>
          </w:p>
        </w:tc>
        <w:tc>
          <w:tcPr>
            <w:tcW w:w="960" w:type="dxa"/>
            <w:tcBorders>
              <w:top w:val="nil"/>
              <w:left w:val="nil"/>
              <w:bottom w:val="single" w:sz="4" w:space="0" w:color="auto"/>
              <w:right w:val="single" w:sz="4" w:space="0" w:color="auto"/>
            </w:tcBorders>
            <w:shd w:val="clear" w:color="auto" w:fill="auto"/>
            <w:noWrap/>
            <w:vAlign w:val="center"/>
            <w:hideMark/>
          </w:tcPr>
          <w:p w14:paraId="67C74FF3"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 </w:t>
            </w:r>
          </w:p>
        </w:tc>
      </w:tr>
      <w:tr w:rsidR="00AC2553" w:rsidRPr="005B1C2B" w14:paraId="122A8E1E"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E7A4496" w14:textId="77777777" w:rsidR="00AC2553" w:rsidRPr="005B1C2B" w:rsidRDefault="00AC2553" w:rsidP="00F0210A">
            <w:pPr>
              <w:spacing w:line="240" w:lineRule="auto"/>
              <w:contextualSpacing w:val="0"/>
              <w:rPr>
                <w:rFonts w:eastAsia="Times New Roman" w:cs="Calibri"/>
                <w:b/>
                <w:bCs/>
                <w:color w:val="000000"/>
                <w:lang w:eastAsia="en-GB"/>
              </w:rPr>
            </w:pPr>
            <w:r w:rsidRPr="005B1C2B">
              <w:rPr>
                <w:rFonts w:eastAsia="Times New Roman" w:cs="Calibri"/>
                <w:b/>
                <w:bCs/>
                <w:color w:val="000000"/>
                <w:lang w:eastAsia="en-GB"/>
              </w:rPr>
              <w:t>Wald chi2</w:t>
            </w:r>
          </w:p>
        </w:tc>
        <w:tc>
          <w:tcPr>
            <w:tcW w:w="1126" w:type="dxa"/>
            <w:tcBorders>
              <w:top w:val="nil"/>
              <w:left w:val="nil"/>
              <w:bottom w:val="single" w:sz="4" w:space="0" w:color="auto"/>
              <w:right w:val="single" w:sz="4" w:space="0" w:color="auto"/>
            </w:tcBorders>
            <w:shd w:val="clear" w:color="auto" w:fill="auto"/>
            <w:noWrap/>
            <w:vAlign w:val="center"/>
            <w:hideMark/>
          </w:tcPr>
          <w:p w14:paraId="13A60F87"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eastAsia="Times New Roman" w:cs="Calibri"/>
                <w:b/>
                <w:bCs/>
                <w:color w:val="000000"/>
                <w:lang w:eastAsia="en-GB"/>
              </w:rPr>
              <w:t>188.73</w:t>
            </w:r>
          </w:p>
        </w:tc>
        <w:tc>
          <w:tcPr>
            <w:tcW w:w="960" w:type="dxa"/>
            <w:tcBorders>
              <w:top w:val="nil"/>
              <w:left w:val="nil"/>
              <w:bottom w:val="single" w:sz="4" w:space="0" w:color="auto"/>
              <w:right w:val="single" w:sz="4" w:space="0" w:color="auto"/>
            </w:tcBorders>
            <w:shd w:val="clear" w:color="auto" w:fill="auto"/>
            <w:noWrap/>
            <w:vAlign w:val="center"/>
            <w:hideMark/>
          </w:tcPr>
          <w:p w14:paraId="64AE6A22"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 </w:t>
            </w:r>
          </w:p>
        </w:tc>
      </w:tr>
      <w:tr w:rsidR="00AC2553" w:rsidRPr="005B1C2B" w14:paraId="35BFF760" w14:textId="77777777" w:rsidTr="00F0210A">
        <w:trPr>
          <w:trHeight w:val="290"/>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059AE0BB" w14:textId="77777777" w:rsidR="00AC2553" w:rsidRPr="005B1C2B" w:rsidRDefault="00AC2553" w:rsidP="00F0210A">
            <w:pPr>
              <w:spacing w:line="240" w:lineRule="auto"/>
              <w:contextualSpacing w:val="0"/>
              <w:rPr>
                <w:rFonts w:eastAsia="Times New Roman" w:cs="Calibri"/>
                <w:b/>
                <w:bCs/>
                <w:color w:val="000000"/>
                <w:lang w:eastAsia="en-GB"/>
              </w:rPr>
            </w:pPr>
            <w:r w:rsidRPr="005B1C2B">
              <w:rPr>
                <w:rFonts w:eastAsia="Times New Roman" w:cs="Calibri"/>
                <w:b/>
                <w:bCs/>
                <w:color w:val="000000"/>
                <w:lang w:eastAsia="en-GB"/>
              </w:rPr>
              <w:t>P</w:t>
            </w:r>
          </w:p>
        </w:tc>
        <w:tc>
          <w:tcPr>
            <w:tcW w:w="1126" w:type="dxa"/>
            <w:tcBorders>
              <w:top w:val="nil"/>
              <w:left w:val="nil"/>
              <w:bottom w:val="single" w:sz="4" w:space="0" w:color="auto"/>
              <w:right w:val="single" w:sz="4" w:space="0" w:color="auto"/>
            </w:tcBorders>
            <w:shd w:val="clear" w:color="auto" w:fill="auto"/>
            <w:noWrap/>
            <w:vAlign w:val="center"/>
            <w:hideMark/>
          </w:tcPr>
          <w:p w14:paraId="21AC1285" w14:textId="77777777" w:rsidR="00AC2553" w:rsidRPr="005B1C2B" w:rsidRDefault="00AC2553" w:rsidP="00F0210A">
            <w:pPr>
              <w:spacing w:line="240" w:lineRule="auto"/>
              <w:contextualSpacing w:val="0"/>
              <w:jc w:val="center"/>
              <w:rPr>
                <w:rFonts w:eastAsia="Times New Roman" w:cs="Calibri"/>
                <w:b/>
                <w:bCs/>
                <w:color w:val="000000"/>
                <w:lang w:eastAsia="en-GB"/>
              </w:rPr>
            </w:pPr>
            <w:r w:rsidRPr="005B1C2B">
              <w:rPr>
                <w:rFonts w:eastAsia="Times New Roman" w:cs="Calibri"/>
                <w:b/>
                <w:bCs/>
                <w:color w:val="000000"/>
                <w:lang w:eastAsia="en-GB"/>
              </w:rPr>
              <w:t>&lt;0.001</w:t>
            </w:r>
          </w:p>
        </w:tc>
        <w:tc>
          <w:tcPr>
            <w:tcW w:w="960" w:type="dxa"/>
            <w:tcBorders>
              <w:top w:val="nil"/>
              <w:left w:val="nil"/>
              <w:bottom w:val="single" w:sz="4" w:space="0" w:color="auto"/>
              <w:right w:val="single" w:sz="4" w:space="0" w:color="auto"/>
            </w:tcBorders>
            <w:shd w:val="clear" w:color="auto" w:fill="auto"/>
            <w:noWrap/>
            <w:vAlign w:val="center"/>
            <w:hideMark/>
          </w:tcPr>
          <w:p w14:paraId="614F2EB6" w14:textId="77777777" w:rsidR="00AC2553" w:rsidRPr="005B1C2B" w:rsidRDefault="00AC2553" w:rsidP="00F0210A">
            <w:pPr>
              <w:spacing w:line="240" w:lineRule="auto"/>
              <w:contextualSpacing w:val="0"/>
              <w:jc w:val="center"/>
              <w:rPr>
                <w:rFonts w:eastAsia="Times New Roman" w:cs="Calibri"/>
                <w:color w:val="000000"/>
                <w:lang w:eastAsia="en-GB"/>
              </w:rPr>
            </w:pPr>
            <w:r w:rsidRPr="005B1C2B">
              <w:rPr>
                <w:rFonts w:eastAsia="Times New Roman" w:cs="Calibri"/>
                <w:color w:val="000000"/>
                <w:lang w:eastAsia="en-GB"/>
              </w:rPr>
              <w:t> </w:t>
            </w:r>
          </w:p>
        </w:tc>
      </w:tr>
    </w:tbl>
    <w:p w14:paraId="2081F000" w14:textId="77777777" w:rsidR="00AC2553" w:rsidRPr="005B1C2B" w:rsidRDefault="00AC2553" w:rsidP="00AC2553">
      <w:pPr>
        <w:spacing w:before="120"/>
      </w:pPr>
    </w:p>
    <w:p w14:paraId="33E0E679" w14:textId="77777777" w:rsidR="00AC2553" w:rsidRPr="005B1C2B" w:rsidRDefault="00AC2553" w:rsidP="00AC2553">
      <w:pPr>
        <w:spacing w:before="120"/>
      </w:pPr>
    </w:p>
    <w:p w14:paraId="55F68BD1" w14:textId="77777777" w:rsidR="00AC2553" w:rsidRPr="005B1C2B" w:rsidRDefault="00AC2553" w:rsidP="00AC2553">
      <w:pPr>
        <w:spacing w:before="120"/>
      </w:pPr>
    </w:p>
    <w:p w14:paraId="6E5EC549" w14:textId="77777777" w:rsidR="00AC2553" w:rsidRDefault="00AC2553" w:rsidP="00AC2553">
      <w:pPr>
        <w:spacing w:before="120"/>
      </w:pPr>
      <w:r w:rsidRPr="005B1C2B">
        <w:t xml:space="preserve">Table 5. Assessment of temporal stability through time by likelihood ratio tests for groupings of years. These tests illustrate a change in stability with 2012 manifesting as a ‘rogue year’, followed by establishment of a new (different) model stability of the final two years in 2013 and 2014. </w:t>
      </w:r>
    </w:p>
    <w:p w14:paraId="44C38518" w14:textId="77777777" w:rsidR="00AC2553" w:rsidRDefault="00AC2553" w:rsidP="00AC2553">
      <w:pPr>
        <w:spacing w:before="120"/>
        <w:rPr>
          <w:noProof/>
        </w:rPr>
      </w:pPr>
      <w:r w:rsidRPr="003168F6">
        <w:rPr>
          <w:noProof/>
        </w:rPr>
        <w:drawing>
          <wp:inline distT="0" distB="0" distL="0" distR="0" wp14:anchorId="4E643CE6" wp14:editId="768111B4">
            <wp:extent cx="5727700" cy="24320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5247" t="17252" r="8247" b="23749"/>
                    <a:stretch>
                      <a:fillRect/>
                    </a:stretch>
                  </pic:blipFill>
                  <pic:spPr bwMode="auto">
                    <a:xfrm>
                      <a:off x="0" y="0"/>
                      <a:ext cx="5727700" cy="2432050"/>
                    </a:xfrm>
                    <a:prstGeom prst="rect">
                      <a:avLst/>
                    </a:prstGeom>
                    <a:noFill/>
                    <a:ln>
                      <a:noFill/>
                    </a:ln>
                  </pic:spPr>
                </pic:pic>
              </a:graphicData>
            </a:graphic>
          </wp:inline>
        </w:drawing>
      </w:r>
    </w:p>
    <w:p w14:paraId="1BD5C210" w14:textId="77777777" w:rsidR="00AC2553" w:rsidRDefault="00AC2553" w:rsidP="00AC2553">
      <w:pPr>
        <w:spacing w:before="120"/>
        <w:rPr>
          <w:noProof/>
        </w:rPr>
      </w:pPr>
    </w:p>
    <w:p w14:paraId="72829934" w14:textId="77777777" w:rsidR="00AC2553" w:rsidRPr="005B1C2B" w:rsidRDefault="00AC2553" w:rsidP="00AC2553">
      <w:pPr>
        <w:spacing w:before="120"/>
      </w:pPr>
      <w:r w:rsidRPr="005B1C2B">
        <w:t xml:space="preserve">The other two approaches to selection of candidate predictors revealed broadly similar patterns of stability and instability through time with the pivot year at 2012. </w:t>
      </w:r>
    </w:p>
    <w:p w14:paraId="173C6557" w14:textId="77777777" w:rsidR="00AC2553" w:rsidRPr="005B1C2B" w:rsidRDefault="00AC2553" w:rsidP="00AC2553">
      <w:pPr>
        <w:spacing w:before="120"/>
      </w:pPr>
    </w:p>
    <w:p w14:paraId="0308816B" w14:textId="77777777" w:rsidR="00AC2553" w:rsidRPr="005B1C2B" w:rsidRDefault="00AC2553" w:rsidP="00AC2553">
      <w:pPr>
        <w:spacing w:before="120"/>
        <w:rPr>
          <w:b/>
          <w:bCs/>
          <w:sz w:val="28"/>
          <w:szCs w:val="28"/>
        </w:rPr>
      </w:pPr>
      <w:r w:rsidRPr="005B1C2B">
        <w:rPr>
          <w:b/>
          <w:bCs/>
          <w:sz w:val="28"/>
          <w:szCs w:val="28"/>
        </w:rPr>
        <w:t>Conclusions</w:t>
      </w:r>
    </w:p>
    <w:p w14:paraId="78598BEE" w14:textId="77777777" w:rsidR="00AC2553" w:rsidRPr="005B1C2B" w:rsidRDefault="00AC2553" w:rsidP="00AC2553">
      <w:pPr>
        <w:spacing w:before="120"/>
      </w:pPr>
      <w:r w:rsidRPr="005B1C2B">
        <w:t>These analyses have revealed that stability of the risk model for PCR existed from 2005</w:t>
      </w:r>
      <w:r>
        <w:t>-</w:t>
      </w:r>
      <w:r w:rsidRPr="005B1C2B">
        <w:t>2011 with a ‘rogue year’ at 2012 followed by two stable years, 2013 and 2014. It will be interesting to undertake similar analys</w:t>
      </w:r>
      <w:r>
        <w:t>e</w:t>
      </w:r>
      <w:r w:rsidRPr="005B1C2B">
        <w:t xml:space="preserve">s on more recent data to assess stability forward of 2014. The importance of these analyses is that these insights provide guidance as to the frequency with which models for risk adjustment of surgeons’ outcomes should be refreshed. </w:t>
      </w:r>
    </w:p>
    <w:p w14:paraId="1E5A3428" w14:textId="77777777" w:rsidR="00AC2553" w:rsidRPr="005B1C2B" w:rsidRDefault="00AC2553" w:rsidP="00AC2553">
      <w:pPr>
        <w:spacing w:before="120"/>
      </w:pPr>
    </w:p>
    <w:p w14:paraId="058FB555" w14:textId="77777777" w:rsidR="00AC2553" w:rsidRPr="005B1C2B" w:rsidRDefault="00AC2553" w:rsidP="00AC2553">
      <w:pPr>
        <w:spacing w:before="120"/>
      </w:pPr>
      <w:r w:rsidRPr="005B1C2B">
        <w:t>Analyses</w:t>
      </w:r>
      <w:r>
        <w:t>:</w:t>
      </w:r>
      <w:r w:rsidRPr="005B1C2B">
        <w:t xml:space="preserve"> Mariusz Grzeda</w:t>
      </w:r>
    </w:p>
    <w:p w14:paraId="752C2656" w14:textId="77777777" w:rsidR="00AC2553" w:rsidRPr="005B1C2B" w:rsidRDefault="00AC2553" w:rsidP="00AC2553">
      <w:pPr>
        <w:spacing w:before="120"/>
      </w:pPr>
      <w:r>
        <w:t>Written:</w:t>
      </w:r>
      <w:r w:rsidRPr="005B1C2B">
        <w:t xml:space="preserve"> John Sparrow</w:t>
      </w:r>
    </w:p>
    <w:p w14:paraId="1174186B" w14:textId="77777777" w:rsidR="00A57042" w:rsidRDefault="00A57042"/>
    <w:sectPr w:rsidR="00A57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1118A" w14:textId="77777777" w:rsidR="000508B1" w:rsidRDefault="00AC2553" w:rsidP="005B1C2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506994"/>
    <w:multiLevelType w:val="hybridMultilevel"/>
    <w:tmpl w:val="3652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53"/>
    <w:rsid w:val="00A57042"/>
    <w:rsid w:val="00AC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E02F"/>
  <w15:chartTrackingRefBased/>
  <w15:docId w15:val="{A62868A5-3A96-4D16-BF74-A7F50E59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53"/>
    <w:pPr>
      <w:spacing w:after="0" w:line="360" w:lineRule="auto"/>
      <w:contextualSpacing/>
    </w:pPr>
    <w:rPr>
      <w:rFonts w:ascii="Calibri" w:eastAsia="Calibri" w:hAnsi="Calibri" w:cs="Times New Roman"/>
    </w:rPr>
  </w:style>
  <w:style w:type="paragraph" w:styleId="Heading1">
    <w:name w:val="heading 1"/>
    <w:basedOn w:val="Normal"/>
    <w:next w:val="Normal"/>
    <w:link w:val="Heading1Char"/>
    <w:uiPriority w:val="9"/>
    <w:qFormat/>
    <w:rsid w:val="00AC255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C255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AC2553"/>
    <w:pPr>
      <w:keepNext/>
      <w:spacing w:before="240" w:after="60"/>
      <w:outlineLvl w:val="2"/>
    </w:pPr>
    <w:rPr>
      <w:rFonts w:ascii="Cambria" w:eastAsia="Times New Roman" w:hAnsi="Cambria"/>
      <w:b/>
      <w:bCs/>
      <w:sz w:val="32"/>
      <w:szCs w:val="26"/>
    </w:rPr>
  </w:style>
  <w:style w:type="paragraph" w:styleId="Heading4">
    <w:name w:val="heading 4"/>
    <w:basedOn w:val="Normal"/>
    <w:next w:val="Normal"/>
    <w:link w:val="Heading4Char"/>
    <w:uiPriority w:val="9"/>
    <w:unhideWhenUsed/>
    <w:qFormat/>
    <w:rsid w:val="00AC255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AC255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AC2553"/>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55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C255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C2553"/>
    <w:rPr>
      <w:rFonts w:ascii="Cambria" w:eastAsia="Times New Roman" w:hAnsi="Cambria" w:cs="Times New Roman"/>
      <w:b/>
      <w:bCs/>
      <w:sz w:val="32"/>
      <w:szCs w:val="26"/>
    </w:rPr>
  </w:style>
  <w:style w:type="character" w:customStyle="1" w:styleId="Heading4Char">
    <w:name w:val="Heading 4 Char"/>
    <w:basedOn w:val="DefaultParagraphFont"/>
    <w:link w:val="Heading4"/>
    <w:uiPriority w:val="9"/>
    <w:rsid w:val="00AC255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C255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AC2553"/>
    <w:rPr>
      <w:rFonts w:ascii="Calibri" w:eastAsia="Times New Roman" w:hAnsi="Calibri" w:cs="Times New Roman"/>
      <w:b/>
      <w:bCs/>
    </w:rPr>
  </w:style>
  <w:style w:type="paragraph" w:styleId="TOCHeading">
    <w:name w:val="TOC Heading"/>
    <w:basedOn w:val="Heading1"/>
    <w:next w:val="Normal"/>
    <w:uiPriority w:val="39"/>
    <w:semiHidden/>
    <w:unhideWhenUsed/>
    <w:qFormat/>
    <w:rsid w:val="00AC2553"/>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qFormat/>
    <w:rsid w:val="00AC2553"/>
    <w:rPr>
      <w:i/>
    </w:rPr>
  </w:style>
  <w:style w:type="paragraph" w:styleId="TOC2">
    <w:name w:val="toc 2"/>
    <w:basedOn w:val="Normal"/>
    <w:next w:val="Normal"/>
    <w:autoRedefine/>
    <w:uiPriority w:val="39"/>
    <w:unhideWhenUsed/>
    <w:qFormat/>
    <w:rsid w:val="00AC2553"/>
    <w:pPr>
      <w:ind w:left="220"/>
    </w:pPr>
  </w:style>
  <w:style w:type="paragraph" w:styleId="TOC3">
    <w:name w:val="toc 3"/>
    <w:basedOn w:val="Normal"/>
    <w:next w:val="Normal"/>
    <w:autoRedefine/>
    <w:uiPriority w:val="39"/>
    <w:unhideWhenUsed/>
    <w:qFormat/>
    <w:rsid w:val="00AC2553"/>
    <w:pPr>
      <w:ind w:left="440"/>
    </w:pPr>
  </w:style>
  <w:style w:type="character" w:styleId="Hyperlink">
    <w:name w:val="Hyperlink"/>
    <w:uiPriority w:val="99"/>
    <w:unhideWhenUsed/>
    <w:rsid w:val="00AC2553"/>
    <w:rPr>
      <w:color w:val="0000FF"/>
      <w:u w:val="single"/>
    </w:rPr>
  </w:style>
  <w:style w:type="paragraph" w:customStyle="1" w:styleId="EndNoteBibliographyTitle">
    <w:name w:val="EndNote Bibliography Title"/>
    <w:basedOn w:val="Normal"/>
    <w:link w:val="EndNoteBibliographyTitleChar"/>
    <w:rsid w:val="00AC2553"/>
    <w:pPr>
      <w:jc w:val="center"/>
    </w:pPr>
    <w:rPr>
      <w:rFonts w:cs="Calibri"/>
      <w:noProof/>
      <w:lang w:val="en-US"/>
    </w:rPr>
  </w:style>
  <w:style w:type="character" w:customStyle="1" w:styleId="EndNoteBibliographyTitleChar">
    <w:name w:val="EndNote Bibliography Title Char"/>
    <w:link w:val="EndNoteBibliographyTitle"/>
    <w:rsid w:val="00AC2553"/>
    <w:rPr>
      <w:rFonts w:ascii="Calibri" w:eastAsia="Calibri" w:hAnsi="Calibri" w:cs="Calibri"/>
      <w:noProof/>
      <w:lang w:val="en-US"/>
    </w:rPr>
  </w:style>
  <w:style w:type="paragraph" w:customStyle="1" w:styleId="EndNoteBibliography">
    <w:name w:val="EndNote Bibliography"/>
    <w:basedOn w:val="Normal"/>
    <w:link w:val="EndNoteBibliographyChar"/>
    <w:rsid w:val="00AC2553"/>
    <w:pPr>
      <w:spacing w:line="240" w:lineRule="auto"/>
    </w:pPr>
    <w:rPr>
      <w:rFonts w:cs="Calibri"/>
      <w:noProof/>
      <w:lang w:val="en-US"/>
    </w:rPr>
  </w:style>
  <w:style w:type="character" w:customStyle="1" w:styleId="EndNoteBibliographyChar">
    <w:name w:val="EndNote Bibliography Char"/>
    <w:link w:val="EndNoteBibliography"/>
    <w:rsid w:val="00AC2553"/>
    <w:rPr>
      <w:rFonts w:ascii="Calibri" w:eastAsia="Calibri" w:hAnsi="Calibri" w:cs="Calibri"/>
      <w:noProof/>
      <w:lang w:val="en-US"/>
    </w:rPr>
  </w:style>
  <w:style w:type="character" w:styleId="CommentReference">
    <w:name w:val="annotation reference"/>
    <w:uiPriority w:val="99"/>
    <w:semiHidden/>
    <w:unhideWhenUsed/>
    <w:rsid w:val="00AC2553"/>
    <w:rPr>
      <w:sz w:val="16"/>
      <w:szCs w:val="16"/>
    </w:rPr>
  </w:style>
  <w:style w:type="paragraph" w:styleId="CommentText">
    <w:name w:val="annotation text"/>
    <w:basedOn w:val="Normal"/>
    <w:link w:val="CommentTextChar"/>
    <w:uiPriority w:val="99"/>
    <w:unhideWhenUsed/>
    <w:rsid w:val="00AC2553"/>
    <w:rPr>
      <w:sz w:val="20"/>
      <w:szCs w:val="20"/>
    </w:rPr>
  </w:style>
  <w:style w:type="character" w:customStyle="1" w:styleId="CommentTextChar">
    <w:name w:val="Comment Text Char"/>
    <w:basedOn w:val="DefaultParagraphFont"/>
    <w:link w:val="CommentText"/>
    <w:uiPriority w:val="99"/>
    <w:rsid w:val="00AC25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C2553"/>
    <w:rPr>
      <w:b/>
      <w:bCs/>
    </w:rPr>
  </w:style>
  <w:style w:type="character" w:customStyle="1" w:styleId="CommentSubjectChar">
    <w:name w:val="Comment Subject Char"/>
    <w:basedOn w:val="CommentTextChar"/>
    <w:link w:val="CommentSubject"/>
    <w:uiPriority w:val="99"/>
    <w:semiHidden/>
    <w:rsid w:val="00AC255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C25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553"/>
    <w:rPr>
      <w:rFonts w:ascii="Tahoma" w:eastAsia="Calibri" w:hAnsi="Tahoma" w:cs="Tahoma"/>
      <w:sz w:val="16"/>
      <w:szCs w:val="16"/>
    </w:rPr>
  </w:style>
  <w:style w:type="character" w:styleId="FollowedHyperlink">
    <w:name w:val="FollowedHyperlink"/>
    <w:uiPriority w:val="99"/>
    <w:semiHidden/>
    <w:unhideWhenUsed/>
    <w:rsid w:val="00AC2553"/>
    <w:rPr>
      <w:color w:val="800080"/>
      <w:u w:val="single"/>
    </w:rPr>
  </w:style>
  <w:style w:type="paragraph" w:styleId="Header">
    <w:name w:val="header"/>
    <w:basedOn w:val="Normal"/>
    <w:link w:val="HeaderChar"/>
    <w:uiPriority w:val="99"/>
    <w:unhideWhenUsed/>
    <w:rsid w:val="00AC2553"/>
    <w:pPr>
      <w:tabs>
        <w:tab w:val="center" w:pos="4513"/>
        <w:tab w:val="right" w:pos="9026"/>
      </w:tabs>
    </w:pPr>
  </w:style>
  <w:style w:type="character" w:customStyle="1" w:styleId="HeaderChar">
    <w:name w:val="Header Char"/>
    <w:basedOn w:val="DefaultParagraphFont"/>
    <w:link w:val="Header"/>
    <w:uiPriority w:val="99"/>
    <w:rsid w:val="00AC2553"/>
    <w:rPr>
      <w:rFonts w:ascii="Calibri" w:eastAsia="Calibri" w:hAnsi="Calibri" w:cs="Times New Roman"/>
    </w:rPr>
  </w:style>
  <w:style w:type="paragraph" w:styleId="Footer">
    <w:name w:val="footer"/>
    <w:basedOn w:val="Normal"/>
    <w:link w:val="FooterChar"/>
    <w:uiPriority w:val="99"/>
    <w:unhideWhenUsed/>
    <w:rsid w:val="00AC2553"/>
    <w:pPr>
      <w:tabs>
        <w:tab w:val="center" w:pos="4513"/>
        <w:tab w:val="right" w:pos="9026"/>
      </w:tabs>
    </w:pPr>
  </w:style>
  <w:style w:type="character" w:customStyle="1" w:styleId="FooterChar">
    <w:name w:val="Footer Char"/>
    <w:basedOn w:val="DefaultParagraphFont"/>
    <w:link w:val="Footer"/>
    <w:uiPriority w:val="99"/>
    <w:rsid w:val="00AC2553"/>
    <w:rPr>
      <w:rFonts w:ascii="Calibri" w:eastAsia="Calibri" w:hAnsi="Calibri" w:cs="Times New Roman"/>
    </w:rPr>
  </w:style>
  <w:style w:type="paragraph" w:customStyle="1" w:styleId="xmsonormal">
    <w:name w:val="x_msonormal"/>
    <w:basedOn w:val="Normal"/>
    <w:rsid w:val="00AC2553"/>
    <w:pPr>
      <w:spacing w:line="240" w:lineRule="auto"/>
    </w:pPr>
    <w:rPr>
      <w:rFonts w:ascii="Times New Roman" w:hAnsi="Times New Roman"/>
      <w:sz w:val="24"/>
      <w:szCs w:val="24"/>
      <w:lang w:eastAsia="en-GB"/>
    </w:rPr>
  </w:style>
  <w:style w:type="paragraph" w:styleId="TOC4">
    <w:name w:val="toc 4"/>
    <w:basedOn w:val="Normal"/>
    <w:next w:val="Normal"/>
    <w:autoRedefine/>
    <w:uiPriority w:val="39"/>
    <w:unhideWhenUsed/>
    <w:rsid w:val="00AC2553"/>
    <w:pPr>
      <w:ind w:left="660"/>
    </w:pPr>
  </w:style>
  <w:style w:type="paragraph" w:styleId="TOC5">
    <w:name w:val="toc 5"/>
    <w:basedOn w:val="Normal"/>
    <w:next w:val="Normal"/>
    <w:autoRedefine/>
    <w:uiPriority w:val="39"/>
    <w:unhideWhenUsed/>
    <w:rsid w:val="00AC2553"/>
    <w:pPr>
      <w:ind w:left="880"/>
    </w:pPr>
  </w:style>
  <w:style w:type="paragraph" w:styleId="PlainText">
    <w:name w:val="Plain Text"/>
    <w:basedOn w:val="Normal"/>
    <w:link w:val="PlainTextChar"/>
    <w:uiPriority w:val="99"/>
    <w:semiHidden/>
    <w:unhideWhenUsed/>
    <w:rsid w:val="00AC2553"/>
    <w:pPr>
      <w:spacing w:line="240" w:lineRule="auto"/>
    </w:pPr>
    <w:rPr>
      <w:szCs w:val="21"/>
    </w:rPr>
  </w:style>
  <w:style w:type="character" w:customStyle="1" w:styleId="PlainTextChar">
    <w:name w:val="Plain Text Char"/>
    <w:basedOn w:val="DefaultParagraphFont"/>
    <w:link w:val="PlainText"/>
    <w:uiPriority w:val="99"/>
    <w:semiHidden/>
    <w:rsid w:val="00AC2553"/>
    <w:rPr>
      <w:rFonts w:ascii="Calibri" w:eastAsia="Calibri" w:hAnsi="Calibri" w:cs="Times New Roman"/>
      <w:szCs w:val="21"/>
    </w:rPr>
  </w:style>
  <w:style w:type="character" w:styleId="SubtleEmphasis">
    <w:name w:val="Subtle Emphasis"/>
    <w:uiPriority w:val="19"/>
    <w:qFormat/>
    <w:rsid w:val="00AC2553"/>
    <w:rPr>
      <w:i/>
      <w:iCs/>
      <w:color w:val="000000"/>
    </w:rPr>
  </w:style>
  <w:style w:type="table" w:customStyle="1" w:styleId="TableGrid1">
    <w:name w:val="Table Grid1"/>
    <w:basedOn w:val="TableNormal"/>
    <w:next w:val="TableGrid"/>
    <w:uiPriority w:val="59"/>
    <w:rsid w:val="00AC2553"/>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C255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2553"/>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553"/>
    <w:pPr>
      <w:autoSpaceDE w:val="0"/>
      <w:autoSpaceDN w:val="0"/>
      <w:adjustRightInd w:val="0"/>
      <w:spacing w:after="0" w:line="240" w:lineRule="auto"/>
    </w:pPr>
    <w:rPr>
      <w:rFonts w:ascii="Calibri" w:eastAsia="DengXian" w:hAnsi="Calibri" w:cs="Calibri"/>
      <w:color w:val="000000"/>
      <w:sz w:val="24"/>
      <w:szCs w:val="24"/>
      <w:lang w:eastAsia="zh-CN"/>
    </w:rPr>
  </w:style>
  <w:style w:type="paragraph" w:styleId="ListParagraph">
    <w:name w:val="List Paragraph"/>
    <w:basedOn w:val="Normal"/>
    <w:uiPriority w:val="34"/>
    <w:qFormat/>
    <w:rsid w:val="00AC2553"/>
    <w:pPr>
      <w:spacing w:line="240" w:lineRule="auto"/>
      <w:ind w:left="720"/>
    </w:pPr>
    <w:rPr>
      <w:sz w:val="24"/>
      <w:szCs w:val="24"/>
    </w:rPr>
  </w:style>
  <w:style w:type="paragraph" w:styleId="TOC6">
    <w:name w:val="toc 6"/>
    <w:basedOn w:val="Normal"/>
    <w:next w:val="Normal"/>
    <w:autoRedefine/>
    <w:uiPriority w:val="39"/>
    <w:unhideWhenUsed/>
    <w:rsid w:val="00AC2553"/>
    <w:pPr>
      <w:spacing w:after="100" w:line="259" w:lineRule="auto"/>
      <w:ind w:left="1100"/>
      <w:contextualSpacing w:val="0"/>
    </w:pPr>
    <w:rPr>
      <w:rFonts w:eastAsia="Times New Roman"/>
      <w:lang w:eastAsia="en-GB"/>
    </w:rPr>
  </w:style>
  <w:style w:type="paragraph" w:styleId="TOC7">
    <w:name w:val="toc 7"/>
    <w:basedOn w:val="Normal"/>
    <w:next w:val="Normal"/>
    <w:autoRedefine/>
    <w:uiPriority w:val="39"/>
    <w:unhideWhenUsed/>
    <w:rsid w:val="00AC2553"/>
    <w:pPr>
      <w:spacing w:after="100" w:line="259" w:lineRule="auto"/>
      <w:ind w:left="1320"/>
      <w:contextualSpacing w:val="0"/>
    </w:pPr>
    <w:rPr>
      <w:rFonts w:eastAsia="Times New Roman"/>
      <w:lang w:eastAsia="en-GB"/>
    </w:rPr>
  </w:style>
  <w:style w:type="paragraph" w:styleId="TOC8">
    <w:name w:val="toc 8"/>
    <w:basedOn w:val="Normal"/>
    <w:next w:val="Normal"/>
    <w:autoRedefine/>
    <w:uiPriority w:val="39"/>
    <w:unhideWhenUsed/>
    <w:rsid w:val="00AC2553"/>
    <w:pPr>
      <w:spacing w:after="100" w:line="259" w:lineRule="auto"/>
      <w:ind w:left="1540"/>
      <w:contextualSpacing w:val="0"/>
    </w:pPr>
    <w:rPr>
      <w:rFonts w:eastAsia="Times New Roman"/>
      <w:lang w:eastAsia="en-GB"/>
    </w:rPr>
  </w:style>
  <w:style w:type="paragraph" w:styleId="TOC9">
    <w:name w:val="toc 9"/>
    <w:basedOn w:val="Normal"/>
    <w:next w:val="Normal"/>
    <w:autoRedefine/>
    <w:uiPriority w:val="39"/>
    <w:unhideWhenUsed/>
    <w:rsid w:val="00AC2553"/>
    <w:pPr>
      <w:spacing w:after="100" w:line="259" w:lineRule="auto"/>
      <w:ind w:left="1760"/>
      <w:contextualSpacing w:val="0"/>
    </w:pPr>
    <w:rPr>
      <w:rFonts w:eastAsia="Times New Roman"/>
      <w:lang w:eastAsia="en-GB"/>
    </w:rPr>
  </w:style>
  <w:style w:type="character" w:styleId="UnresolvedMention">
    <w:name w:val="Unresolved Mention"/>
    <w:uiPriority w:val="99"/>
    <w:semiHidden/>
    <w:unhideWhenUsed/>
    <w:rsid w:val="00AC2553"/>
    <w:rPr>
      <w:color w:val="605E5C"/>
      <w:shd w:val="clear" w:color="auto" w:fill="E1DFDD"/>
    </w:rPr>
  </w:style>
  <w:style w:type="table" w:customStyle="1" w:styleId="TableGrid3">
    <w:name w:val="Table Grid3"/>
    <w:basedOn w:val="TableNormal"/>
    <w:next w:val="TableGrid"/>
    <w:uiPriority w:val="59"/>
    <w:rsid w:val="00AC2553"/>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2553"/>
    <w:pPr>
      <w:ind w:left="680" w:hanging="680"/>
    </w:pPr>
  </w:style>
  <w:style w:type="paragraph" w:customStyle="1" w:styleId="Tables">
    <w:name w:val="Tables"/>
    <w:basedOn w:val="Heading6"/>
    <w:link w:val="TablesChar"/>
    <w:qFormat/>
    <w:rsid w:val="00AC2553"/>
  </w:style>
  <w:style w:type="paragraph" w:styleId="Caption">
    <w:name w:val="caption"/>
    <w:basedOn w:val="Normal"/>
    <w:next w:val="Normal"/>
    <w:uiPriority w:val="35"/>
    <w:unhideWhenUsed/>
    <w:qFormat/>
    <w:rsid w:val="00AC2553"/>
    <w:rPr>
      <w:b/>
      <w:bCs/>
      <w:sz w:val="20"/>
      <w:szCs w:val="20"/>
    </w:rPr>
  </w:style>
  <w:style w:type="character" w:customStyle="1" w:styleId="TablesChar">
    <w:name w:val="Tables Char"/>
    <w:basedOn w:val="Heading6Char"/>
    <w:link w:val="Tables"/>
    <w:rsid w:val="00AC2553"/>
    <w:rPr>
      <w:rFonts w:ascii="Calibri" w:eastAsia="Times New Roman" w:hAnsi="Calibri" w:cs="Times New Roman"/>
      <w:b/>
      <w:bCs/>
    </w:rPr>
  </w:style>
  <w:style w:type="numbering" w:customStyle="1" w:styleId="NoList1">
    <w:name w:val="No List1"/>
    <w:next w:val="NoList"/>
    <w:uiPriority w:val="99"/>
    <w:semiHidden/>
    <w:unhideWhenUsed/>
    <w:rsid w:val="00AC2553"/>
  </w:style>
  <w:style w:type="table" w:customStyle="1" w:styleId="TableGrid4">
    <w:name w:val="Table Grid4"/>
    <w:basedOn w:val="TableNormal"/>
    <w:next w:val="TableGrid"/>
    <w:uiPriority w:val="59"/>
    <w:rsid w:val="00AC25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2553"/>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AC2553"/>
    <w:rPr>
      <w:rFonts w:ascii="Calibri Light" w:eastAsia="Times New Roman" w:hAnsi="Calibri Light" w:cs="Times New Roman"/>
      <w:b/>
      <w:bCs/>
      <w:kern w:val="28"/>
      <w:sz w:val="32"/>
      <w:szCs w:val="32"/>
    </w:rPr>
  </w:style>
  <w:style w:type="numbering" w:customStyle="1" w:styleId="NoList2">
    <w:name w:val="No List2"/>
    <w:next w:val="NoList"/>
    <w:uiPriority w:val="99"/>
    <w:semiHidden/>
    <w:unhideWhenUsed/>
    <w:rsid w:val="00AC2553"/>
  </w:style>
  <w:style w:type="character" w:styleId="PageNumber">
    <w:name w:val="page number"/>
    <w:uiPriority w:val="99"/>
    <w:semiHidden/>
    <w:unhideWhenUsed/>
    <w:rsid w:val="00AC2553"/>
  </w:style>
  <w:style w:type="paragraph" w:customStyle="1" w:styleId="redniasiatka21">
    <w:name w:val="Średnia siatka 21"/>
    <w:uiPriority w:val="1"/>
    <w:qFormat/>
    <w:rsid w:val="00AC2553"/>
    <w:pPr>
      <w:spacing w:after="0" w:line="240" w:lineRule="auto"/>
    </w:pPr>
    <w:rPr>
      <w:rFonts w:ascii="Cambria" w:eastAsia="MS Mincho" w:hAnsi="Cambria" w:cs="Times New Roman"/>
      <w:sz w:val="24"/>
      <w:szCs w:val="24"/>
    </w:rPr>
  </w:style>
  <w:style w:type="paragraph" w:styleId="HTMLPreformatted">
    <w:name w:val="HTML Preformatted"/>
    <w:basedOn w:val="Normal"/>
    <w:link w:val="HTMLPreformattedChar"/>
    <w:uiPriority w:val="99"/>
    <w:semiHidden/>
    <w:unhideWhenUsed/>
    <w:rsid w:val="00A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AC2553"/>
    <w:rPr>
      <w:rFonts w:ascii="Courier New" w:eastAsia="Times New Roman" w:hAnsi="Courier New" w:cs="Courier New"/>
      <w:sz w:val="20"/>
      <w:szCs w:val="20"/>
      <w:lang w:val="pl-PL" w:eastAsia="pl-PL"/>
    </w:rPr>
  </w:style>
  <w:style w:type="paragraph" w:styleId="Revision">
    <w:name w:val="Revision"/>
    <w:hidden/>
    <w:uiPriority w:val="99"/>
    <w:rsid w:val="00AC2553"/>
    <w:pPr>
      <w:spacing w:after="0" w:line="240" w:lineRule="auto"/>
    </w:pPr>
    <w:rPr>
      <w:rFonts w:ascii="Cambria" w:eastAsia="MS Mincho" w:hAnsi="Cambria" w:cs="Times New Roman"/>
      <w:sz w:val="24"/>
      <w:szCs w:val="24"/>
    </w:rPr>
  </w:style>
  <w:style w:type="numbering" w:customStyle="1" w:styleId="NoList11">
    <w:name w:val="No List11"/>
    <w:next w:val="NoList"/>
    <w:uiPriority w:val="99"/>
    <w:semiHidden/>
    <w:unhideWhenUsed/>
    <w:rsid w:val="00AC2553"/>
  </w:style>
  <w:style w:type="paragraph" w:customStyle="1" w:styleId="Body">
    <w:name w:val="Body"/>
    <w:rsid w:val="00AC255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table" w:customStyle="1" w:styleId="TableGrid5">
    <w:name w:val="Table Grid5"/>
    <w:basedOn w:val="TableNormal"/>
    <w:next w:val="TableGrid"/>
    <w:uiPriority w:val="59"/>
    <w:rsid w:val="00AC255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C25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C2553"/>
  </w:style>
  <w:style w:type="paragraph" w:customStyle="1" w:styleId="Heading11">
    <w:name w:val="Heading 11"/>
    <w:basedOn w:val="Normal"/>
    <w:next w:val="Normal"/>
    <w:uiPriority w:val="9"/>
    <w:qFormat/>
    <w:rsid w:val="00AC2553"/>
    <w:pPr>
      <w:keepNext/>
      <w:keepLines/>
      <w:spacing w:before="480" w:line="276" w:lineRule="auto"/>
      <w:contextualSpacing w:val="0"/>
      <w:outlineLvl w:val="0"/>
    </w:pPr>
    <w:rPr>
      <w:rFonts w:ascii="Cambria" w:eastAsia="Times New Roman" w:hAnsi="Cambria"/>
      <w:b/>
      <w:bCs/>
      <w:color w:val="365F91"/>
      <w:sz w:val="28"/>
      <w:szCs w:val="28"/>
      <w:lang w:eastAsia="en-GB"/>
    </w:rPr>
  </w:style>
  <w:style w:type="paragraph" w:customStyle="1" w:styleId="Heading21">
    <w:name w:val="Heading 21"/>
    <w:basedOn w:val="Normal"/>
    <w:next w:val="Normal"/>
    <w:uiPriority w:val="9"/>
    <w:unhideWhenUsed/>
    <w:qFormat/>
    <w:rsid w:val="00AC2553"/>
    <w:pPr>
      <w:keepNext/>
      <w:keepLines/>
      <w:spacing w:before="200" w:line="276" w:lineRule="auto"/>
      <w:contextualSpacing w:val="0"/>
      <w:outlineLvl w:val="1"/>
    </w:pPr>
    <w:rPr>
      <w:rFonts w:ascii="Cambria" w:eastAsia="Times New Roman" w:hAnsi="Cambria"/>
      <w:b/>
      <w:bCs/>
      <w:color w:val="4F81BD"/>
      <w:sz w:val="26"/>
      <w:szCs w:val="26"/>
      <w:lang w:eastAsia="en-GB"/>
    </w:rPr>
  </w:style>
  <w:style w:type="paragraph" w:customStyle="1" w:styleId="Heading31">
    <w:name w:val="Heading 31"/>
    <w:basedOn w:val="Normal"/>
    <w:next w:val="Normal"/>
    <w:uiPriority w:val="9"/>
    <w:unhideWhenUsed/>
    <w:qFormat/>
    <w:rsid w:val="00AC2553"/>
    <w:pPr>
      <w:keepNext/>
      <w:keepLines/>
      <w:spacing w:before="200" w:line="276" w:lineRule="auto"/>
      <w:contextualSpacing w:val="0"/>
      <w:outlineLvl w:val="2"/>
    </w:pPr>
    <w:rPr>
      <w:rFonts w:ascii="Cambria" w:eastAsia="Times New Roman" w:hAnsi="Cambria"/>
      <w:b/>
      <w:bCs/>
      <w:color w:val="4F81BD"/>
      <w:lang w:eastAsia="en-GB"/>
    </w:rPr>
  </w:style>
  <w:style w:type="paragraph" w:customStyle="1" w:styleId="Heading41">
    <w:name w:val="Heading 41"/>
    <w:basedOn w:val="Normal"/>
    <w:next w:val="Normal"/>
    <w:uiPriority w:val="9"/>
    <w:unhideWhenUsed/>
    <w:qFormat/>
    <w:rsid w:val="00AC2553"/>
    <w:pPr>
      <w:keepNext/>
      <w:keepLines/>
      <w:spacing w:before="200" w:line="276" w:lineRule="auto"/>
      <w:contextualSpacing w:val="0"/>
      <w:outlineLvl w:val="3"/>
    </w:pPr>
    <w:rPr>
      <w:rFonts w:ascii="Cambria" w:eastAsia="Times New Roman" w:hAnsi="Cambria"/>
      <w:b/>
      <w:bCs/>
      <w:i/>
      <w:iCs/>
      <w:color w:val="4F81BD"/>
      <w:lang w:eastAsia="en-GB"/>
    </w:rPr>
  </w:style>
  <w:style w:type="paragraph" w:customStyle="1" w:styleId="Heading51">
    <w:name w:val="Heading 51"/>
    <w:basedOn w:val="Normal"/>
    <w:next w:val="Normal"/>
    <w:uiPriority w:val="9"/>
    <w:unhideWhenUsed/>
    <w:qFormat/>
    <w:rsid w:val="00AC2553"/>
    <w:pPr>
      <w:keepNext/>
      <w:keepLines/>
      <w:spacing w:before="200" w:line="276" w:lineRule="auto"/>
      <w:contextualSpacing w:val="0"/>
      <w:outlineLvl w:val="4"/>
    </w:pPr>
    <w:rPr>
      <w:rFonts w:ascii="Cambria" w:eastAsia="Times New Roman" w:hAnsi="Cambria"/>
      <w:color w:val="243F60"/>
      <w:lang w:eastAsia="en-GB"/>
    </w:rPr>
  </w:style>
  <w:style w:type="numbering" w:customStyle="1" w:styleId="NoList12">
    <w:name w:val="No List12"/>
    <w:next w:val="NoList"/>
    <w:uiPriority w:val="99"/>
    <w:semiHidden/>
    <w:unhideWhenUsed/>
    <w:rsid w:val="00AC2553"/>
  </w:style>
  <w:style w:type="table" w:customStyle="1" w:styleId="TableGrid11">
    <w:name w:val="Table Grid11"/>
    <w:basedOn w:val="TableNormal"/>
    <w:next w:val="TableGrid"/>
    <w:uiPriority w:val="59"/>
    <w:rsid w:val="00AC2553"/>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AC2553"/>
    <w:pPr>
      <w:tabs>
        <w:tab w:val="center" w:pos="4536"/>
        <w:tab w:val="right" w:pos="9072"/>
      </w:tabs>
      <w:spacing w:line="240" w:lineRule="auto"/>
      <w:contextualSpacing w:val="0"/>
    </w:pPr>
  </w:style>
  <w:style w:type="paragraph" w:customStyle="1" w:styleId="Footer1">
    <w:name w:val="Footer1"/>
    <w:basedOn w:val="Normal"/>
    <w:next w:val="Footer"/>
    <w:uiPriority w:val="99"/>
    <w:unhideWhenUsed/>
    <w:rsid w:val="00AC2553"/>
    <w:pPr>
      <w:tabs>
        <w:tab w:val="center" w:pos="4536"/>
        <w:tab w:val="right" w:pos="9072"/>
      </w:tabs>
      <w:spacing w:line="240" w:lineRule="auto"/>
      <w:contextualSpacing w:val="0"/>
    </w:pPr>
  </w:style>
  <w:style w:type="paragraph" w:customStyle="1" w:styleId="TOCHeading1">
    <w:name w:val="TOC Heading1"/>
    <w:basedOn w:val="Heading1"/>
    <w:next w:val="Normal"/>
    <w:uiPriority w:val="39"/>
    <w:semiHidden/>
    <w:unhideWhenUsed/>
    <w:qFormat/>
    <w:rsid w:val="00AC2553"/>
    <w:pPr>
      <w:keepLines/>
      <w:spacing w:after="0"/>
    </w:pPr>
    <w:rPr>
      <w:color w:val="365F91"/>
      <w:kern w:val="0"/>
      <w:sz w:val="28"/>
      <w:szCs w:val="28"/>
    </w:rPr>
  </w:style>
  <w:style w:type="paragraph" w:customStyle="1" w:styleId="TOC11">
    <w:name w:val="TOC 11"/>
    <w:basedOn w:val="Normal"/>
    <w:next w:val="Normal"/>
    <w:autoRedefine/>
    <w:uiPriority w:val="39"/>
    <w:unhideWhenUsed/>
    <w:rsid w:val="00AC2553"/>
    <w:pPr>
      <w:spacing w:after="100" w:line="276" w:lineRule="auto"/>
      <w:contextualSpacing w:val="0"/>
    </w:pPr>
    <w:rPr>
      <w:rFonts w:eastAsia="Times New Roman"/>
      <w:lang w:eastAsia="en-GB"/>
    </w:rPr>
  </w:style>
  <w:style w:type="paragraph" w:customStyle="1" w:styleId="TOC21">
    <w:name w:val="TOC 21"/>
    <w:basedOn w:val="Normal"/>
    <w:next w:val="Normal"/>
    <w:autoRedefine/>
    <w:uiPriority w:val="39"/>
    <w:unhideWhenUsed/>
    <w:rsid w:val="00AC2553"/>
    <w:pPr>
      <w:spacing w:after="100" w:line="276" w:lineRule="auto"/>
      <w:ind w:left="220"/>
      <w:contextualSpacing w:val="0"/>
    </w:pPr>
    <w:rPr>
      <w:rFonts w:eastAsia="Times New Roman"/>
      <w:lang w:eastAsia="en-GB"/>
    </w:rPr>
  </w:style>
  <w:style w:type="character" w:customStyle="1" w:styleId="Hyperlink1">
    <w:name w:val="Hyperlink1"/>
    <w:uiPriority w:val="99"/>
    <w:unhideWhenUsed/>
    <w:rsid w:val="00AC2553"/>
    <w:rPr>
      <w:color w:val="0000FF"/>
      <w:u w:val="single"/>
    </w:rPr>
  </w:style>
  <w:style w:type="paragraph" w:customStyle="1" w:styleId="BalloonText1">
    <w:name w:val="Balloon Text1"/>
    <w:basedOn w:val="Normal"/>
    <w:next w:val="BalloonText"/>
    <w:uiPriority w:val="99"/>
    <w:semiHidden/>
    <w:unhideWhenUsed/>
    <w:rsid w:val="00AC2553"/>
    <w:pPr>
      <w:spacing w:line="240" w:lineRule="auto"/>
      <w:contextualSpacing w:val="0"/>
    </w:pPr>
    <w:rPr>
      <w:rFonts w:ascii="Tahoma" w:hAnsi="Tahoma" w:cs="Tahoma"/>
      <w:sz w:val="16"/>
      <w:szCs w:val="16"/>
    </w:rPr>
  </w:style>
  <w:style w:type="paragraph" w:customStyle="1" w:styleId="Title1">
    <w:name w:val="Title1"/>
    <w:basedOn w:val="Normal"/>
    <w:next w:val="Normal"/>
    <w:uiPriority w:val="10"/>
    <w:qFormat/>
    <w:rsid w:val="00AC2553"/>
    <w:pPr>
      <w:pBdr>
        <w:bottom w:val="single" w:sz="8" w:space="4" w:color="4F81BD"/>
      </w:pBdr>
      <w:spacing w:after="300" w:line="240" w:lineRule="auto"/>
    </w:pPr>
    <w:rPr>
      <w:rFonts w:ascii="Cambria" w:eastAsia="Times New Roman" w:hAnsi="Cambria"/>
      <w:color w:val="17365D"/>
      <w:spacing w:val="5"/>
      <w:kern w:val="28"/>
      <w:sz w:val="52"/>
      <w:szCs w:val="52"/>
      <w:lang w:eastAsia="en-GB"/>
    </w:rPr>
  </w:style>
  <w:style w:type="paragraph" w:customStyle="1" w:styleId="TOC31">
    <w:name w:val="TOC 31"/>
    <w:basedOn w:val="Normal"/>
    <w:next w:val="Normal"/>
    <w:autoRedefine/>
    <w:uiPriority w:val="39"/>
    <w:unhideWhenUsed/>
    <w:rsid w:val="00AC2553"/>
    <w:pPr>
      <w:spacing w:after="100" w:line="276" w:lineRule="auto"/>
      <w:ind w:left="440"/>
      <w:contextualSpacing w:val="0"/>
    </w:pPr>
    <w:rPr>
      <w:rFonts w:eastAsia="Times New Roman"/>
      <w:lang w:eastAsia="en-GB"/>
    </w:rPr>
  </w:style>
  <w:style w:type="character" w:customStyle="1" w:styleId="apple-converted-space">
    <w:name w:val="apple-converted-space"/>
    <w:rsid w:val="00AC2553"/>
  </w:style>
  <w:style w:type="paragraph" w:customStyle="1" w:styleId="ListParagraph1">
    <w:name w:val="List Paragraph1"/>
    <w:basedOn w:val="Normal"/>
    <w:next w:val="ListParagraph"/>
    <w:uiPriority w:val="34"/>
    <w:qFormat/>
    <w:rsid w:val="00AC2553"/>
    <w:pPr>
      <w:spacing w:after="200" w:line="276" w:lineRule="auto"/>
      <w:ind w:left="720"/>
    </w:pPr>
    <w:rPr>
      <w:rFonts w:eastAsia="Times New Roman"/>
      <w:lang w:eastAsia="en-GB"/>
    </w:rPr>
  </w:style>
  <w:style w:type="paragraph" w:styleId="NormalWeb">
    <w:name w:val="Normal (Web)"/>
    <w:basedOn w:val="Normal"/>
    <w:uiPriority w:val="99"/>
    <w:semiHidden/>
    <w:unhideWhenUsed/>
    <w:rsid w:val="00AC2553"/>
    <w:pPr>
      <w:spacing w:before="100" w:beforeAutospacing="1" w:after="100" w:afterAutospacing="1" w:line="240" w:lineRule="auto"/>
      <w:contextualSpacing w:val="0"/>
    </w:pPr>
    <w:rPr>
      <w:rFonts w:ascii="Times New Roman" w:eastAsia="Times New Roman" w:hAnsi="Times New Roman"/>
      <w:sz w:val="24"/>
      <w:szCs w:val="24"/>
      <w:lang w:val="pl-PL" w:eastAsia="pl-PL"/>
    </w:rPr>
  </w:style>
  <w:style w:type="paragraph" w:customStyle="1" w:styleId="m-5849163245722904571gmail-msonormal">
    <w:name w:val="m_-5849163245722904571gmail-msonormal"/>
    <w:basedOn w:val="Normal"/>
    <w:rsid w:val="00AC2553"/>
    <w:pPr>
      <w:spacing w:before="100" w:beforeAutospacing="1" w:after="100" w:afterAutospacing="1" w:line="240" w:lineRule="auto"/>
      <w:contextualSpacing w:val="0"/>
    </w:pPr>
    <w:rPr>
      <w:rFonts w:ascii="Times New Roman" w:eastAsia="Times New Roman" w:hAnsi="Times New Roman"/>
      <w:sz w:val="24"/>
      <w:szCs w:val="24"/>
      <w:lang w:val="pl-PL" w:eastAsia="pl-PL"/>
    </w:rPr>
  </w:style>
  <w:style w:type="table" w:customStyle="1" w:styleId="Tabela-Siatka1">
    <w:name w:val="Tabela - Siatka1"/>
    <w:basedOn w:val="TableNormal"/>
    <w:uiPriority w:val="39"/>
    <w:rsid w:val="00AC2553"/>
    <w:pPr>
      <w:spacing w:after="0" w:line="240" w:lineRule="auto"/>
    </w:pPr>
    <w:rPr>
      <w:rFonts w:ascii="Calibri" w:eastAsia="Calibri" w:hAnsi="Calibri" w:cs="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AC2553"/>
  </w:style>
  <w:style w:type="character" w:styleId="Emphasis">
    <w:name w:val="Emphasis"/>
    <w:uiPriority w:val="20"/>
    <w:qFormat/>
    <w:rsid w:val="00AC2553"/>
    <w:rPr>
      <w:i/>
      <w:iCs/>
    </w:rPr>
  </w:style>
  <w:style w:type="character" w:customStyle="1" w:styleId="grame">
    <w:name w:val="grame"/>
    <w:rsid w:val="00AC2553"/>
  </w:style>
  <w:style w:type="paragraph" w:customStyle="1" w:styleId="FootnoteText1">
    <w:name w:val="Footnote Text1"/>
    <w:basedOn w:val="Normal"/>
    <w:next w:val="FootnoteText"/>
    <w:link w:val="FootnoteTextChar"/>
    <w:uiPriority w:val="99"/>
    <w:semiHidden/>
    <w:unhideWhenUsed/>
    <w:rsid w:val="00AC2553"/>
    <w:pPr>
      <w:spacing w:line="240" w:lineRule="auto"/>
      <w:contextualSpacing w:val="0"/>
    </w:pPr>
    <w:rPr>
      <w:sz w:val="20"/>
      <w:szCs w:val="20"/>
    </w:rPr>
  </w:style>
  <w:style w:type="character" w:customStyle="1" w:styleId="FootnoteTextChar">
    <w:name w:val="Footnote Text Char"/>
    <w:link w:val="FootnoteText1"/>
    <w:uiPriority w:val="99"/>
    <w:semiHidden/>
    <w:rsid w:val="00AC2553"/>
    <w:rPr>
      <w:rFonts w:ascii="Calibri" w:eastAsia="Calibri" w:hAnsi="Calibri" w:cs="Times New Roman"/>
      <w:sz w:val="20"/>
      <w:szCs w:val="20"/>
    </w:rPr>
  </w:style>
  <w:style w:type="character" w:styleId="FootnoteReference">
    <w:name w:val="footnote reference"/>
    <w:uiPriority w:val="99"/>
    <w:semiHidden/>
    <w:unhideWhenUsed/>
    <w:rsid w:val="00AC2553"/>
    <w:rPr>
      <w:vertAlign w:val="superscript"/>
    </w:rPr>
  </w:style>
  <w:style w:type="paragraph" w:customStyle="1" w:styleId="CommentText1">
    <w:name w:val="Comment Text1"/>
    <w:basedOn w:val="Normal"/>
    <w:next w:val="CommentText"/>
    <w:unhideWhenUsed/>
    <w:rsid w:val="00AC2553"/>
    <w:pPr>
      <w:spacing w:after="200" w:line="240" w:lineRule="auto"/>
      <w:contextualSpacing w:val="0"/>
    </w:pPr>
    <w:rPr>
      <w:sz w:val="20"/>
      <w:szCs w:val="20"/>
      <w:lang w:val="en-US" w:eastAsia="ja-JP"/>
    </w:rPr>
  </w:style>
  <w:style w:type="character" w:customStyle="1" w:styleId="title-text">
    <w:name w:val="title-text"/>
    <w:rsid w:val="00AC2553"/>
  </w:style>
  <w:style w:type="character" w:customStyle="1" w:styleId="text">
    <w:name w:val="text"/>
    <w:rsid w:val="00AC2553"/>
  </w:style>
  <w:style w:type="character" w:customStyle="1" w:styleId="author-ref">
    <w:name w:val="author-ref"/>
    <w:rsid w:val="00AC2553"/>
  </w:style>
  <w:style w:type="character" w:styleId="EndnoteReference">
    <w:name w:val="endnote reference"/>
    <w:uiPriority w:val="99"/>
    <w:semiHidden/>
    <w:unhideWhenUsed/>
    <w:rsid w:val="00AC2553"/>
    <w:rPr>
      <w:vertAlign w:val="superscript"/>
    </w:rPr>
  </w:style>
  <w:style w:type="table" w:customStyle="1" w:styleId="LightShading1">
    <w:name w:val="Light Shading1"/>
    <w:basedOn w:val="TableNormal"/>
    <w:uiPriority w:val="60"/>
    <w:rsid w:val="00AC2553"/>
    <w:pPr>
      <w:spacing w:after="0" w:line="240" w:lineRule="auto"/>
    </w:pPr>
    <w:rPr>
      <w:rFonts w:ascii="Calibri" w:eastAsia="Times New Roman" w:hAnsi="Calibri"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uiPriority w:val="22"/>
    <w:qFormat/>
    <w:rsid w:val="00AC2553"/>
    <w:rPr>
      <w:b/>
      <w:bCs/>
    </w:rPr>
  </w:style>
  <w:style w:type="paragraph" w:customStyle="1" w:styleId="EndnoteText1">
    <w:name w:val="Endnote Text1"/>
    <w:basedOn w:val="Normal"/>
    <w:next w:val="EndnoteText"/>
    <w:link w:val="EndnoteTextChar"/>
    <w:uiPriority w:val="99"/>
    <w:semiHidden/>
    <w:unhideWhenUsed/>
    <w:rsid w:val="00AC2553"/>
    <w:pPr>
      <w:spacing w:line="240" w:lineRule="auto"/>
      <w:contextualSpacing w:val="0"/>
    </w:pPr>
    <w:rPr>
      <w:sz w:val="20"/>
      <w:szCs w:val="20"/>
    </w:rPr>
  </w:style>
  <w:style w:type="character" w:customStyle="1" w:styleId="EndnoteTextChar">
    <w:name w:val="Endnote Text Char"/>
    <w:link w:val="EndnoteText1"/>
    <w:uiPriority w:val="99"/>
    <w:semiHidden/>
    <w:rsid w:val="00AC2553"/>
    <w:rPr>
      <w:rFonts w:ascii="Calibri" w:eastAsia="Calibri" w:hAnsi="Calibri" w:cs="Times New Roman"/>
      <w:sz w:val="20"/>
      <w:szCs w:val="20"/>
    </w:rPr>
  </w:style>
  <w:style w:type="character" w:customStyle="1" w:styleId="7oe">
    <w:name w:val="_7oe"/>
    <w:rsid w:val="00AC2553"/>
  </w:style>
  <w:style w:type="paragraph" w:customStyle="1" w:styleId="TOC41">
    <w:name w:val="TOC 41"/>
    <w:basedOn w:val="Normal"/>
    <w:next w:val="Normal"/>
    <w:autoRedefine/>
    <w:uiPriority w:val="39"/>
    <w:unhideWhenUsed/>
    <w:rsid w:val="00AC2553"/>
    <w:pPr>
      <w:spacing w:after="100" w:line="276" w:lineRule="auto"/>
      <w:ind w:left="660"/>
      <w:contextualSpacing w:val="0"/>
    </w:pPr>
    <w:rPr>
      <w:rFonts w:eastAsia="Times New Roman"/>
      <w:lang w:eastAsia="en-GB"/>
    </w:rPr>
  </w:style>
  <w:style w:type="character" w:customStyle="1" w:styleId="6qdm">
    <w:name w:val="_6qdm"/>
    <w:rsid w:val="00AC2553"/>
  </w:style>
  <w:style w:type="character" w:customStyle="1" w:styleId="Heading1Char1">
    <w:name w:val="Heading 1 Char1"/>
    <w:uiPriority w:val="9"/>
    <w:rsid w:val="00AC2553"/>
    <w:rPr>
      <w:rFonts w:ascii="Cambria" w:eastAsia="Times New Roman" w:hAnsi="Cambria" w:cs="Times New Roman"/>
      <w:color w:val="365F91"/>
      <w:sz w:val="32"/>
      <w:szCs w:val="32"/>
    </w:rPr>
  </w:style>
  <w:style w:type="character" w:customStyle="1" w:styleId="Heading2Char1">
    <w:name w:val="Heading 2 Char1"/>
    <w:uiPriority w:val="9"/>
    <w:semiHidden/>
    <w:rsid w:val="00AC2553"/>
    <w:rPr>
      <w:rFonts w:ascii="Cambria" w:eastAsia="Times New Roman" w:hAnsi="Cambria" w:cs="Times New Roman"/>
      <w:color w:val="365F91"/>
      <w:sz w:val="26"/>
      <w:szCs w:val="26"/>
    </w:rPr>
  </w:style>
  <w:style w:type="character" w:customStyle="1" w:styleId="Heading3Char1">
    <w:name w:val="Heading 3 Char1"/>
    <w:uiPriority w:val="9"/>
    <w:semiHidden/>
    <w:rsid w:val="00AC2553"/>
    <w:rPr>
      <w:rFonts w:ascii="Cambria" w:eastAsia="Times New Roman" w:hAnsi="Cambria" w:cs="Times New Roman"/>
      <w:color w:val="243F60"/>
      <w:sz w:val="24"/>
      <w:szCs w:val="24"/>
    </w:rPr>
  </w:style>
  <w:style w:type="character" w:customStyle="1" w:styleId="Heading4Char1">
    <w:name w:val="Heading 4 Char1"/>
    <w:uiPriority w:val="9"/>
    <w:semiHidden/>
    <w:rsid w:val="00AC2553"/>
    <w:rPr>
      <w:rFonts w:ascii="Cambria" w:eastAsia="Times New Roman" w:hAnsi="Cambria" w:cs="Times New Roman"/>
      <w:i/>
      <w:iCs/>
      <w:color w:val="365F91"/>
    </w:rPr>
  </w:style>
  <w:style w:type="character" w:customStyle="1" w:styleId="Heading5Char1">
    <w:name w:val="Heading 5 Char1"/>
    <w:uiPriority w:val="9"/>
    <w:semiHidden/>
    <w:rsid w:val="00AC2553"/>
    <w:rPr>
      <w:rFonts w:ascii="Cambria" w:eastAsia="Times New Roman" w:hAnsi="Cambria" w:cs="Times New Roman"/>
      <w:color w:val="365F91"/>
    </w:rPr>
  </w:style>
  <w:style w:type="table" w:customStyle="1" w:styleId="TableGrid7">
    <w:name w:val="Table Grid7"/>
    <w:basedOn w:val="TableNormal"/>
    <w:next w:val="TableGrid"/>
    <w:uiPriority w:val="59"/>
    <w:rsid w:val="00AC25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semiHidden/>
    <w:rsid w:val="00AC2553"/>
  </w:style>
  <w:style w:type="character" w:customStyle="1" w:styleId="FooterChar1">
    <w:name w:val="Footer Char1"/>
    <w:uiPriority w:val="99"/>
    <w:semiHidden/>
    <w:rsid w:val="00AC2553"/>
  </w:style>
  <w:style w:type="character" w:customStyle="1" w:styleId="BalloonTextChar1">
    <w:name w:val="Balloon Text Char1"/>
    <w:uiPriority w:val="99"/>
    <w:semiHidden/>
    <w:rsid w:val="00AC2553"/>
    <w:rPr>
      <w:rFonts w:ascii="Segoe UI" w:hAnsi="Segoe UI" w:cs="Segoe UI"/>
      <w:sz w:val="18"/>
      <w:szCs w:val="18"/>
    </w:rPr>
  </w:style>
  <w:style w:type="character" w:customStyle="1" w:styleId="TitleChar1">
    <w:name w:val="Title Char1"/>
    <w:uiPriority w:val="10"/>
    <w:rsid w:val="00AC2553"/>
    <w:rPr>
      <w:rFonts w:ascii="Cambria" w:eastAsia="Times New Roman" w:hAnsi="Cambria" w:cs="Times New Roman"/>
      <w:spacing w:val="-10"/>
      <w:kern w:val="28"/>
      <w:sz w:val="56"/>
      <w:szCs w:val="56"/>
    </w:rPr>
  </w:style>
  <w:style w:type="paragraph" w:customStyle="1" w:styleId="FootnoteText2">
    <w:name w:val="Footnote Text2"/>
    <w:basedOn w:val="Normal"/>
    <w:next w:val="FootnoteText"/>
    <w:link w:val="FootnoteTextChar1"/>
    <w:uiPriority w:val="99"/>
    <w:semiHidden/>
    <w:unhideWhenUsed/>
    <w:rsid w:val="00AC2553"/>
    <w:pPr>
      <w:spacing w:line="240" w:lineRule="auto"/>
    </w:pPr>
    <w:rPr>
      <w:sz w:val="20"/>
      <w:szCs w:val="20"/>
      <w:lang w:eastAsia="en-GB"/>
    </w:rPr>
  </w:style>
  <w:style w:type="character" w:customStyle="1" w:styleId="FootnoteTextChar1">
    <w:name w:val="Footnote Text Char1"/>
    <w:link w:val="FootnoteText2"/>
    <w:uiPriority w:val="99"/>
    <w:semiHidden/>
    <w:rsid w:val="00AC2553"/>
    <w:rPr>
      <w:rFonts w:ascii="Calibri" w:eastAsia="Calibri" w:hAnsi="Calibri" w:cs="Times New Roman"/>
      <w:sz w:val="20"/>
      <w:szCs w:val="20"/>
      <w:lang w:eastAsia="en-GB"/>
    </w:rPr>
  </w:style>
  <w:style w:type="character" w:customStyle="1" w:styleId="CommentTextChar1">
    <w:name w:val="Comment Text Char1"/>
    <w:uiPriority w:val="99"/>
    <w:semiHidden/>
    <w:rsid w:val="00AC2553"/>
    <w:rPr>
      <w:sz w:val="20"/>
      <w:szCs w:val="20"/>
    </w:rPr>
  </w:style>
  <w:style w:type="paragraph" w:customStyle="1" w:styleId="EndnoteText2">
    <w:name w:val="Endnote Text2"/>
    <w:basedOn w:val="Normal"/>
    <w:next w:val="EndnoteText"/>
    <w:link w:val="EndnoteTextChar1"/>
    <w:uiPriority w:val="99"/>
    <w:semiHidden/>
    <w:unhideWhenUsed/>
    <w:rsid w:val="00AC2553"/>
    <w:pPr>
      <w:spacing w:line="240" w:lineRule="auto"/>
    </w:pPr>
    <w:rPr>
      <w:sz w:val="20"/>
      <w:szCs w:val="20"/>
      <w:lang w:eastAsia="en-GB"/>
    </w:rPr>
  </w:style>
  <w:style w:type="character" w:customStyle="1" w:styleId="EndnoteTextChar1">
    <w:name w:val="Endnote Text Char1"/>
    <w:link w:val="EndnoteText2"/>
    <w:uiPriority w:val="99"/>
    <w:semiHidden/>
    <w:rsid w:val="00AC2553"/>
    <w:rPr>
      <w:rFonts w:ascii="Calibri" w:eastAsia="Calibri" w:hAnsi="Calibri" w:cs="Times New Roman"/>
      <w:sz w:val="20"/>
      <w:szCs w:val="20"/>
      <w:lang w:eastAsia="en-GB"/>
    </w:rPr>
  </w:style>
  <w:style w:type="table" w:customStyle="1" w:styleId="TableGrid21">
    <w:name w:val="Table Grid21"/>
    <w:basedOn w:val="TableNormal"/>
    <w:next w:val="TableGrid"/>
    <w:uiPriority w:val="59"/>
    <w:rsid w:val="00AC2553"/>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AC2553"/>
    <w:pPr>
      <w:spacing w:after="0" w:line="240" w:lineRule="auto"/>
    </w:pPr>
    <w:rPr>
      <w:rFonts w:ascii="Calibri" w:eastAsia="Times New Roman" w:hAnsi="Calibri"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2"/>
    <w:uiPriority w:val="99"/>
    <w:semiHidden/>
    <w:unhideWhenUsed/>
    <w:rsid w:val="00AC2553"/>
    <w:rPr>
      <w:sz w:val="20"/>
      <w:szCs w:val="20"/>
    </w:rPr>
  </w:style>
  <w:style w:type="character" w:customStyle="1" w:styleId="FootnoteTextChar2">
    <w:name w:val="Footnote Text Char2"/>
    <w:basedOn w:val="DefaultParagraphFont"/>
    <w:link w:val="FootnoteText"/>
    <w:uiPriority w:val="99"/>
    <w:semiHidden/>
    <w:rsid w:val="00AC2553"/>
    <w:rPr>
      <w:rFonts w:ascii="Calibri" w:eastAsia="Calibri" w:hAnsi="Calibri" w:cs="Times New Roman"/>
      <w:sz w:val="20"/>
      <w:szCs w:val="20"/>
    </w:rPr>
  </w:style>
  <w:style w:type="paragraph" w:styleId="EndnoteText">
    <w:name w:val="endnote text"/>
    <w:basedOn w:val="Normal"/>
    <w:link w:val="EndnoteTextChar2"/>
    <w:uiPriority w:val="99"/>
    <w:semiHidden/>
    <w:unhideWhenUsed/>
    <w:rsid w:val="00AC2553"/>
    <w:rPr>
      <w:sz w:val="20"/>
      <w:szCs w:val="20"/>
    </w:rPr>
  </w:style>
  <w:style w:type="character" w:customStyle="1" w:styleId="EndnoteTextChar2">
    <w:name w:val="Endnote Text Char2"/>
    <w:basedOn w:val="DefaultParagraphFont"/>
    <w:link w:val="EndnoteText"/>
    <w:uiPriority w:val="99"/>
    <w:semiHidden/>
    <w:rsid w:val="00AC2553"/>
    <w:rPr>
      <w:rFonts w:ascii="Calibri" w:eastAsia="Calibri" w:hAnsi="Calibri" w:cs="Times New Roman"/>
      <w:sz w:val="20"/>
      <w:szCs w:val="20"/>
    </w:rPr>
  </w:style>
  <w:style w:type="table" w:customStyle="1" w:styleId="TableGrid8">
    <w:name w:val="Table Grid8"/>
    <w:basedOn w:val="TableNormal"/>
    <w:next w:val="TableGrid"/>
    <w:uiPriority w:val="59"/>
    <w:rsid w:val="00AC2553"/>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AC2553"/>
    <w:pPr>
      <w:spacing w:after="0" w:line="240" w:lineRule="auto"/>
    </w:pPr>
    <w:rPr>
      <w:rFonts w:ascii="Arial" w:eastAsia="Calibri" w:hAnsi="Arial" w:cs="Times New Roman"/>
      <w:i/>
      <w:iCs/>
      <w:color w:val="000000"/>
      <w:sz w:val="20"/>
      <w:szCs w:val="1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
    <w:name w:val="No List4"/>
    <w:next w:val="NoList"/>
    <w:uiPriority w:val="99"/>
    <w:semiHidden/>
    <w:unhideWhenUsed/>
    <w:rsid w:val="00AC2553"/>
  </w:style>
  <w:style w:type="paragraph" w:styleId="NoSpacing">
    <w:name w:val="No Spacing"/>
    <w:uiPriority w:val="1"/>
    <w:qFormat/>
    <w:rsid w:val="00AC2553"/>
    <w:pPr>
      <w:spacing w:after="0" w:line="240" w:lineRule="auto"/>
    </w:pPr>
    <w:rPr>
      <w:rFonts w:ascii="Arial" w:eastAsia="Calibri" w:hAnsi="Arial" w:cs="Times New Roman"/>
      <w:i/>
      <w:iCs/>
      <w:color w:val="000000"/>
      <w:sz w:val="20"/>
      <w:szCs w:val="18"/>
    </w:rPr>
  </w:style>
  <w:style w:type="paragraph" w:styleId="Subtitle">
    <w:name w:val="Subtitle"/>
    <w:basedOn w:val="Normal"/>
    <w:next w:val="Normal"/>
    <w:link w:val="SubtitleChar"/>
    <w:uiPriority w:val="11"/>
    <w:qFormat/>
    <w:rsid w:val="00AC2553"/>
    <w:pPr>
      <w:numPr>
        <w:ilvl w:val="1"/>
      </w:numPr>
      <w:spacing w:after="160" w:line="259" w:lineRule="auto"/>
      <w:contextualSpacing w:val="0"/>
    </w:pPr>
    <w:rPr>
      <w:rFonts w:ascii="Arial" w:eastAsia="Times New Roman" w:hAnsi="Arial"/>
      <w:iCs/>
      <w:color w:val="000000"/>
      <w:spacing w:val="15"/>
      <w:sz w:val="20"/>
      <w:szCs w:val="18"/>
      <w:u w:val="single"/>
    </w:rPr>
  </w:style>
  <w:style w:type="character" w:customStyle="1" w:styleId="SubtitleChar">
    <w:name w:val="Subtitle Char"/>
    <w:basedOn w:val="DefaultParagraphFont"/>
    <w:link w:val="Subtitle"/>
    <w:uiPriority w:val="11"/>
    <w:rsid w:val="00AC2553"/>
    <w:rPr>
      <w:rFonts w:ascii="Arial" w:eastAsia="Times New Roman" w:hAnsi="Arial" w:cs="Times New Roman"/>
      <w:iCs/>
      <w:color w:val="000000"/>
      <w:spacing w:val="15"/>
      <w:sz w:val="20"/>
      <w:szCs w:val="18"/>
      <w:u w:val="single"/>
    </w:rPr>
  </w:style>
  <w:style w:type="paragraph" w:styleId="Quote">
    <w:name w:val="Quote"/>
    <w:basedOn w:val="Normal"/>
    <w:next w:val="Normal"/>
    <w:link w:val="QuoteChar"/>
    <w:autoRedefine/>
    <w:uiPriority w:val="29"/>
    <w:qFormat/>
    <w:rsid w:val="00AC2553"/>
    <w:pPr>
      <w:spacing w:before="320" w:after="280" w:line="259" w:lineRule="auto"/>
      <w:ind w:left="720" w:right="862"/>
      <w:contextualSpacing w:val="0"/>
    </w:pPr>
    <w:rPr>
      <w:rFonts w:ascii="Arial" w:hAnsi="Arial"/>
      <w:i/>
      <w:color w:val="000000"/>
    </w:rPr>
  </w:style>
  <w:style w:type="character" w:customStyle="1" w:styleId="QuoteChar">
    <w:name w:val="Quote Char"/>
    <w:basedOn w:val="DefaultParagraphFont"/>
    <w:link w:val="Quote"/>
    <w:uiPriority w:val="29"/>
    <w:rsid w:val="00AC2553"/>
    <w:rPr>
      <w:rFonts w:ascii="Arial" w:eastAsia="Calibri" w:hAnsi="Arial" w:cs="Times New Roman"/>
      <w:i/>
      <w:color w:val="000000"/>
    </w:rPr>
  </w:style>
  <w:style w:type="numbering" w:customStyle="1" w:styleId="NoList13">
    <w:name w:val="No List13"/>
    <w:next w:val="NoList"/>
    <w:uiPriority w:val="99"/>
    <w:semiHidden/>
    <w:unhideWhenUsed/>
    <w:rsid w:val="00AC2553"/>
  </w:style>
  <w:style w:type="numbering" w:customStyle="1" w:styleId="NoList111">
    <w:name w:val="No List111"/>
    <w:next w:val="NoList"/>
    <w:uiPriority w:val="99"/>
    <w:unhideWhenUsed/>
    <w:rsid w:val="00AC2553"/>
  </w:style>
  <w:style w:type="table" w:customStyle="1" w:styleId="TableGrid9">
    <w:name w:val="Table Grid9"/>
    <w:basedOn w:val="TableNormal"/>
    <w:next w:val="TableGrid"/>
    <w:uiPriority w:val="39"/>
    <w:rsid w:val="00AC25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C255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2">
    <w:name w:val="Table Grid12"/>
    <w:basedOn w:val="TableNormal"/>
    <w:next w:val="TableGrid"/>
    <w:uiPriority w:val="39"/>
    <w:rsid w:val="00AC25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next w:val="PlainTable2"/>
    <w:uiPriority w:val="42"/>
    <w:rsid w:val="00AC2553"/>
    <w:pPr>
      <w:spacing w:after="0" w:line="240" w:lineRule="auto"/>
    </w:pPr>
    <w:rPr>
      <w:rFonts w:ascii="Arial" w:eastAsia="Calibri" w:hAnsi="Arial" w:cs="Times New Roman"/>
      <w:i/>
      <w:iCs/>
      <w:color w:val="000000"/>
      <w:sz w:val="20"/>
      <w:szCs w:val="1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AC2553"/>
    <w:rPr>
      <w:color w:val="605E5C"/>
      <w:shd w:val="clear" w:color="auto" w:fill="E1DFDD"/>
    </w:rPr>
  </w:style>
  <w:style w:type="paragraph" w:customStyle="1" w:styleId="Standardparagraph">
    <w:name w:val="Standard paragraph"/>
    <w:basedOn w:val="Normal"/>
    <w:link w:val="StandardparagraphChar"/>
    <w:uiPriority w:val="99"/>
    <w:rsid w:val="00AC2553"/>
    <w:pPr>
      <w:spacing w:after="220" w:line="480" w:lineRule="auto"/>
      <w:contextualSpacing w:val="0"/>
    </w:pPr>
    <w:rPr>
      <w:rFonts w:ascii="Arial" w:eastAsia="Times New Roman" w:hAnsi="Arial"/>
      <w:sz w:val="24"/>
      <w:szCs w:val="20"/>
      <w:lang w:eastAsia="en-GB"/>
    </w:rPr>
  </w:style>
  <w:style w:type="paragraph" w:customStyle="1" w:styleId="Sectionheading">
    <w:name w:val="Section heading"/>
    <w:basedOn w:val="Normal"/>
    <w:next w:val="Standardparagraph"/>
    <w:uiPriority w:val="99"/>
    <w:rsid w:val="00AC2553"/>
    <w:pPr>
      <w:pageBreakBefore/>
      <w:tabs>
        <w:tab w:val="right" w:pos="8931"/>
      </w:tabs>
      <w:spacing w:after="1134" w:line="240" w:lineRule="auto"/>
      <w:ind w:right="140"/>
      <w:contextualSpacing w:val="0"/>
      <w:outlineLvl w:val="0"/>
    </w:pPr>
    <w:rPr>
      <w:rFonts w:ascii="Arial" w:eastAsia="Times New Roman" w:hAnsi="Arial"/>
      <w:b/>
      <w:sz w:val="30"/>
      <w:szCs w:val="20"/>
    </w:rPr>
  </w:style>
  <w:style w:type="character" w:customStyle="1" w:styleId="StandardparagraphChar">
    <w:name w:val="Standard paragraph Char"/>
    <w:link w:val="Standardparagraph"/>
    <w:uiPriority w:val="99"/>
    <w:locked/>
    <w:rsid w:val="00AC2553"/>
    <w:rPr>
      <w:rFonts w:ascii="Arial" w:eastAsia="Times New Roman" w:hAnsi="Arial" w:cs="Times New Roman"/>
      <w:sz w:val="24"/>
      <w:szCs w:val="20"/>
      <w:lang w:eastAsia="en-GB"/>
    </w:rPr>
  </w:style>
  <w:style w:type="numbering" w:customStyle="1" w:styleId="NoList5">
    <w:name w:val="No List5"/>
    <w:next w:val="NoList"/>
    <w:uiPriority w:val="99"/>
    <w:semiHidden/>
    <w:unhideWhenUsed/>
    <w:rsid w:val="00AC2553"/>
  </w:style>
  <w:style w:type="table" w:customStyle="1" w:styleId="TableGrid10">
    <w:name w:val="Table Grid10"/>
    <w:basedOn w:val="TableNormal"/>
    <w:next w:val="TableGrid"/>
    <w:uiPriority w:val="59"/>
    <w:rsid w:val="00AC2553"/>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Normal"/>
    <w:rsid w:val="00AC2553"/>
    <w:pPr>
      <w:spacing w:before="100" w:beforeAutospacing="1" w:after="100" w:afterAutospacing="1" w:line="240" w:lineRule="auto"/>
      <w:contextualSpacing w:val="0"/>
      <w:jc w:val="center"/>
      <w:textAlignment w:val="center"/>
    </w:pPr>
    <w:rPr>
      <w:rFonts w:ascii="Arial" w:eastAsia="Times New Roman" w:hAnsi="Arial" w:cs="Arial"/>
      <w:color w:val="333399"/>
      <w:sz w:val="18"/>
      <w:szCs w:val="18"/>
      <w:lang w:val="pl-PL" w:eastAsia="pl-PL"/>
    </w:rPr>
  </w:style>
  <w:style w:type="paragraph" w:customStyle="1" w:styleId="xl70">
    <w:name w:val="xl70"/>
    <w:basedOn w:val="Normal"/>
    <w:rsid w:val="00AC2553"/>
    <w:pPr>
      <w:spacing w:before="100" w:beforeAutospacing="1" w:after="100" w:afterAutospacing="1" w:line="240" w:lineRule="auto"/>
      <w:contextualSpacing w:val="0"/>
      <w:textAlignment w:val="center"/>
    </w:pPr>
    <w:rPr>
      <w:rFonts w:ascii="Arial" w:eastAsia="Times New Roman" w:hAnsi="Arial" w:cs="Arial"/>
      <w:b/>
      <w:bCs/>
      <w:color w:val="333399"/>
      <w:sz w:val="18"/>
      <w:szCs w:val="18"/>
      <w:lang w:val="pl-PL" w:eastAsia="pl-PL"/>
    </w:rPr>
  </w:style>
  <w:style w:type="paragraph" w:customStyle="1" w:styleId="xl71">
    <w:name w:val="xl71"/>
    <w:basedOn w:val="Normal"/>
    <w:rsid w:val="00AC2553"/>
    <w:pPr>
      <w:spacing w:before="100" w:beforeAutospacing="1" w:after="100" w:afterAutospacing="1" w:line="240" w:lineRule="auto"/>
      <w:contextualSpacing w:val="0"/>
      <w:textAlignment w:val="center"/>
    </w:pPr>
    <w:rPr>
      <w:rFonts w:ascii="Arial" w:eastAsia="Times New Roman" w:hAnsi="Arial" w:cs="Arial"/>
      <w:b/>
      <w:bCs/>
      <w:color w:val="333399"/>
      <w:sz w:val="18"/>
      <w:szCs w:val="18"/>
      <w:lang w:val="pl-PL" w:eastAsia="pl-PL"/>
    </w:rPr>
  </w:style>
  <w:style w:type="paragraph" w:customStyle="1" w:styleId="xl72">
    <w:name w:val="xl72"/>
    <w:basedOn w:val="Normal"/>
    <w:rsid w:val="00AC2553"/>
    <w:pPr>
      <w:spacing w:before="100" w:beforeAutospacing="1" w:after="100" w:afterAutospacing="1" w:line="240" w:lineRule="auto"/>
      <w:contextualSpacing w:val="0"/>
      <w:jc w:val="center"/>
      <w:textAlignment w:val="center"/>
    </w:pPr>
    <w:rPr>
      <w:rFonts w:ascii="Times New Roman" w:eastAsia="Times New Roman" w:hAnsi="Times New Roman"/>
      <w:sz w:val="18"/>
      <w:szCs w:val="18"/>
      <w:lang w:val="pl-PL" w:eastAsia="pl-PL"/>
    </w:rPr>
  </w:style>
  <w:style w:type="paragraph" w:customStyle="1" w:styleId="xl73">
    <w:name w:val="xl73"/>
    <w:basedOn w:val="Normal"/>
    <w:rsid w:val="00AC2553"/>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74">
    <w:name w:val="xl74"/>
    <w:basedOn w:val="Normal"/>
    <w:rsid w:val="00AC2553"/>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75">
    <w:name w:val="xl75"/>
    <w:basedOn w:val="Normal"/>
    <w:rsid w:val="00AC2553"/>
    <w:pPr>
      <w:spacing w:before="100" w:beforeAutospacing="1" w:after="100" w:afterAutospacing="1" w:line="240" w:lineRule="auto"/>
      <w:contextualSpacing w:val="0"/>
      <w:textAlignment w:val="center"/>
    </w:pPr>
    <w:rPr>
      <w:rFonts w:ascii="Arial" w:eastAsia="Times New Roman" w:hAnsi="Arial" w:cs="Arial"/>
      <w:color w:val="333399"/>
      <w:sz w:val="18"/>
      <w:szCs w:val="18"/>
      <w:lang w:val="pl-PL" w:eastAsia="pl-PL"/>
    </w:rPr>
  </w:style>
  <w:style w:type="paragraph" w:customStyle="1" w:styleId="xl76">
    <w:name w:val="xl76"/>
    <w:basedOn w:val="Normal"/>
    <w:rsid w:val="00AC2553"/>
    <w:pPr>
      <w:spacing w:before="100" w:beforeAutospacing="1" w:after="100" w:afterAutospacing="1" w:line="240" w:lineRule="auto"/>
      <w:contextualSpacing w:val="0"/>
      <w:textAlignment w:val="center"/>
    </w:pPr>
    <w:rPr>
      <w:rFonts w:ascii="Arial" w:eastAsia="Times New Roman" w:hAnsi="Arial" w:cs="Arial"/>
      <w:b/>
      <w:bCs/>
      <w:color w:val="333399"/>
      <w:sz w:val="18"/>
      <w:szCs w:val="18"/>
      <w:lang w:val="pl-PL" w:eastAsia="pl-PL"/>
    </w:rPr>
  </w:style>
  <w:style w:type="paragraph" w:customStyle="1" w:styleId="xl77">
    <w:name w:val="xl77"/>
    <w:basedOn w:val="Normal"/>
    <w:rsid w:val="00AC2553"/>
    <w:pPr>
      <w:spacing w:before="100" w:beforeAutospacing="1" w:after="100" w:afterAutospacing="1" w:line="240" w:lineRule="auto"/>
      <w:contextualSpacing w:val="0"/>
      <w:textAlignment w:val="center"/>
    </w:pPr>
    <w:rPr>
      <w:rFonts w:ascii="Times New Roman" w:eastAsia="Times New Roman" w:hAnsi="Times New Roman"/>
      <w:sz w:val="18"/>
      <w:szCs w:val="18"/>
      <w:lang w:val="pl-PL" w:eastAsia="pl-PL"/>
    </w:rPr>
  </w:style>
  <w:style w:type="paragraph" w:customStyle="1" w:styleId="xl78">
    <w:name w:val="xl78"/>
    <w:basedOn w:val="Normal"/>
    <w:rsid w:val="00AC2553"/>
    <w:pPr>
      <w:spacing w:before="100" w:beforeAutospacing="1" w:after="100" w:afterAutospacing="1" w:line="240" w:lineRule="auto"/>
      <w:contextualSpacing w:val="0"/>
      <w:jc w:val="center"/>
      <w:textAlignment w:val="center"/>
    </w:pPr>
    <w:rPr>
      <w:rFonts w:ascii="Czcionka tekstu podstawowego" w:eastAsia="Times New Roman" w:hAnsi="Czcionka tekstu podstawowego"/>
      <w:b/>
      <w:bCs/>
      <w:sz w:val="18"/>
      <w:szCs w:val="18"/>
      <w:lang w:val="pl-PL" w:eastAsia="pl-PL"/>
    </w:rPr>
  </w:style>
  <w:style w:type="paragraph" w:customStyle="1" w:styleId="xl79">
    <w:name w:val="xl79"/>
    <w:basedOn w:val="Normal"/>
    <w:rsid w:val="00AC2553"/>
    <w:pPr>
      <w:spacing w:before="100" w:beforeAutospacing="1" w:after="100" w:afterAutospacing="1" w:line="240" w:lineRule="auto"/>
      <w:contextualSpacing w:val="0"/>
      <w:textAlignment w:val="center"/>
    </w:pPr>
    <w:rPr>
      <w:rFonts w:ascii="Czcionka tekstu podstawowego" w:eastAsia="Times New Roman" w:hAnsi="Czcionka tekstu podstawowego"/>
      <w:b/>
      <w:bCs/>
      <w:sz w:val="24"/>
      <w:szCs w:val="24"/>
      <w:lang w:val="pl-PL" w:eastAsia="pl-PL"/>
    </w:rPr>
  </w:style>
  <w:style w:type="paragraph" w:customStyle="1" w:styleId="xl80">
    <w:name w:val="xl80"/>
    <w:basedOn w:val="Normal"/>
    <w:rsid w:val="00AC2553"/>
    <w:pPr>
      <w:spacing w:before="100" w:beforeAutospacing="1" w:after="100" w:afterAutospacing="1" w:line="240" w:lineRule="auto"/>
      <w:contextualSpacing w:val="0"/>
      <w:textAlignment w:val="center"/>
    </w:pPr>
    <w:rPr>
      <w:rFonts w:ascii="Arial" w:eastAsia="Times New Roman" w:hAnsi="Arial" w:cs="Arial"/>
      <w:i/>
      <w:iCs/>
      <w:color w:val="333399"/>
      <w:sz w:val="18"/>
      <w:szCs w:val="18"/>
      <w:lang w:val="pl-PL" w:eastAsia="pl-PL"/>
    </w:rPr>
  </w:style>
  <w:style w:type="paragraph" w:customStyle="1" w:styleId="xl81">
    <w:name w:val="xl81"/>
    <w:basedOn w:val="Normal"/>
    <w:rsid w:val="00AC2553"/>
    <w:pPr>
      <w:spacing w:before="100" w:beforeAutospacing="1" w:after="100" w:afterAutospacing="1" w:line="240" w:lineRule="auto"/>
      <w:contextualSpacing w:val="0"/>
      <w:textAlignment w:val="center"/>
    </w:pPr>
    <w:rPr>
      <w:rFonts w:ascii="Arial" w:eastAsia="Times New Roman" w:hAnsi="Arial" w:cs="Arial"/>
      <w:b/>
      <w:bCs/>
      <w:i/>
      <w:iCs/>
      <w:color w:val="333399"/>
      <w:sz w:val="24"/>
      <w:szCs w:val="24"/>
      <w:lang w:val="pl-PL" w:eastAsia="pl-PL"/>
    </w:rPr>
  </w:style>
  <w:style w:type="paragraph" w:customStyle="1" w:styleId="xl82">
    <w:name w:val="xl82"/>
    <w:basedOn w:val="Normal"/>
    <w:rsid w:val="00AC2553"/>
    <w:pPr>
      <w:spacing w:before="100" w:beforeAutospacing="1" w:after="100" w:afterAutospacing="1" w:line="240" w:lineRule="auto"/>
      <w:contextualSpacing w:val="0"/>
      <w:jc w:val="center"/>
      <w:textAlignment w:val="center"/>
    </w:pPr>
    <w:rPr>
      <w:rFonts w:ascii="Czcionka tekstu podstawowego" w:eastAsia="Times New Roman" w:hAnsi="Czcionka tekstu podstawowego"/>
      <w:b/>
      <w:bCs/>
      <w:sz w:val="24"/>
      <w:szCs w:val="24"/>
      <w:lang w:val="pl-PL" w:eastAsia="pl-PL"/>
    </w:rPr>
  </w:style>
  <w:style w:type="paragraph" w:customStyle="1" w:styleId="xl83">
    <w:name w:val="xl83"/>
    <w:basedOn w:val="Normal"/>
    <w:rsid w:val="00AC2553"/>
    <w:pPr>
      <w:spacing w:before="100" w:beforeAutospacing="1" w:after="100" w:afterAutospacing="1" w:line="240" w:lineRule="auto"/>
      <w:contextualSpacing w:val="0"/>
      <w:textAlignment w:val="center"/>
    </w:pPr>
    <w:rPr>
      <w:rFonts w:ascii="Arial" w:eastAsia="Times New Roman" w:hAnsi="Arial" w:cs="Arial"/>
      <w:b/>
      <w:bCs/>
      <w:i/>
      <w:iCs/>
      <w:color w:val="254061"/>
      <w:sz w:val="24"/>
      <w:szCs w:val="24"/>
      <w:lang w:val="pl-PL" w:eastAsia="pl-PL"/>
    </w:rPr>
  </w:style>
  <w:style w:type="paragraph" w:customStyle="1" w:styleId="xl84">
    <w:name w:val="xl84"/>
    <w:basedOn w:val="Normal"/>
    <w:rsid w:val="00AC2553"/>
    <w:pPr>
      <w:spacing w:before="100" w:beforeAutospacing="1" w:after="100" w:afterAutospacing="1" w:line="240" w:lineRule="auto"/>
      <w:contextualSpacing w:val="0"/>
      <w:textAlignment w:val="center"/>
    </w:pPr>
    <w:rPr>
      <w:rFonts w:ascii="Arial" w:eastAsia="Times New Roman" w:hAnsi="Arial" w:cs="Arial"/>
      <w:b/>
      <w:bCs/>
      <w:i/>
      <w:iCs/>
      <w:color w:val="254061"/>
      <w:sz w:val="18"/>
      <w:szCs w:val="18"/>
      <w:lang w:val="pl-PL" w:eastAsia="pl-PL"/>
    </w:rPr>
  </w:style>
  <w:style w:type="paragraph" w:customStyle="1" w:styleId="xl85">
    <w:name w:val="xl85"/>
    <w:basedOn w:val="Normal"/>
    <w:rsid w:val="00AC2553"/>
    <w:pPr>
      <w:spacing w:before="100" w:beforeAutospacing="1" w:after="100" w:afterAutospacing="1" w:line="240" w:lineRule="auto"/>
      <w:contextualSpacing w:val="0"/>
    </w:pPr>
    <w:rPr>
      <w:rFonts w:eastAsia="Times New Roman" w:cs="Calibri"/>
      <w:b/>
      <w:bCs/>
      <w:i/>
      <w:iCs/>
      <w:color w:val="254061"/>
      <w:sz w:val="16"/>
      <w:szCs w:val="16"/>
      <w:lang w:val="pl-PL" w:eastAsia="pl-PL"/>
    </w:rPr>
  </w:style>
  <w:style w:type="paragraph" w:customStyle="1" w:styleId="xl86">
    <w:name w:val="xl86"/>
    <w:basedOn w:val="Normal"/>
    <w:rsid w:val="00AC2553"/>
    <w:pPr>
      <w:spacing w:before="100" w:beforeAutospacing="1" w:after="100" w:afterAutospacing="1" w:line="240" w:lineRule="auto"/>
      <w:contextualSpacing w:val="0"/>
    </w:pPr>
    <w:rPr>
      <w:rFonts w:eastAsia="Times New Roman" w:cs="Calibri"/>
      <w:b/>
      <w:bCs/>
      <w:color w:val="254061"/>
      <w:sz w:val="16"/>
      <w:szCs w:val="16"/>
      <w:lang w:val="pl-PL" w:eastAsia="pl-PL"/>
    </w:rPr>
  </w:style>
  <w:style w:type="paragraph" w:customStyle="1" w:styleId="xl87">
    <w:name w:val="xl87"/>
    <w:basedOn w:val="Normal"/>
    <w:rsid w:val="00AC2553"/>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88">
    <w:name w:val="xl88"/>
    <w:basedOn w:val="Normal"/>
    <w:rsid w:val="00AC2553"/>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89">
    <w:name w:val="xl89"/>
    <w:basedOn w:val="Normal"/>
    <w:rsid w:val="00AC2553"/>
    <w:pPr>
      <w:spacing w:before="100" w:beforeAutospacing="1" w:after="100" w:afterAutospacing="1" w:line="240" w:lineRule="auto"/>
      <w:contextualSpacing w:val="0"/>
      <w:jc w:val="center"/>
      <w:textAlignment w:val="center"/>
    </w:pPr>
    <w:rPr>
      <w:rFonts w:ascii="Times New Roman" w:eastAsia="Times New Roman" w:hAnsi="Times New Roman"/>
      <w:sz w:val="18"/>
      <w:szCs w:val="18"/>
      <w:lang w:val="pl-PL" w:eastAsia="pl-PL"/>
    </w:rPr>
  </w:style>
  <w:style w:type="paragraph" w:customStyle="1" w:styleId="xl90">
    <w:name w:val="xl90"/>
    <w:basedOn w:val="Normal"/>
    <w:rsid w:val="00AC2553"/>
    <w:pPr>
      <w:spacing w:before="100" w:beforeAutospacing="1" w:after="100" w:afterAutospacing="1" w:line="240" w:lineRule="auto"/>
      <w:contextualSpacing w:val="0"/>
      <w:textAlignment w:val="center"/>
    </w:pPr>
    <w:rPr>
      <w:rFonts w:ascii="Arial" w:eastAsia="Times New Roman" w:hAnsi="Arial" w:cs="Arial"/>
      <w:sz w:val="18"/>
      <w:szCs w:val="18"/>
      <w:lang w:val="pl-PL" w:eastAsia="pl-PL"/>
    </w:rPr>
  </w:style>
  <w:style w:type="paragraph" w:customStyle="1" w:styleId="xl91">
    <w:name w:val="xl91"/>
    <w:basedOn w:val="Normal"/>
    <w:rsid w:val="00AC2553"/>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92">
    <w:name w:val="xl92"/>
    <w:basedOn w:val="Normal"/>
    <w:rsid w:val="00AC2553"/>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93">
    <w:name w:val="xl93"/>
    <w:basedOn w:val="Normal"/>
    <w:rsid w:val="00AC2553"/>
    <w:pPr>
      <w:spacing w:before="100" w:beforeAutospacing="1" w:after="100" w:afterAutospacing="1" w:line="240" w:lineRule="auto"/>
      <w:contextualSpacing w:val="0"/>
      <w:textAlignment w:val="center"/>
    </w:pPr>
    <w:rPr>
      <w:rFonts w:ascii="Arial" w:eastAsia="Times New Roman" w:hAnsi="Arial" w:cs="Arial"/>
      <w:b/>
      <w:bCs/>
      <w:i/>
      <w:iCs/>
      <w:color w:val="333399"/>
      <w:sz w:val="24"/>
      <w:szCs w:val="24"/>
      <w:lang w:val="pl-PL" w:eastAsia="pl-PL"/>
    </w:rPr>
  </w:style>
  <w:style w:type="table" w:customStyle="1" w:styleId="Jasnecieniowanie1">
    <w:name w:val="Jasne cieniowanie1"/>
    <w:basedOn w:val="TableNormal"/>
    <w:uiPriority w:val="60"/>
    <w:rsid w:val="00AC2553"/>
    <w:pPr>
      <w:spacing w:after="0" w:line="240" w:lineRule="auto"/>
    </w:pPr>
    <w:rPr>
      <w:rFonts w:ascii="Calibri" w:eastAsia="Calibri" w:hAnsi="Calibri" w:cs="Times New Roman"/>
      <w:color w:val="000000"/>
      <w:lang w:val="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rsid w:val="00AC2553"/>
    <w:pPr>
      <w:spacing w:after="120" w:line="240" w:lineRule="auto"/>
      <w:contextualSpacing w:val="0"/>
    </w:pPr>
    <w:rPr>
      <w:rFonts w:ascii="Times New Roman" w:eastAsia="Times New Roman" w:hAnsi="Times New Roman"/>
      <w:sz w:val="20"/>
      <w:szCs w:val="20"/>
      <w:lang w:val="en-US"/>
    </w:rPr>
  </w:style>
  <w:style w:type="character" w:customStyle="1" w:styleId="BodyTextChar">
    <w:name w:val="Body Text Char"/>
    <w:basedOn w:val="DefaultParagraphFont"/>
    <w:link w:val="BodyText"/>
    <w:rsid w:val="00AC2553"/>
    <w:rPr>
      <w:rFonts w:ascii="Times New Roman" w:eastAsia="Times New Roman" w:hAnsi="Times New Roman" w:cs="Times New Roman"/>
      <w:sz w:val="20"/>
      <w:szCs w:val="20"/>
      <w:lang w:val="en-US"/>
    </w:rPr>
  </w:style>
  <w:style w:type="table" w:customStyle="1" w:styleId="TableGridLight1">
    <w:name w:val="Table Grid Light1"/>
    <w:basedOn w:val="TableNormal"/>
    <w:next w:val="TableGridLight"/>
    <w:uiPriority w:val="40"/>
    <w:rsid w:val="00AC2553"/>
    <w:pPr>
      <w:spacing w:after="0" w:line="240" w:lineRule="auto"/>
    </w:pPr>
    <w:rPr>
      <w:rFonts w:ascii="Calibri" w:eastAsia="Calibri" w:hAnsi="Calibri" w:cs="Times New Roman"/>
      <w:lang w:val="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AC2553"/>
    <w:pPr>
      <w:spacing w:after="0" w:line="240" w:lineRule="auto"/>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6">
    <w:name w:val="No List6"/>
    <w:next w:val="NoList"/>
    <w:uiPriority w:val="99"/>
    <w:semiHidden/>
    <w:unhideWhenUsed/>
    <w:rsid w:val="00AC2553"/>
  </w:style>
  <w:style w:type="table" w:customStyle="1" w:styleId="TableGrid13">
    <w:name w:val="Table Grid13"/>
    <w:basedOn w:val="TableNormal"/>
    <w:next w:val="TableGrid"/>
    <w:uiPriority w:val="59"/>
    <w:rsid w:val="00AC2553"/>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C25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C2553"/>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C2553"/>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C2553"/>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footer" Target="footer1.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oleObject" Target="file:///E:\wp2\raw_results_9_02_2018.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wp2\raw_results_9_02_2018.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E:\wp2\raw_results_9_02_2018.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wp2\raw_results_9_02_2018.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wp2\raw_results_9_02_2018.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wp2\raw_results_9_02_2018.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wp2\raw_results_9_02_2018.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wp2\raw_results_9_02_2018.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wp2\raw_results_9_02_2018.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wp2\raw_results_9_02_2018.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800" b="1" i="0" u="none" strike="noStrike" kern="1200" spc="0" baseline="0">
                <a:solidFill>
                  <a:schemeClr val="tx1">
                    <a:lumMod val="65000"/>
                    <a:lumOff val="35000"/>
                  </a:schemeClr>
                </a:solidFill>
                <a:latin typeface="+mn-lt"/>
                <a:ea typeface="+mn-ea"/>
                <a:cs typeface="+mn-cs"/>
              </a:defRPr>
            </a:pPr>
            <a:r>
              <a:rPr lang="en-US" sz="800" b="1"/>
              <a:t>Estimated mean probability of PCR and </a:t>
            </a:r>
          </a:p>
          <a:p>
            <a:pPr algn="ctr">
              <a:defRPr sz="800" b="1" i="0" u="none" strike="noStrike" kern="1200" spc="0" baseline="0">
                <a:solidFill>
                  <a:schemeClr val="tx1">
                    <a:lumMod val="65000"/>
                    <a:lumOff val="35000"/>
                  </a:schemeClr>
                </a:solidFill>
                <a:latin typeface="+mn-lt"/>
                <a:ea typeface="+mn-ea"/>
                <a:cs typeface="+mn-cs"/>
              </a:defRPr>
            </a:pPr>
            <a:r>
              <a:rPr lang="en-US" sz="800" b="1"/>
              <a:t>proportions of PCR observed across deciles (of estimated probabilities</a:t>
            </a:r>
            <a:r>
              <a:rPr lang="en-US" sz="800" b="1" baseline="0"/>
              <a:t> PCR)</a:t>
            </a:r>
            <a:endParaRPr lang="en-US" sz="800" b="1"/>
          </a:p>
        </c:rich>
      </c:tx>
      <c:layout>
        <c:manualLayout>
          <c:xMode val="edge"/>
          <c:yMode val="edge"/>
          <c:x val="0.14031434691084504"/>
          <c:y val="3.0130651951054592E-3"/>
        </c:manualLayout>
      </c:layout>
      <c:overlay val="0"/>
      <c:spPr>
        <a:noFill/>
        <a:ln>
          <a:noFill/>
        </a:ln>
        <a:effectLst/>
      </c:spPr>
    </c:title>
    <c:autoTitleDeleted val="0"/>
    <c:plotArea>
      <c:layout>
        <c:manualLayout>
          <c:layoutTarget val="inner"/>
          <c:xMode val="edge"/>
          <c:yMode val="edge"/>
          <c:x val="8.6664543770265348E-2"/>
          <c:y val="0.23358185669677919"/>
          <c:w val="0.87519820132778026"/>
          <c:h val="0.57563801556480576"/>
        </c:manualLayout>
      </c:layout>
      <c:scatterChart>
        <c:scatterStyle val="lineMarker"/>
        <c:varyColors val="0"/>
        <c:ser>
          <c:idx val="0"/>
          <c:order val="0"/>
          <c:tx>
            <c:strRef>
              <c:f>LOO_p!$M$67</c:f>
              <c:strCache>
                <c:ptCount val="1"/>
                <c:pt idx="0">
                  <c:v>mean estimated pcr2005p</c:v>
                </c:pt>
              </c:strCache>
            </c:strRef>
          </c:tx>
          <c:spPr>
            <a:ln w="25400" cap="rnd">
              <a:noFill/>
              <a:round/>
            </a:ln>
            <a:effectLst/>
          </c:spPr>
          <c:marker>
            <c:symbol val="circle"/>
            <c:size val="5"/>
            <c:spPr>
              <a:solidFill>
                <a:schemeClr val="accent1"/>
              </a:solidFill>
              <a:ln w="9525">
                <a:solidFill>
                  <a:schemeClr val="accent1"/>
                </a:solidFill>
              </a:ln>
              <a:effectLst/>
            </c:spPr>
          </c:marker>
          <c:xVal>
            <c:numRef>
              <c:f>LOO_p!$L$68:$L$77</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LOO_p!$M$68:$M$77</c:f>
              <c:numCache>
                <c:formatCode>General</c:formatCode>
                <c:ptCount val="10"/>
                <c:pt idx="0">
                  <c:v>1.0043000000000003E-2</c:v>
                </c:pt>
                <c:pt idx="1">
                  <c:v>1.1320600000000043E-2</c:v>
                </c:pt>
                <c:pt idx="2">
                  <c:v>1.22197E-2</c:v>
                </c:pt>
                <c:pt idx="3">
                  <c:v>1.3079800000000001E-2</c:v>
                </c:pt>
                <c:pt idx="4">
                  <c:v>1.394600000000009E-2</c:v>
                </c:pt>
                <c:pt idx="5">
                  <c:v>1.4904100000000003E-2</c:v>
                </c:pt>
                <c:pt idx="6">
                  <c:v>1.6188399999999999E-2</c:v>
                </c:pt>
                <c:pt idx="7">
                  <c:v>1.8081000000000003E-2</c:v>
                </c:pt>
                <c:pt idx="8">
                  <c:v>2.1797199999999999E-2</c:v>
                </c:pt>
                <c:pt idx="9">
                  <c:v>3.8854399999999997E-2</c:v>
                </c:pt>
              </c:numCache>
            </c:numRef>
          </c:yVal>
          <c:smooth val="0"/>
          <c:extLst>
            <c:ext xmlns:c16="http://schemas.microsoft.com/office/drawing/2014/chart" uri="{C3380CC4-5D6E-409C-BE32-E72D297353CC}">
              <c16:uniqueId val="{00000000-DFB3-4923-BC1B-43D09E1E673C}"/>
            </c:ext>
          </c:extLst>
        </c:ser>
        <c:ser>
          <c:idx val="1"/>
          <c:order val="1"/>
          <c:tx>
            <c:strRef>
              <c:f>LOO_p!$N$67</c:f>
              <c:strCache>
                <c:ptCount val="1"/>
                <c:pt idx="0">
                  <c:v>proportions of observed PCR</c:v>
                </c:pt>
              </c:strCache>
            </c:strRef>
          </c:tx>
          <c:spPr>
            <a:ln w="25400" cap="rnd">
              <a:noFill/>
              <a:round/>
            </a:ln>
            <a:effectLst/>
          </c:spPr>
          <c:marker>
            <c:symbol val="circle"/>
            <c:size val="5"/>
            <c:spPr>
              <a:solidFill>
                <a:schemeClr val="accent2"/>
              </a:solidFill>
              <a:ln w="9525">
                <a:solidFill>
                  <a:schemeClr val="accent2"/>
                </a:solidFill>
              </a:ln>
              <a:effectLst/>
            </c:spPr>
          </c:marker>
          <c:xVal>
            <c:numRef>
              <c:f>LOO_p!$L$68:$L$77</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LOO_p!$N$68:$N$77</c:f>
              <c:numCache>
                <c:formatCode>General</c:formatCode>
                <c:ptCount val="10"/>
                <c:pt idx="0">
                  <c:v>1.221E-2</c:v>
                </c:pt>
                <c:pt idx="1">
                  <c:v>1.3585800000000104E-2</c:v>
                </c:pt>
                <c:pt idx="2">
                  <c:v>1.7451299999999999E-2</c:v>
                </c:pt>
                <c:pt idx="3">
                  <c:v>1.48699E-2</c:v>
                </c:pt>
                <c:pt idx="4">
                  <c:v>2.15622E-2</c:v>
                </c:pt>
                <c:pt idx="5">
                  <c:v>2.08845E-2</c:v>
                </c:pt>
                <c:pt idx="6">
                  <c:v>1.6501700000000129E-2</c:v>
                </c:pt>
                <c:pt idx="7">
                  <c:v>2.36542E-2</c:v>
                </c:pt>
                <c:pt idx="8">
                  <c:v>2.7138200000000012E-2</c:v>
                </c:pt>
                <c:pt idx="9">
                  <c:v>4.4635500000000002E-2</c:v>
                </c:pt>
              </c:numCache>
            </c:numRef>
          </c:yVal>
          <c:smooth val="0"/>
          <c:extLst>
            <c:ext xmlns:c16="http://schemas.microsoft.com/office/drawing/2014/chart" uri="{C3380CC4-5D6E-409C-BE32-E72D297353CC}">
              <c16:uniqueId val="{00000001-DFB3-4923-BC1B-43D09E1E673C}"/>
            </c:ext>
          </c:extLst>
        </c:ser>
        <c:dLbls>
          <c:showLegendKey val="0"/>
          <c:showVal val="0"/>
          <c:showCatName val="0"/>
          <c:showSerName val="0"/>
          <c:showPercent val="0"/>
          <c:showBubbleSize val="0"/>
        </c:dLbls>
        <c:axId val="638727680"/>
        <c:axId val="638734336"/>
      </c:scatterChart>
      <c:valAx>
        <c:axId val="638727680"/>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734336"/>
        <c:crosses val="autoZero"/>
        <c:crossBetween val="midCat"/>
        <c:majorUnit val="1"/>
      </c:valAx>
      <c:valAx>
        <c:axId val="63873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727680"/>
        <c:crosses val="autoZero"/>
        <c:crossBetween val="midCat"/>
      </c:valAx>
      <c:spPr>
        <a:noFill/>
        <a:ln>
          <a:noFill/>
        </a:ln>
        <a:effectLst/>
      </c:spPr>
    </c:plotArea>
    <c:legend>
      <c:legendPos val="b"/>
      <c:layout>
        <c:manualLayout>
          <c:xMode val="edge"/>
          <c:yMode val="edge"/>
          <c:x val="9.8267962023064967E-2"/>
          <c:y val="0.27348179815473417"/>
          <c:w val="0.77261339994231037"/>
          <c:h val="6.987628824971499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800" b="1" i="0" u="none" strike="noStrike" kern="1200" spc="0" baseline="0">
                <a:solidFill>
                  <a:schemeClr val="tx1">
                    <a:lumMod val="65000"/>
                    <a:lumOff val="35000"/>
                  </a:schemeClr>
                </a:solidFill>
                <a:latin typeface="+mn-lt"/>
                <a:ea typeface="+mn-ea"/>
                <a:cs typeface="+mn-cs"/>
              </a:defRPr>
            </a:pPr>
            <a:r>
              <a:rPr lang="en-US" sz="800" b="1"/>
              <a:t>Estimated mean probability of PCR and </a:t>
            </a:r>
          </a:p>
          <a:p>
            <a:pPr algn="ctr">
              <a:defRPr sz="800" b="1" i="0" u="none" strike="noStrike" kern="1200" spc="0" baseline="0">
                <a:solidFill>
                  <a:schemeClr val="tx1">
                    <a:lumMod val="65000"/>
                    <a:lumOff val="35000"/>
                  </a:schemeClr>
                </a:solidFill>
                <a:latin typeface="+mn-lt"/>
                <a:ea typeface="+mn-ea"/>
                <a:cs typeface="+mn-cs"/>
              </a:defRPr>
            </a:pPr>
            <a:r>
              <a:rPr lang="en-US" sz="800" b="1"/>
              <a:t>proportions of PCR observed across deciles (of estimated probabilities</a:t>
            </a:r>
            <a:r>
              <a:rPr lang="en-US" sz="800" b="1" baseline="0"/>
              <a:t> PCR)</a:t>
            </a:r>
            <a:endParaRPr lang="en-US" sz="800" b="1"/>
          </a:p>
        </c:rich>
      </c:tx>
      <c:layout>
        <c:manualLayout>
          <c:xMode val="edge"/>
          <c:yMode val="edge"/>
          <c:x val="0.21130291238002241"/>
          <c:y val="3.1851463735988591E-3"/>
        </c:manualLayout>
      </c:layout>
      <c:overlay val="0"/>
      <c:spPr>
        <a:noFill/>
        <a:ln>
          <a:noFill/>
        </a:ln>
        <a:effectLst/>
      </c:spPr>
    </c:title>
    <c:autoTitleDeleted val="0"/>
    <c:plotArea>
      <c:layout>
        <c:manualLayout>
          <c:layoutTarget val="inner"/>
          <c:xMode val="edge"/>
          <c:yMode val="edge"/>
          <c:x val="8.6664543770265348E-2"/>
          <c:y val="0.23358185669677919"/>
          <c:w val="0.87519820132778026"/>
          <c:h val="0.57563801556480576"/>
        </c:manualLayout>
      </c:layout>
      <c:scatterChart>
        <c:scatterStyle val="lineMarker"/>
        <c:varyColors val="0"/>
        <c:ser>
          <c:idx val="0"/>
          <c:order val="0"/>
          <c:tx>
            <c:strRef>
              <c:f>LOO_p!$O$395</c:f>
              <c:strCache>
                <c:ptCount val="1"/>
                <c:pt idx="0">
                  <c:v>mean estimated pcr2014p</c:v>
                </c:pt>
              </c:strCache>
            </c:strRef>
          </c:tx>
          <c:spPr>
            <a:ln w="25400" cap="rnd">
              <a:noFill/>
              <a:round/>
            </a:ln>
            <a:effectLst/>
          </c:spPr>
          <c:marker>
            <c:symbol val="circle"/>
            <c:size val="5"/>
            <c:spPr>
              <a:solidFill>
                <a:schemeClr val="accent1"/>
              </a:solidFill>
              <a:ln w="9525">
                <a:solidFill>
                  <a:schemeClr val="accent1"/>
                </a:solidFill>
              </a:ln>
              <a:effectLst/>
            </c:spPr>
          </c:marker>
          <c:xVal>
            <c:numRef>
              <c:f>LOO_p!$N$396:$N$405</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LOO_p!$O$396:$O$405</c:f>
              <c:numCache>
                <c:formatCode>General</c:formatCode>
                <c:ptCount val="10"/>
                <c:pt idx="0">
                  <c:v>1.0721500000000104E-2</c:v>
                </c:pt>
                <c:pt idx="1">
                  <c:v>1.2143800000000001E-2</c:v>
                </c:pt>
                <c:pt idx="2">
                  <c:v>1.3175899999999999E-2</c:v>
                </c:pt>
                <c:pt idx="3">
                  <c:v>1.4154099999999998E-2</c:v>
                </c:pt>
                <c:pt idx="4">
                  <c:v>1.5138499999999999E-2</c:v>
                </c:pt>
                <c:pt idx="5">
                  <c:v>1.6218199999999999E-2</c:v>
                </c:pt>
                <c:pt idx="6">
                  <c:v>1.7677499999999999E-2</c:v>
                </c:pt>
                <c:pt idx="7">
                  <c:v>1.9894999999999999E-2</c:v>
                </c:pt>
                <c:pt idx="8">
                  <c:v>2.4336199999999999E-2</c:v>
                </c:pt>
                <c:pt idx="9">
                  <c:v>4.6537900000000014E-2</c:v>
                </c:pt>
              </c:numCache>
            </c:numRef>
          </c:yVal>
          <c:smooth val="0"/>
          <c:extLst>
            <c:ext xmlns:c16="http://schemas.microsoft.com/office/drawing/2014/chart" uri="{C3380CC4-5D6E-409C-BE32-E72D297353CC}">
              <c16:uniqueId val="{00000000-FA59-4D21-A117-945A91964EF4}"/>
            </c:ext>
          </c:extLst>
        </c:ser>
        <c:ser>
          <c:idx val="1"/>
          <c:order val="1"/>
          <c:tx>
            <c:strRef>
              <c:f>LOO_p!$P$395</c:f>
              <c:strCache>
                <c:ptCount val="1"/>
                <c:pt idx="0">
                  <c:v>proportions of observed PCR</c:v>
                </c:pt>
              </c:strCache>
            </c:strRef>
          </c:tx>
          <c:spPr>
            <a:ln w="25400" cap="rnd">
              <a:noFill/>
              <a:round/>
            </a:ln>
            <a:effectLst/>
          </c:spPr>
          <c:marker>
            <c:symbol val="circle"/>
            <c:size val="5"/>
            <c:spPr>
              <a:solidFill>
                <a:schemeClr val="accent2"/>
              </a:solidFill>
              <a:ln w="9525">
                <a:solidFill>
                  <a:schemeClr val="accent2"/>
                </a:solidFill>
              </a:ln>
              <a:effectLst/>
            </c:spPr>
          </c:marker>
          <c:xVal>
            <c:numRef>
              <c:f>LOO_p!$N$396:$N$405</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LOO_p!$P$396:$P$405</c:f>
              <c:numCache>
                <c:formatCode>General</c:formatCode>
                <c:ptCount val="10"/>
                <c:pt idx="0">
                  <c:v>7.9958000000000112E-3</c:v>
                </c:pt>
                <c:pt idx="1">
                  <c:v>1.0201399999999999E-2</c:v>
                </c:pt>
                <c:pt idx="2">
                  <c:v>1.0086500000000003E-2</c:v>
                </c:pt>
                <c:pt idx="3">
                  <c:v>1.1852000000000001E-2</c:v>
                </c:pt>
                <c:pt idx="4">
                  <c:v>1.36583E-2</c:v>
                </c:pt>
                <c:pt idx="5">
                  <c:v>1.2701799999999999E-2</c:v>
                </c:pt>
                <c:pt idx="6">
                  <c:v>1.3617100000000005E-2</c:v>
                </c:pt>
                <c:pt idx="7">
                  <c:v>1.62162E-2</c:v>
                </c:pt>
                <c:pt idx="8">
                  <c:v>1.6938000000000005E-2</c:v>
                </c:pt>
                <c:pt idx="9">
                  <c:v>3.4848299999999999E-2</c:v>
                </c:pt>
              </c:numCache>
            </c:numRef>
          </c:yVal>
          <c:smooth val="0"/>
          <c:extLst>
            <c:ext xmlns:c16="http://schemas.microsoft.com/office/drawing/2014/chart" uri="{C3380CC4-5D6E-409C-BE32-E72D297353CC}">
              <c16:uniqueId val="{00000001-FA59-4D21-A117-945A91964EF4}"/>
            </c:ext>
          </c:extLst>
        </c:ser>
        <c:dLbls>
          <c:showLegendKey val="0"/>
          <c:showVal val="0"/>
          <c:showCatName val="0"/>
          <c:showSerName val="0"/>
          <c:showPercent val="0"/>
          <c:showBubbleSize val="0"/>
        </c:dLbls>
        <c:axId val="535970944"/>
        <c:axId val="535972864"/>
      </c:scatterChart>
      <c:valAx>
        <c:axId val="535970944"/>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972864"/>
        <c:crosses val="autoZero"/>
        <c:crossBetween val="midCat"/>
        <c:majorUnit val="1"/>
      </c:valAx>
      <c:valAx>
        <c:axId val="53597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970944"/>
        <c:crosses val="autoZero"/>
        <c:crossBetween val="midCat"/>
      </c:valAx>
      <c:spPr>
        <a:noFill/>
        <a:ln>
          <a:noFill/>
        </a:ln>
        <a:effectLst/>
      </c:spPr>
    </c:plotArea>
    <c:legend>
      <c:legendPos val="b"/>
      <c:layout>
        <c:manualLayout>
          <c:xMode val="edge"/>
          <c:yMode val="edge"/>
          <c:x val="0.19555414515251091"/>
          <c:y val="0.2637346107804448"/>
          <c:w val="0.66661181628859612"/>
          <c:h val="6.987628824971499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800" b="1" i="0" u="none" strike="noStrike" kern="1200" spc="0" baseline="0">
                <a:solidFill>
                  <a:schemeClr val="tx1">
                    <a:lumMod val="65000"/>
                    <a:lumOff val="35000"/>
                  </a:schemeClr>
                </a:solidFill>
                <a:latin typeface="+mn-lt"/>
                <a:ea typeface="+mn-ea"/>
                <a:cs typeface="+mn-cs"/>
              </a:defRPr>
            </a:pPr>
            <a:r>
              <a:rPr lang="en-US" sz="800" b="1"/>
              <a:t>Estimated mean probability of PCR and </a:t>
            </a:r>
          </a:p>
          <a:p>
            <a:pPr algn="ctr">
              <a:defRPr sz="800" b="1" i="0" u="none" strike="noStrike" kern="1200" spc="0" baseline="0">
                <a:solidFill>
                  <a:schemeClr val="tx1">
                    <a:lumMod val="65000"/>
                    <a:lumOff val="35000"/>
                  </a:schemeClr>
                </a:solidFill>
                <a:latin typeface="+mn-lt"/>
                <a:ea typeface="+mn-ea"/>
                <a:cs typeface="+mn-cs"/>
              </a:defRPr>
            </a:pPr>
            <a:r>
              <a:rPr lang="en-US" sz="800" b="1"/>
              <a:t>proportions of PCR observed across deciles (of estimated probabilities</a:t>
            </a:r>
            <a:r>
              <a:rPr lang="en-US" sz="800" b="1" baseline="0"/>
              <a:t> PCR)</a:t>
            </a:r>
            <a:endParaRPr lang="en-US" sz="800" b="1"/>
          </a:p>
        </c:rich>
      </c:tx>
      <c:layout>
        <c:manualLayout>
          <c:xMode val="edge"/>
          <c:yMode val="edge"/>
          <c:x val="0.21130291238002241"/>
          <c:y val="3.1851463735988591E-3"/>
        </c:manualLayout>
      </c:layout>
      <c:overlay val="0"/>
      <c:spPr>
        <a:noFill/>
        <a:ln>
          <a:noFill/>
        </a:ln>
        <a:effectLst/>
      </c:spPr>
    </c:title>
    <c:autoTitleDeleted val="0"/>
    <c:plotArea>
      <c:layout>
        <c:manualLayout>
          <c:layoutTarget val="inner"/>
          <c:xMode val="edge"/>
          <c:yMode val="edge"/>
          <c:x val="8.6664543770265348E-2"/>
          <c:y val="0.23358185669677919"/>
          <c:w val="0.87519820132778026"/>
          <c:h val="0.57563801556480576"/>
        </c:manualLayout>
      </c:layout>
      <c:scatterChart>
        <c:scatterStyle val="lineMarker"/>
        <c:varyColors val="0"/>
        <c:ser>
          <c:idx val="0"/>
          <c:order val="0"/>
          <c:tx>
            <c:strRef>
              <c:f>LOO_p!$M$100</c:f>
              <c:strCache>
                <c:ptCount val="1"/>
                <c:pt idx="0">
                  <c:v>mean estimated pcr2006p</c:v>
                </c:pt>
              </c:strCache>
            </c:strRef>
          </c:tx>
          <c:spPr>
            <a:ln w="25400" cap="rnd">
              <a:noFill/>
              <a:round/>
            </a:ln>
            <a:effectLst/>
          </c:spPr>
          <c:marker>
            <c:symbol val="circle"/>
            <c:size val="5"/>
            <c:spPr>
              <a:solidFill>
                <a:schemeClr val="accent1"/>
              </a:solidFill>
              <a:ln w="9525">
                <a:solidFill>
                  <a:schemeClr val="accent1"/>
                </a:solidFill>
              </a:ln>
              <a:effectLst/>
            </c:spPr>
          </c:marker>
          <c:xVal>
            <c:numRef>
              <c:f>LOO_p!$L$101:$L$110</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LOO_p!$M$101:$M$110</c:f>
              <c:numCache>
                <c:formatCode>General</c:formatCode>
                <c:ptCount val="10"/>
                <c:pt idx="0">
                  <c:v>1.0204800000000003E-2</c:v>
                </c:pt>
                <c:pt idx="1">
                  <c:v>1.1529900000000001E-2</c:v>
                </c:pt>
                <c:pt idx="2">
                  <c:v>1.24355E-2</c:v>
                </c:pt>
                <c:pt idx="3">
                  <c:v>1.3298300000000001E-2</c:v>
                </c:pt>
                <c:pt idx="4">
                  <c:v>1.4178099999999996E-2</c:v>
                </c:pt>
                <c:pt idx="5">
                  <c:v>1.5174E-2</c:v>
                </c:pt>
                <c:pt idx="6">
                  <c:v>1.6404500000000134E-2</c:v>
                </c:pt>
                <c:pt idx="7">
                  <c:v>1.8242400000000061E-2</c:v>
                </c:pt>
                <c:pt idx="8">
                  <c:v>2.1999899999999999E-2</c:v>
                </c:pt>
                <c:pt idx="9">
                  <c:v>3.9427100000000041E-2</c:v>
                </c:pt>
              </c:numCache>
            </c:numRef>
          </c:yVal>
          <c:smooth val="0"/>
          <c:extLst>
            <c:ext xmlns:c16="http://schemas.microsoft.com/office/drawing/2014/chart" uri="{C3380CC4-5D6E-409C-BE32-E72D297353CC}">
              <c16:uniqueId val="{00000000-99ED-478E-AAC9-20CF4D806821}"/>
            </c:ext>
          </c:extLst>
        </c:ser>
        <c:ser>
          <c:idx val="1"/>
          <c:order val="1"/>
          <c:tx>
            <c:strRef>
              <c:f>LOO_p!$N$100</c:f>
              <c:strCache>
                <c:ptCount val="1"/>
                <c:pt idx="0">
                  <c:v>proportions of observed PCR</c:v>
                </c:pt>
              </c:strCache>
            </c:strRef>
          </c:tx>
          <c:spPr>
            <a:ln w="25400" cap="rnd">
              <a:noFill/>
              <a:round/>
            </a:ln>
            <a:effectLst/>
          </c:spPr>
          <c:marker>
            <c:symbol val="circle"/>
            <c:size val="5"/>
            <c:spPr>
              <a:solidFill>
                <a:schemeClr val="accent2"/>
              </a:solidFill>
              <a:ln w="9525">
                <a:solidFill>
                  <a:schemeClr val="accent2"/>
                </a:solidFill>
              </a:ln>
              <a:effectLst/>
            </c:spPr>
          </c:marker>
          <c:xVal>
            <c:numRef>
              <c:f>LOO_p!$L$101:$L$110</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LOO_p!$N$101:$N$110</c:f>
              <c:numCache>
                <c:formatCode>General</c:formatCode>
                <c:ptCount val="10"/>
                <c:pt idx="0">
                  <c:v>9.5238000000000007E-3</c:v>
                </c:pt>
                <c:pt idx="1">
                  <c:v>1.0003000000000001E-2</c:v>
                </c:pt>
                <c:pt idx="2">
                  <c:v>1.4158199999999998E-2</c:v>
                </c:pt>
                <c:pt idx="3">
                  <c:v>1.6768300000000003E-2</c:v>
                </c:pt>
                <c:pt idx="4">
                  <c:v>2.2417400000000011E-2</c:v>
                </c:pt>
                <c:pt idx="5">
                  <c:v>1.5677799999999999E-2</c:v>
                </c:pt>
                <c:pt idx="6">
                  <c:v>1.5615400000000003E-2</c:v>
                </c:pt>
                <c:pt idx="7">
                  <c:v>2.5128699999999973E-2</c:v>
                </c:pt>
                <c:pt idx="8">
                  <c:v>1.9859500000000127E-2</c:v>
                </c:pt>
                <c:pt idx="9">
                  <c:v>4.4789800000000012E-2</c:v>
                </c:pt>
              </c:numCache>
            </c:numRef>
          </c:yVal>
          <c:smooth val="0"/>
          <c:extLst>
            <c:ext xmlns:c16="http://schemas.microsoft.com/office/drawing/2014/chart" uri="{C3380CC4-5D6E-409C-BE32-E72D297353CC}">
              <c16:uniqueId val="{00000001-99ED-478E-AAC9-20CF4D806821}"/>
            </c:ext>
          </c:extLst>
        </c:ser>
        <c:dLbls>
          <c:showLegendKey val="0"/>
          <c:showVal val="0"/>
          <c:showCatName val="0"/>
          <c:showSerName val="0"/>
          <c:showPercent val="0"/>
          <c:showBubbleSize val="0"/>
        </c:dLbls>
        <c:axId val="642337024"/>
        <c:axId val="642352640"/>
      </c:scatterChart>
      <c:valAx>
        <c:axId val="642337024"/>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352640"/>
        <c:crosses val="autoZero"/>
        <c:crossBetween val="midCat"/>
        <c:majorUnit val="1"/>
      </c:valAx>
      <c:valAx>
        <c:axId val="64235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337024"/>
        <c:crosses val="autoZero"/>
        <c:crossBetween val="midCat"/>
      </c:valAx>
      <c:spPr>
        <a:noFill/>
        <a:ln>
          <a:noFill/>
        </a:ln>
        <a:effectLst/>
      </c:spPr>
    </c:plotArea>
    <c:legend>
      <c:legendPos val="b"/>
      <c:layout>
        <c:manualLayout>
          <c:xMode val="edge"/>
          <c:yMode val="edge"/>
          <c:x val="0.20115170889742442"/>
          <c:y val="0.27290210624498606"/>
          <c:w val="0.66661181628859612"/>
          <c:h val="6.987628824971499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800" b="1" i="0" u="none" strike="noStrike" kern="1200" spc="0" baseline="0">
                <a:solidFill>
                  <a:schemeClr val="tx1">
                    <a:lumMod val="65000"/>
                    <a:lumOff val="35000"/>
                  </a:schemeClr>
                </a:solidFill>
                <a:latin typeface="+mn-lt"/>
                <a:ea typeface="+mn-ea"/>
                <a:cs typeface="+mn-cs"/>
              </a:defRPr>
            </a:pPr>
            <a:r>
              <a:rPr lang="en-US" sz="800" b="1"/>
              <a:t>Estimated mean probability of PCR and </a:t>
            </a:r>
          </a:p>
          <a:p>
            <a:pPr algn="ctr">
              <a:defRPr sz="800" b="1" i="0" u="none" strike="noStrike" kern="1200" spc="0" baseline="0">
                <a:solidFill>
                  <a:schemeClr val="tx1">
                    <a:lumMod val="65000"/>
                    <a:lumOff val="35000"/>
                  </a:schemeClr>
                </a:solidFill>
                <a:latin typeface="+mn-lt"/>
                <a:ea typeface="+mn-ea"/>
                <a:cs typeface="+mn-cs"/>
              </a:defRPr>
            </a:pPr>
            <a:r>
              <a:rPr lang="en-US" sz="800" b="1"/>
              <a:t>proportions of PCR observed across deciles (of estimated probabilities</a:t>
            </a:r>
            <a:r>
              <a:rPr lang="en-US" sz="800" b="1" baseline="0"/>
              <a:t> PCR)</a:t>
            </a:r>
            <a:endParaRPr lang="en-US" sz="800" b="1"/>
          </a:p>
        </c:rich>
      </c:tx>
      <c:layout>
        <c:manualLayout>
          <c:xMode val="edge"/>
          <c:yMode val="edge"/>
          <c:x val="0.13311679276994209"/>
          <c:y val="3.1848945303241997E-3"/>
        </c:manualLayout>
      </c:layout>
      <c:overlay val="0"/>
      <c:spPr>
        <a:noFill/>
        <a:ln>
          <a:noFill/>
        </a:ln>
        <a:effectLst/>
      </c:spPr>
    </c:title>
    <c:autoTitleDeleted val="0"/>
    <c:plotArea>
      <c:layout>
        <c:manualLayout>
          <c:layoutTarget val="inner"/>
          <c:xMode val="edge"/>
          <c:yMode val="edge"/>
          <c:x val="8.6664543770265348E-2"/>
          <c:y val="0.23358185669677919"/>
          <c:w val="0.87519820132778026"/>
          <c:h val="0.57563801556480576"/>
        </c:manualLayout>
      </c:layout>
      <c:scatterChart>
        <c:scatterStyle val="lineMarker"/>
        <c:varyColors val="0"/>
        <c:ser>
          <c:idx val="0"/>
          <c:order val="0"/>
          <c:tx>
            <c:strRef>
              <c:f>LOO_p!$M$140</c:f>
              <c:strCache>
                <c:ptCount val="1"/>
                <c:pt idx="0">
                  <c:v>mean estimated pcr2007p</c:v>
                </c:pt>
              </c:strCache>
            </c:strRef>
          </c:tx>
          <c:spPr>
            <a:ln w="25400" cap="rnd">
              <a:noFill/>
              <a:round/>
            </a:ln>
            <a:effectLst/>
          </c:spPr>
          <c:marker>
            <c:symbol val="circle"/>
            <c:size val="5"/>
            <c:spPr>
              <a:solidFill>
                <a:schemeClr val="accent1"/>
              </a:solidFill>
              <a:ln w="9525">
                <a:solidFill>
                  <a:schemeClr val="accent1"/>
                </a:solidFill>
              </a:ln>
              <a:effectLst/>
            </c:spPr>
          </c:marker>
          <c:xVal>
            <c:numRef>
              <c:f>LOO_p!$L$141:$L$150</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LOO_p!$M$141:$M$150</c:f>
              <c:numCache>
                <c:formatCode>General</c:formatCode>
                <c:ptCount val="10"/>
                <c:pt idx="0">
                  <c:v>1.0228299999999996E-2</c:v>
                </c:pt>
                <c:pt idx="1">
                  <c:v>1.162050000000015E-2</c:v>
                </c:pt>
                <c:pt idx="2">
                  <c:v>1.2488300000000001E-2</c:v>
                </c:pt>
                <c:pt idx="3">
                  <c:v>1.3319599999999999E-2</c:v>
                </c:pt>
                <c:pt idx="4">
                  <c:v>1.4176199999999998E-2</c:v>
                </c:pt>
                <c:pt idx="5">
                  <c:v>1.5096999999999998E-2</c:v>
                </c:pt>
                <c:pt idx="6">
                  <c:v>1.6365999999999999E-2</c:v>
                </c:pt>
                <c:pt idx="7">
                  <c:v>1.8105600000000003E-2</c:v>
                </c:pt>
                <c:pt idx="8">
                  <c:v>2.1690100000000011E-2</c:v>
                </c:pt>
                <c:pt idx="9">
                  <c:v>3.8829799999999998E-2</c:v>
                </c:pt>
              </c:numCache>
            </c:numRef>
          </c:yVal>
          <c:smooth val="0"/>
          <c:extLst>
            <c:ext xmlns:c16="http://schemas.microsoft.com/office/drawing/2014/chart" uri="{C3380CC4-5D6E-409C-BE32-E72D297353CC}">
              <c16:uniqueId val="{00000000-8156-4ABA-9FCA-2CE5DC5C6805}"/>
            </c:ext>
          </c:extLst>
        </c:ser>
        <c:ser>
          <c:idx val="1"/>
          <c:order val="1"/>
          <c:tx>
            <c:strRef>
              <c:f>LOO_p!$N$140</c:f>
              <c:strCache>
                <c:ptCount val="1"/>
                <c:pt idx="0">
                  <c:v>proportions of observed PCR</c:v>
                </c:pt>
              </c:strCache>
            </c:strRef>
          </c:tx>
          <c:spPr>
            <a:ln w="25400" cap="rnd">
              <a:noFill/>
              <a:round/>
            </a:ln>
            <a:effectLst/>
          </c:spPr>
          <c:marker>
            <c:symbol val="circle"/>
            <c:size val="5"/>
            <c:spPr>
              <a:solidFill>
                <a:schemeClr val="accent2"/>
              </a:solidFill>
              <a:ln w="9525">
                <a:solidFill>
                  <a:schemeClr val="accent2"/>
                </a:solidFill>
              </a:ln>
              <a:effectLst/>
            </c:spPr>
          </c:marker>
          <c:xVal>
            <c:numRef>
              <c:f>LOO_p!$L$141:$L$150</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LOO_p!$N$141:$N$150</c:f>
              <c:numCache>
                <c:formatCode>General</c:formatCode>
                <c:ptCount val="10"/>
                <c:pt idx="0">
                  <c:v>1.2304300000000001E-2</c:v>
                </c:pt>
                <c:pt idx="1">
                  <c:v>1.1093499999999999E-2</c:v>
                </c:pt>
                <c:pt idx="2">
                  <c:v>1.3142700000000083E-2</c:v>
                </c:pt>
                <c:pt idx="3">
                  <c:v>1.4519499999999998E-2</c:v>
                </c:pt>
                <c:pt idx="4">
                  <c:v>1.7057099999999999E-2</c:v>
                </c:pt>
                <c:pt idx="5">
                  <c:v>1.4608500000000003E-2</c:v>
                </c:pt>
                <c:pt idx="6">
                  <c:v>1.73893E-2</c:v>
                </c:pt>
                <c:pt idx="7">
                  <c:v>2.0455100000000052E-2</c:v>
                </c:pt>
                <c:pt idx="8">
                  <c:v>2.4829199999999999E-2</c:v>
                </c:pt>
                <c:pt idx="9">
                  <c:v>4.8758300000000004E-2</c:v>
                </c:pt>
              </c:numCache>
            </c:numRef>
          </c:yVal>
          <c:smooth val="0"/>
          <c:extLst>
            <c:ext xmlns:c16="http://schemas.microsoft.com/office/drawing/2014/chart" uri="{C3380CC4-5D6E-409C-BE32-E72D297353CC}">
              <c16:uniqueId val="{00000001-8156-4ABA-9FCA-2CE5DC5C6805}"/>
            </c:ext>
          </c:extLst>
        </c:ser>
        <c:dLbls>
          <c:showLegendKey val="0"/>
          <c:showVal val="0"/>
          <c:showCatName val="0"/>
          <c:showSerName val="0"/>
          <c:showPercent val="0"/>
          <c:showBubbleSize val="0"/>
        </c:dLbls>
        <c:axId val="642563072"/>
        <c:axId val="642834432"/>
      </c:scatterChart>
      <c:valAx>
        <c:axId val="642563072"/>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834432"/>
        <c:crosses val="autoZero"/>
        <c:crossBetween val="midCat"/>
        <c:majorUnit val="1"/>
      </c:valAx>
      <c:valAx>
        <c:axId val="64283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563072"/>
        <c:crosses val="autoZero"/>
        <c:crossBetween val="midCat"/>
      </c:valAx>
      <c:spPr>
        <a:noFill/>
        <a:ln>
          <a:noFill/>
        </a:ln>
        <a:effectLst/>
      </c:spPr>
    </c:plotArea>
    <c:legend>
      <c:legendPos val="b"/>
      <c:layout>
        <c:manualLayout>
          <c:xMode val="edge"/>
          <c:yMode val="edge"/>
          <c:x val="0.10732843695554475"/>
          <c:y val="0.28861980881152399"/>
          <c:w val="0.83862121613220109"/>
          <c:h val="6.987628824971499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800" b="1" i="0" u="none" strike="noStrike" kern="1200" spc="0" baseline="0">
                <a:solidFill>
                  <a:schemeClr val="tx1">
                    <a:lumMod val="65000"/>
                    <a:lumOff val="35000"/>
                  </a:schemeClr>
                </a:solidFill>
                <a:latin typeface="+mn-lt"/>
                <a:ea typeface="+mn-ea"/>
                <a:cs typeface="+mn-cs"/>
              </a:defRPr>
            </a:pPr>
            <a:r>
              <a:rPr lang="en-US" sz="800" b="1"/>
              <a:t>Estimated mean probability of PCR and </a:t>
            </a:r>
          </a:p>
          <a:p>
            <a:pPr algn="ctr">
              <a:defRPr sz="800" b="1" i="0" u="none" strike="noStrike" kern="1200" spc="0" baseline="0">
                <a:solidFill>
                  <a:schemeClr val="tx1">
                    <a:lumMod val="65000"/>
                    <a:lumOff val="35000"/>
                  </a:schemeClr>
                </a:solidFill>
                <a:latin typeface="+mn-lt"/>
                <a:ea typeface="+mn-ea"/>
                <a:cs typeface="+mn-cs"/>
              </a:defRPr>
            </a:pPr>
            <a:r>
              <a:rPr lang="en-US" sz="800" b="1"/>
              <a:t>proportions of PCR observed across deciles (of estimated probabilities</a:t>
            </a:r>
            <a:r>
              <a:rPr lang="en-US" sz="800" b="1" baseline="0"/>
              <a:t> PCR)</a:t>
            </a:r>
            <a:endParaRPr lang="en-US" sz="800" b="1"/>
          </a:p>
        </c:rich>
      </c:tx>
      <c:layout>
        <c:manualLayout>
          <c:xMode val="edge"/>
          <c:yMode val="edge"/>
          <c:x val="0.21130291238002241"/>
          <c:y val="3.1851463735988591E-3"/>
        </c:manualLayout>
      </c:layout>
      <c:overlay val="0"/>
      <c:spPr>
        <a:noFill/>
        <a:ln>
          <a:noFill/>
        </a:ln>
        <a:effectLst/>
      </c:spPr>
    </c:title>
    <c:autoTitleDeleted val="0"/>
    <c:plotArea>
      <c:layout>
        <c:manualLayout>
          <c:layoutTarget val="inner"/>
          <c:xMode val="edge"/>
          <c:yMode val="edge"/>
          <c:x val="8.6664543770265348E-2"/>
          <c:y val="0.23358185669677919"/>
          <c:w val="0.87519820132778026"/>
          <c:h val="0.57563801556480576"/>
        </c:manualLayout>
      </c:layout>
      <c:scatterChart>
        <c:scatterStyle val="lineMarker"/>
        <c:varyColors val="0"/>
        <c:ser>
          <c:idx val="0"/>
          <c:order val="0"/>
          <c:tx>
            <c:strRef>
              <c:f>LOO_p!$L$171</c:f>
              <c:strCache>
                <c:ptCount val="1"/>
                <c:pt idx="0">
                  <c:v>mean estimated pcr2008p</c:v>
                </c:pt>
              </c:strCache>
            </c:strRef>
          </c:tx>
          <c:spPr>
            <a:ln w="25400" cap="rnd">
              <a:noFill/>
              <a:round/>
            </a:ln>
            <a:effectLst/>
          </c:spPr>
          <c:marker>
            <c:symbol val="circle"/>
            <c:size val="5"/>
            <c:spPr>
              <a:solidFill>
                <a:schemeClr val="accent1"/>
              </a:solidFill>
              <a:ln w="9525">
                <a:solidFill>
                  <a:schemeClr val="accent1"/>
                </a:solidFill>
              </a:ln>
              <a:effectLst/>
            </c:spPr>
          </c:marker>
          <c:xVal>
            <c:numRef>
              <c:f>LOO_p!$K$172:$K$181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LOO_p!$L$172:$L$181</c:f>
              <c:numCache>
                <c:formatCode>General</c:formatCode>
                <c:ptCount val="10"/>
                <c:pt idx="0">
                  <c:v>1.0356799999999998E-2</c:v>
                </c:pt>
                <c:pt idx="1">
                  <c:v>1.16782E-2</c:v>
                </c:pt>
                <c:pt idx="2">
                  <c:v>1.2583499999999999E-2</c:v>
                </c:pt>
                <c:pt idx="3">
                  <c:v>1.34164E-2</c:v>
                </c:pt>
                <c:pt idx="4">
                  <c:v>1.4267699999999998E-2</c:v>
                </c:pt>
                <c:pt idx="5">
                  <c:v>1.5222100000000091E-2</c:v>
                </c:pt>
                <c:pt idx="6">
                  <c:v>1.6457800000000005E-2</c:v>
                </c:pt>
                <c:pt idx="7">
                  <c:v>1.8340300000000021E-2</c:v>
                </c:pt>
                <c:pt idx="8">
                  <c:v>2.2030100000000247E-2</c:v>
                </c:pt>
                <c:pt idx="9">
                  <c:v>3.9685100000000056E-2</c:v>
                </c:pt>
              </c:numCache>
            </c:numRef>
          </c:yVal>
          <c:smooth val="0"/>
          <c:extLst>
            <c:ext xmlns:c16="http://schemas.microsoft.com/office/drawing/2014/chart" uri="{C3380CC4-5D6E-409C-BE32-E72D297353CC}">
              <c16:uniqueId val="{00000000-4AB3-44A1-98E8-C7D6A7BAC064}"/>
            </c:ext>
          </c:extLst>
        </c:ser>
        <c:ser>
          <c:idx val="1"/>
          <c:order val="1"/>
          <c:tx>
            <c:strRef>
              <c:f>LOO_p!$M$171</c:f>
              <c:strCache>
                <c:ptCount val="1"/>
                <c:pt idx="0">
                  <c:v>proportions of observed PCR</c:v>
                </c:pt>
              </c:strCache>
            </c:strRef>
          </c:tx>
          <c:spPr>
            <a:ln w="25400" cap="rnd">
              <a:noFill/>
              <a:round/>
            </a:ln>
            <a:effectLst/>
          </c:spPr>
          <c:marker>
            <c:symbol val="circle"/>
            <c:size val="5"/>
            <c:spPr>
              <a:solidFill>
                <a:schemeClr val="accent2"/>
              </a:solidFill>
              <a:ln w="9525">
                <a:solidFill>
                  <a:schemeClr val="accent2"/>
                </a:solidFill>
              </a:ln>
              <a:effectLst/>
            </c:spPr>
          </c:marker>
          <c:xVal>
            <c:numRef>
              <c:f>LOO_p!$K$172:$K$181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LOO_p!$M$172:$M$181</c:f>
              <c:numCache>
                <c:formatCode>General</c:formatCode>
                <c:ptCount val="10"/>
                <c:pt idx="0">
                  <c:v>8.8513000000000047E-3</c:v>
                </c:pt>
                <c:pt idx="1">
                  <c:v>1.21507E-2</c:v>
                </c:pt>
                <c:pt idx="2">
                  <c:v>1.1060600000000005E-2</c:v>
                </c:pt>
                <c:pt idx="3">
                  <c:v>1.3007500000000081E-2</c:v>
                </c:pt>
                <c:pt idx="4">
                  <c:v>1.6597500000000001E-2</c:v>
                </c:pt>
                <c:pt idx="5">
                  <c:v>1.4951799999999999E-2</c:v>
                </c:pt>
                <c:pt idx="6">
                  <c:v>1.6811699999999999E-2</c:v>
                </c:pt>
                <c:pt idx="7">
                  <c:v>2.03196E-2</c:v>
                </c:pt>
                <c:pt idx="8">
                  <c:v>2.3550399999999989E-2</c:v>
                </c:pt>
                <c:pt idx="9">
                  <c:v>4.3632799999999999E-2</c:v>
                </c:pt>
              </c:numCache>
            </c:numRef>
          </c:yVal>
          <c:smooth val="0"/>
          <c:extLst>
            <c:ext xmlns:c16="http://schemas.microsoft.com/office/drawing/2014/chart" uri="{C3380CC4-5D6E-409C-BE32-E72D297353CC}">
              <c16:uniqueId val="{00000001-4AB3-44A1-98E8-C7D6A7BAC064}"/>
            </c:ext>
          </c:extLst>
        </c:ser>
        <c:dLbls>
          <c:showLegendKey val="0"/>
          <c:showVal val="0"/>
          <c:showCatName val="0"/>
          <c:showSerName val="0"/>
          <c:showPercent val="0"/>
          <c:showBubbleSize val="0"/>
        </c:dLbls>
        <c:axId val="675686272"/>
        <c:axId val="675732096"/>
      </c:scatterChart>
      <c:valAx>
        <c:axId val="675686272"/>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732096"/>
        <c:crosses val="autoZero"/>
        <c:crossBetween val="midCat"/>
        <c:majorUnit val="1"/>
      </c:valAx>
      <c:valAx>
        <c:axId val="67573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686272"/>
        <c:crosses val="autoZero"/>
        <c:crossBetween val="midCat"/>
      </c:valAx>
      <c:spPr>
        <a:noFill/>
        <a:ln>
          <a:noFill/>
        </a:ln>
        <a:effectLst/>
      </c:spPr>
    </c:plotArea>
    <c:legend>
      <c:legendPos val="b"/>
      <c:layout>
        <c:manualLayout>
          <c:xMode val="edge"/>
          <c:yMode val="edge"/>
          <c:x val="0.14059549533052695"/>
          <c:y val="0.26770646093481093"/>
          <c:w val="0.77203808826222309"/>
          <c:h val="6.987628824971499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800" b="1" i="0" u="none" strike="noStrike" kern="1200" spc="0" baseline="0">
                <a:solidFill>
                  <a:schemeClr val="tx1">
                    <a:lumMod val="65000"/>
                    <a:lumOff val="35000"/>
                  </a:schemeClr>
                </a:solidFill>
                <a:latin typeface="+mn-lt"/>
                <a:ea typeface="+mn-ea"/>
                <a:cs typeface="+mn-cs"/>
              </a:defRPr>
            </a:pPr>
            <a:r>
              <a:rPr lang="en-US" sz="800" b="1"/>
              <a:t>Estimated mean probability of PCR and </a:t>
            </a:r>
          </a:p>
          <a:p>
            <a:pPr algn="ctr">
              <a:defRPr sz="800" b="1" i="0" u="none" strike="noStrike" kern="1200" spc="0" baseline="0">
                <a:solidFill>
                  <a:schemeClr val="tx1">
                    <a:lumMod val="65000"/>
                    <a:lumOff val="35000"/>
                  </a:schemeClr>
                </a:solidFill>
                <a:latin typeface="+mn-lt"/>
                <a:ea typeface="+mn-ea"/>
                <a:cs typeface="+mn-cs"/>
              </a:defRPr>
            </a:pPr>
            <a:r>
              <a:rPr lang="en-US" sz="800" b="1"/>
              <a:t>proportions of PCR observed across deciles (of estimated probabilities</a:t>
            </a:r>
            <a:r>
              <a:rPr lang="en-US" sz="800" b="1" baseline="0"/>
              <a:t> PCR)</a:t>
            </a:r>
            <a:endParaRPr lang="en-US" sz="800" b="1"/>
          </a:p>
        </c:rich>
      </c:tx>
      <c:layout>
        <c:manualLayout>
          <c:xMode val="edge"/>
          <c:yMode val="edge"/>
          <c:x val="0.14983064876226704"/>
          <c:y val="3.1849484161014692E-3"/>
        </c:manualLayout>
      </c:layout>
      <c:overlay val="0"/>
      <c:spPr>
        <a:noFill/>
        <a:ln>
          <a:noFill/>
        </a:ln>
        <a:effectLst/>
      </c:spPr>
    </c:title>
    <c:autoTitleDeleted val="0"/>
    <c:plotArea>
      <c:layout>
        <c:manualLayout>
          <c:layoutTarget val="inner"/>
          <c:xMode val="edge"/>
          <c:yMode val="edge"/>
          <c:x val="8.6664543770265348E-2"/>
          <c:y val="0.23358185669677919"/>
          <c:w val="0.87519820132778026"/>
          <c:h val="0.57563801556480576"/>
        </c:manualLayout>
      </c:layout>
      <c:scatterChart>
        <c:scatterStyle val="lineMarker"/>
        <c:varyColors val="0"/>
        <c:ser>
          <c:idx val="0"/>
          <c:order val="0"/>
          <c:tx>
            <c:strRef>
              <c:f>LOO_p!$N$208</c:f>
              <c:strCache>
                <c:ptCount val="1"/>
                <c:pt idx="0">
                  <c:v>mean estimated pcr2009p</c:v>
                </c:pt>
              </c:strCache>
            </c:strRef>
          </c:tx>
          <c:spPr>
            <a:ln w="25400" cap="rnd">
              <a:noFill/>
              <a:round/>
            </a:ln>
            <a:effectLst/>
          </c:spPr>
          <c:marker>
            <c:symbol val="circle"/>
            <c:size val="5"/>
            <c:spPr>
              <a:solidFill>
                <a:schemeClr val="accent1"/>
              </a:solidFill>
              <a:ln w="9525">
                <a:solidFill>
                  <a:schemeClr val="accent1"/>
                </a:solidFill>
              </a:ln>
              <a:effectLst/>
            </c:spPr>
          </c:marker>
          <c:xVal>
            <c:numRef>
              <c:f>LOO_p!$M$209:$M$218</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LOO_p!$N$209:$N$218</c:f>
              <c:numCache>
                <c:formatCode>General</c:formatCode>
                <c:ptCount val="10"/>
                <c:pt idx="0">
                  <c:v>1.02136E-2</c:v>
                </c:pt>
                <c:pt idx="1">
                  <c:v>1.1623300000000001E-2</c:v>
                </c:pt>
                <c:pt idx="2">
                  <c:v>1.2520900000000001E-2</c:v>
                </c:pt>
                <c:pt idx="3">
                  <c:v>1.3392600000000001E-2</c:v>
                </c:pt>
                <c:pt idx="4">
                  <c:v>1.42547E-2</c:v>
                </c:pt>
                <c:pt idx="5">
                  <c:v>1.5222400000000021E-2</c:v>
                </c:pt>
                <c:pt idx="6">
                  <c:v>1.6489000000000007E-2</c:v>
                </c:pt>
                <c:pt idx="7">
                  <c:v>1.8340300000000021E-2</c:v>
                </c:pt>
                <c:pt idx="8">
                  <c:v>2.1972100000000012E-2</c:v>
                </c:pt>
                <c:pt idx="9">
                  <c:v>3.8681500000000001E-2</c:v>
                </c:pt>
              </c:numCache>
            </c:numRef>
          </c:yVal>
          <c:smooth val="0"/>
          <c:extLst>
            <c:ext xmlns:c16="http://schemas.microsoft.com/office/drawing/2014/chart" uri="{C3380CC4-5D6E-409C-BE32-E72D297353CC}">
              <c16:uniqueId val="{00000000-3DFB-4DED-A23C-026578038FB2}"/>
            </c:ext>
          </c:extLst>
        </c:ser>
        <c:ser>
          <c:idx val="1"/>
          <c:order val="1"/>
          <c:tx>
            <c:strRef>
              <c:f>LOO_p!$O$208</c:f>
              <c:strCache>
                <c:ptCount val="1"/>
                <c:pt idx="0">
                  <c:v>proportions of observed PCR</c:v>
                </c:pt>
              </c:strCache>
            </c:strRef>
          </c:tx>
          <c:spPr>
            <a:ln w="25400" cap="rnd">
              <a:noFill/>
              <a:round/>
            </a:ln>
            <a:effectLst/>
          </c:spPr>
          <c:marker>
            <c:symbol val="circle"/>
            <c:size val="5"/>
            <c:spPr>
              <a:solidFill>
                <a:schemeClr val="accent2"/>
              </a:solidFill>
              <a:ln w="9525">
                <a:solidFill>
                  <a:schemeClr val="accent2"/>
                </a:solidFill>
              </a:ln>
              <a:effectLst/>
            </c:spPr>
          </c:marker>
          <c:xVal>
            <c:numRef>
              <c:f>LOO_p!$M$209:$M$218</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LOO_p!$O$209:$O$218</c:f>
              <c:numCache>
                <c:formatCode>General</c:formatCode>
                <c:ptCount val="10"/>
                <c:pt idx="0">
                  <c:v>9.9694000000001264E-3</c:v>
                </c:pt>
                <c:pt idx="1">
                  <c:v>1.4792400000000001E-2</c:v>
                </c:pt>
                <c:pt idx="2">
                  <c:v>1.2086100000000001E-2</c:v>
                </c:pt>
                <c:pt idx="3">
                  <c:v>1.1541600000000023E-2</c:v>
                </c:pt>
                <c:pt idx="4">
                  <c:v>1.8711400000000003E-2</c:v>
                </c:pt>
                <c:pt idx="5">
                  <c:v>1.5907900000000003E-2</c:v>
                </c:pt>
                <c:pt idx="6">
                  <c:v>1.8037399999999999E-2</c:v>
                </c:pt>
                <c:pt idx="7">
                  <c:v>1.8405900000000003E-2</c:v>
                </c:pt>
                <c:pt idx="8">
                  <c:v>2.3047600000000001E-2</c:v>
                </c:pt>
                <c:pt idx="9">
                  <c:v>5.0471599999999998E-2</c:v>
                </c:pt>
              </c:numCache>
            </c:numRef>
          </c:yVal>
          <c:smooth val="0"/>
          <c:extLst>
            <c:ext xmlns:c16="http://schemas.microsoft.com/office/drawing/2014/chart" uri="{C3380CC4-5D6E-409C-BE32-E72D297353CC}">
              <c16:uniqueId val="{00000001-3DFB-4DED-A23C-026578038FB2}"/>
            </c:ext>
          </c:extLst>
        </c:ser>
        <c:dLbls>
          <c:showLegendKey val="0"/>
          <c:showVal val="0"/>
          <c:showCatName val="0"/>
          <c:showSerName val="0"/>
          <c:showPercent val="0"/>
          <c:showBubbleSize val="0"/>
        </c:dLbls>
        <c:axId val="675823616"/>
        <c:axId val="675825536"/>
      </c:scatterChart>
      <c:valAx>
        <c:axId val="675823616"/>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825536"/>
        <c:crosses val="autoZero"/>
        <c:crossBetween val="midCat"/>
        <c:majorUnit val="1"/>
      </c:valAx>
      <c:valAx>
        <c:axId val="67582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823616"/>
        <c:crosses val="autoZero"/>
        <c:crossBetween val="midCat"/>
      </c:valAx>
      <c:spPr>
        <a:noFill/>
        <a:ln>
          <a:noFill/>
        </a:ln>
        <a:effectLst/>
      </c:spPr>
    </c:plotArea>
    <c:legend>
      <c:legendPos val="b"/>
      <c:layout>
        <c:manualLayout>
          <c:xMode val="edge"/>
          <c:yMode val="edge"/>
          <c:x val="0.10586975383263816"/>
          <c:y val="0.30023180270782984"/>
          <c:w val="0.82336599349700923"/>
          <c:h val="6.987628824971499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800" b="1" i="0" u="none" strike="noStrike" kern="1200" spc="0" baseline="0">
                <a:solidFill>
                  <a:schemeClr val="tx1">
                    <a:lumMod val="65000"/>
                    <a:lumOff val="35000"/>
                  </a:schemeClr>
                </a:solidFill>
                <a:latin typeface="+mn-lt"/>
                <a:ea typeface="+mn-ea"/>
                <a:cs typeface="+mn-cs"/>
              </a:defRPr>
            </a:pPr>
            <a:r>
              <a:rPr lang="en-US" sz="800" b="1"/>
              <a:t>Estimated mean probability of PCR and </a:t>
            </a:r>
          </a:p>
          <a:p>
            <a:pPr algn="ctr">
              <a:defRPr sz="800" b="1" i="0" u="none" strike="noStrike" kern="1200" spc="0" baseline="0">
                <a:solidFill>
                  <a:schemeClr val="tx1">
                    <a:lumMod val="65000"/>
                    <a:lumOff val="35000"/>
                  </a:schemeClr>
                </a:solidFill>
                <a:latin typeface="+mn-lt"/>
                <a:ea typeface="+mn-ea"/>
                <a:cs typeface="+mn-cs"/>
              </a:defRPr>
            </a:pPr>
            <a:r>
              <a:rPr lang="en-US" sz="800" b="1"/>
              <a:t>proportions of PCR observed across deciles (of estimated probabilities</a:t>
            </a:r>
            <a:r>
              <a:rPr lang="en-US" sz="800" b="1" baseline="0"/>
              <a:t> PCR)</a:t>
            </a:r>
            <a:endParaRPr lang="en-US" sz="800" b="1"/>
          </a:p>
        </c:rich>
      </c:tx>
      <c:layout>
        <c:manualLayout>
          <c:xMode val="edge"/>
          <c:yMode val="edge"/>
          <c:x val="0.21130291238002241"/>
          <c:y val="3.1851463735988591E-3"/>
        </c:manualLayout>
      </c:layout>
      <c:overlay val="0"/>
      <c:spPr>
        <a:noFill/>
        <a:ln>
          <a:noFill/>
        </a:ln>
        <a:effectLst/>
      </c:spPr>
    </c:title>
    <c:autoTitleDeleted val="0"/>
    <c:plotArea>
      <c:layout>
        <c:manualLayout>
          <c:layoutTarget val="inner"/>
          <c:xMode val="edge"/>
          <c:yMode val="edge"/>
          <c:x val="8.6664543770265348E-2"/>
          <c:y val="0.23358185669677919"/>
          <c:w val="0.87519820132778026"/>
          <c:h val="0.57563801556480576"/>
        </c:manualLayout>
      </c:layout>
      <c:scatterChart>
        <c:scatterStyle val="lineMarker"/>
        <c:varyColors val="0"/>
        <c:ser>
          <c:idx val="0"/>
          <c:order val="0"/>
          <c:tx>
            <c:strRef>
              <c:f>LOO_p!$O$241</c:f>
              <c:strCache>
                <c:ptCount val="1"/>
                <c:pt idx="0">
                  <c:v>mean estimated pcr2010p</c:v>
                </c:pt>
              </c:strCache>
            </c:strRef>
          </c:tx>
          <c:spPr>
            <a:ln w="25400" cap="rnd">
              <a:noFill/>
              <a:round/>
            </a:ln>
            <a:effectLst/>
          </c:spPr>
          <c:marker>
            <c:symbol val="circle"/>
            <c:size val="5"/>
            <c:spPr>
              <a:solidFill>
                <a:schemeClr val="accent1"/>
              </a:solidFill>
              <a:ln w="9525">
                <a:solidFill>
                  <a:schemeClr val="accent1"/>
                </a:solidFill>
              </a:ln>
              <a:effectLst/>
            </c:spPr>
          </c:marker>
          <c:xVal>
            <c:numRef>
              <c:f>LOO_p!$N$242:$N$251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LOO_p!$O$242:$O$251</c:f>
              <c:numCache>
                <c:formatCode>General</c:formatCode>
                <c:ptCount val="10"/>
                <c:pt idx="0">
                  <c:v>1.0209599999999999E-2</c:v>
                </c:pt>
                <c:pt idx="1">
                  <c:v>1.1485400000000095E-2</c:v>
                </c:pt>
                <c:pt idx="2">
                  <c:v>1.24104E-2</c:v>
                </c:pt>
                <c:pt idx="3">
                  <c:v>1.3308000000000007E-2</c:v>
                </c:pt>
                <c:pt idx="4">
                  <c:v>1.4227699999999998E-2</c:v>
                </c:pt>
                <c:pt idx="5">
                  <c:v>1.5237799999999999E-2</c:v>
                </c:pt>
                <c:pt idx="6">
                  <c:v>1.6539700000000001E-2</c:v>
                </c:pt>
                <c:pt idx="7">
                  <c:v>1.8500100000000134E-2</c:v>
                </c:pt>
                <c:pt idx="8">
                  <c:v>2.2288000000000002E-2</c:v>
                </c:pt>
                <c:pt idx="9">
                  <c:v>4.0171299999999986E-2</c:v>
                </c:pt>
              </c:numCache>
            </c:numRef>
          </c:yVal>
          <c:smooth val="0"/>
          <c:extLst>
            <c:ext xmlns:c16="http://schemas.microsoft.com/office/drawing/2014/chart" uri="{C3380CC4-5D6E-409C-BE32-E72D297353CC}">
              <c16:uniqueId val="{00000000-2361-4E33-9925-C866A7BB01C6}"/>
            </c:ext>
          </c:extLst>
        </c:ser>
        <c:ser>
          <c:idx val="1"/>
          <c:order val="1"/>
          <c:tx>
            <c:strRef>
              <c:f>LOO_p!$P$241</c:f>
              <c:strCache>
                <c:ptCount val="1"/>
                <c:pt idx="0">
                  <c:v>proportions of observed PCR</c:v>
                </c:pt>
              </c:strCache>
            </c:strRef>
          </c:tx>
          <c:spPr>
            <a:ln w="25400" cap="rnd">
              <a:noFill/>
              <a:round/>
            </a:ln>
            <a:effectLst/>
          </c:spPr>
          <c:marker>
            <c:symbol val="circle"/>
            <c:size val="5"/>
            <c:spPr>
              <a:solidFill>
                <a:schemeClr val="accent2"/>
              </a:solidFill>
              <a:ln w="9525">
                <a:solidFill>
                  <a:schemeClr val="accent2"/>
                </a:solidFill>
              </a:ln>
              <a:effectLst/>
            </c:spPr>
          </c:marker>
          <c:xVal>
            <c:numRef>
              <c:f>LOO_p!$N$242:$N$251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LOO_p!$P$242:$P$251</c:f>
              <c:numCache>
                <c:formatCode>General</c:formatCode>
                <c:ptCount val="10"/>
                <c:pt idx="0">
                  <c:v>9.4095000000000949E-3</c:v>
                </c:pt>
                <c:pt idx="1">
                  <c:v>1.2520300000000003E-2</c:v>
                </c:pt>
                <c:pt idx="2">
                  <c:v>1.85396E-2</c:v>
                </c:pt>
                <c:pt idx="3">
                  <c:v>1.5236599999999999E-2</c:v>
                </c:pt>
                <c:pt idx="4">
                  <c:v>1.3923000000000102E-2</c:v>
                </c:pt>
                <c:pt idx="5">
                  <c:v>1.7392700000000001E-2</c:v>
                </c:pt>
                <c:pt idx="6">
                  <c:v>2.2979100000000245E-2</c:v>
                </c:pt>
                <c:pt idx="7">
                  <c:v>2.1162299999999988E-2</c:v>
                </c:pt>
                <c:pt idx="8">
                  <c:v>2.3879100000000052E-2</c:v>
                </c:pt>
                <c:pt idx="9">
                  <c:v>4.1632799999999998E-2</c:v>
                </c:pt>
              </c:numCache>
            </c:numRef>
          </c:yVal>
          <c:smooth val="0"/>
          <c:extLst>
            <c:ext xmlns:c16="http://schemas.microsoft.com/office/drawing/2014/chart" uri="{C3380CC4-5D6E-409C-BE32-E72D297353CC}">
              <c16:uniqueId val="{00000001-2361-4E33-9925-C866A7BB01C6}"/>
            </c:ext>
          </c:extLst>
        </c:ser>
        <c:dLbls>
          <c:showLegendKey val="0"/>
          <c:showVal val="0"/>
          <c:showCatName val="0"/>
          <c:showSerName val="0"/>
          <c:showPercent val="0"/>
          <c:showBubbleSize val="0"/>
        </c:dLbls>
        <c:axId val="635957632"/>
        <c:axId val="635959552"/>
      </c:scatterChart>
      <c:valAx>
        <c:axId val="635957632"/>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959552"/>
        <c:crosses val="autoZero"/>
        <c:crossBetween val="midCat"/>
        <c:majorUnit val="1"/>
      </c:valAx>
      <c:valAx>
        <c:axId val="63595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957632"/>
        <c:crosses val="autoZero"/>
        <c:crossBetween val="midCat"/>
      </c:valAx>
      <c:spPr>
        <a:noFill/>
        <a:ln>
          <a:noFill/>
        </a:ln>
        <a:effectLst/>
      </c:spPr>
    </c:plotArea>
    <c:legend>
      <c:legendPos val="b"/>
      <c:layout>
        <c:manualLayout>
          <c:xMode val="edge"/>
          <c:yMode val="edge"/>
          <c:x val="0.10357722220880752"/>
          <c:y val="0.29111652117224479"/>
          <c:w val="0.80321611945147509"/>
          <c:h val="6.987628824971499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800" b="1" i="0" u="none" strike="noStrike" kern="1200" spc="0" baseline="0">
                <a:solidFill>
                  <a:schemeClr val="tx1">
                    <a:lumMod val="65000"/>
                    <a:lumOff val="35000"/>
                  </a:schemeClr>
                </a:solidFill>
                <a:latin typeface="+mn-lt"/>
                <a:ea typeface="+mn-ea"/>
                <a:cs typeface="+mn-cs"/>
              </a:defRPr>
            </a:pPr>
            <a:r>
              <a:rPr lang="en-US" sz="800" b="1"/>
              <a:t>Estimated mean probability of PCR and </a:t>
            </a:r>
          </a:p>
          <a:p>
            <a:pPr algn="ctr">
              <a:defRPr sz="800" b="1" i="0" u="none" strike="noStrike" kern="1200" spc="0" baseline="0">
                <a:solidFill>
                  <a:schemeClr val="tx1">
                    <a:lumMod val="65000"/>
                    <a:lumOff val="35000"/>
                  </a:schemeClr>
                </a:solidFill>
                <a:latin typeface="+mn-lt"/>
                <a:ea typeface="+mn-ea"/>
                <a:cs typeface="+mn-cs"/>
              </a:defRPr>
            </a:pPr>
            <a:r>
              <a:rPr lang="en-US" sz="800" b="1"/>
              <a:t>proportions of PCR observed across deciles (of estimated probabilities</a:t>
            </a:r>
            <a:r>
              <a:rPr lang="en-US" sz="800" b="1" baseline="0"/>
              <a:t> PCR)</a:t>
            </a:r>
            <a:endParaRPr lang="en-US" sz="800" b="1"/>
          </a:p>
        </c:rich>
      </c:tx>
      <c:layout>
        <c:manualLayout>
          <c:xMode val="edge"/>
          <c:yMode val="edge"/>
          <c:x val="0.11101603676171991"/>
          <c:y val="1.9709544018371983E-2"/>
        </c:manualLayout>
      </c:layout>
      <c:overlay val="0"/>
      <c:spPr>
        <a:noFill/>
        <a:ln>
          <a:noFill/>
        </a:ln>
        <a:effectLst/>
      </c:spPr>
    </c:title>
    <c:autoTitleDeleted val="0"/>
    <c:plotArea>
      <c:layout>
        <c:manualLayout>
          <c:layoutTarget val="inner"/>
          <c:xMode val="edge"/>
          <c:yMode val="edge"/>
          <c:x val="8.6664543770265348E-2"/>
          <c:y val="0.23358185669677919"/>
          <c:w val="0.87519820132778026"/>
          <c:h val="0.57563801556480576"/>
        </c:manualLayout>
      </c:layout>
      <c:scatterChart>
        <c:scatterStyle val="lineMarker"/>
        <c:varyColors val="0"/>
        <c:ser>
          <c:idx val="0"/>
          <c:order val="0"/>
          <c:tx>
            <c:strRef>
              <c:f>LOO_p!$O$282</c:f>
              <c:strCache>
                <c:ptCount val="1"/>
                <c:pt idx="0">
                  <c:v>mean estimated pcr2011p</c:v>
                </c:pt>
              </c:strCache>
            </c:strRef>
          </c:tx>
          <c:spPr>
            <a:ln w="25400" cap="rnd">
              <a:noFill/>
              <a:round/>
            </a:ln>
            <a:effectLst/>
          </c:spPr>
          <c:marker>
            <c:symbol val="circle"/>
            <c:size val="5"/>
            <c:spPr>
              <a:solidFill>
                <a:schemeClr val="accent1"/>
              </a:solidFill>
              <a:ln w="9525">
                <a:solidFill>
                  <a:schemeClr val="accent1"/>
                </a:solidFill>
              </a:ln>
              <a:effectLst/>
            </c:spPr>
          </c:marker>
          <c:xVal>
            <c:numRef>
              <c:f>LOO_p!$N$283:$N$292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LOO_p!$O$283:$O$292</c:f>
              <c:numCache>
                <c:formatCode>General</c:formatCode>
                <c:ptCount val="10"/>
                <c:pt idx="0">
                  <c:v>1.02846E-2</c:v>
                </c:pt>
                <c:pt idx="1">
                  <c:v>1.1716600000000001E-2</c:v>
                </c:pt>
                <c:pt idx="2">
                  <c:v>1.26321E-2</c:v>
                </c:pt>
                <c:pt idx="3">
                  <c:v>1.3516100000000001E-2</c:v>
                </c:pt>
                <c:pt idx="4">
                  <c:v>1.43927E-2</c:v>
                </c:pt>
                <c:pt idx="5">
                  <c:v>1.54193E-2</c:v>
                </c:pt>
                <c:pt idx="6">
                  <c:v>1.6733399999999999E-2</c:v>
                </c:pt>
                <c:pt idx="7">
                  <c:v>1.8734100000000021E-2</c:v>
                </c:pt>
                <c:pt idx="8">
                  <c:v>2.2634700000000219E-2</c:v>
                </c:pt>
                <c:pt idx="9">
                  <c:v>4.0697300000000013E-2</c:v>
                </c:pt>
              </c:numCache>
            </c:numRef>
          </c:yVal>
          <c:smooth val="0"/>
          <c:extLst>
            <c:ext xmlns:c16="http://schemas.microsoft.com/office/drawing/2014/chart" uri="{C3380CC4-5D6E-409C-BE32-E72D297353CC}">
              <c16:uniqueId val="{00000000-7784-414F-B1ED-2D3D724C5CF8}"/>
            </c:ext>
          </c:extLst>
        </c:ser>
        <c:ser>
          <c:idx val="1"/>
          <c:order val="1"/>
          <c:tx>
            <c:strRef>
              <c:f>LOO_p!$P$282</c:f>
              <c:strCache>
                <c:ptCount val="1"/>
                <c:pt idx="0">
                  <c:v>proportions of observed PCR</c:v>
                </c:pt>
              </c:strCache>
            </c:strRef>
          </c:tx>
          <c:spPr>
            <a:ln w="25400" cap="rnd">
              <a:noFill/>
              <a:round/>
            </a:ln>
            <a:effectLst/>
          </c:spPr>
          <c:marker>
            <c:symbol val="circle"/>
            <c:size val="5"/>
            <c:spPr>
              <a:solidFill>
                <a:schemeClr val="accent2"/>
              </a:solidFill>
              <a:ln w="9525">
                <a:solidFill>
                  <a:schemeClr val="accent2"/>
                </a:solidFill>
              </a:ln>
              <a:effectLst/>
            </c:spPr>
          </c:marker>
          <c:xVal>
            <c:numRef>
              <c:f>LOO_p!$N$283:$N$292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LOO_p!$P$283:$P$292</c:f>
              <c:numCache>
                <c:formatCode>General</c:formatCode>
                <c:ptCount val="10"/>
                <c:pt idx="0">
                  <c:v>1.11912E-2</c:v>
                </c:pt>
                <c:pt idx="1">
                  <c:v>1.3655E-2</c:v>
                </c:pt>
                <c:pt idx="2">
                  <c:v>1.3554E-2</c:v>
                </c:pt>
                <c:pt idx="3">
                  <c:v>1.1873600000000003E-2</c:v>
                </c:pt>
                <c:pt idx="4">
                  <c:v>1.6074700000000001E-2</c:v>
                </c:pt>
                <c:pt idx="5">
                  <c:v>1.4753799999999999E-2</c:v>
                </c:pt>
                <c:pt idx="6">
                  <c:v>2.0467800000000001E-2</c:v>
                </c:pt>
                <c:pt idx="7">
                  <c:v>2.069820000000001E-2</c:v>
                </c:pt>
                <c:pt idx="8">
                  <c:v>2.5439400000000011E-2</c:v>
                </c:pt>
                <c:pt idx="9">
                  <c:v>4.0863500000000032E-2</c:v>
                </c:pt>
              </c:numCache>
            </c:numRef>
          </c:yVal>
          <c:smooth val="0"/>
          <c:extLst>
            <c:ext xmlns:c16="http://schemas.microsoft.com/office/drawing/2014/chart" uri="{C3380CC4-5D6E-409C-BE32-E72D297353CC}">
              <c16:uniqueId val="{00000001-7784-414F-B1ED-2D3D724C5CF8}"/>
            </c:ext>
          </c:extLst>
        </c:ser>
        <c:dLbls>
          <c:showLegendKey val="0"/>
          <c:showVal val="0"/>
          <c:showCatName val="0"/>
          <c:showSerName val="0"/>
          <c:showPercent val="0"/>
          <c:showBubbleSize val="0"/>
        </c:dLbls>
        <c:axId val="636149120"/>
        <c:axId val="636200448"/>
      </c:scatterChart>
      <c:valAx>
        <c:axId val="636149120"/>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200448"/>
        <c:crosses val="autoZero"/>
        <c:crossBetween val="midCat"/>
        <c:majorUnit val="1"/>
      </c:valAx>
      <c:valAx>
        <c:axId val="63620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149120"/>
        <c:crosses val="autoZero"/>
        <c:crossBetween val="midCat"/>
      </c:valAx>
      <c:spPr>
        <a:noFill/>
        <a:ln>
          <a:noFill/>
        </a:ln>
        <a:effectLst/>
      </c:spPr>
    </c:plotArea>
    <c:legend>
      <c:legendPos val="b"/>
      <c:layout>
        <c:manualLayout>
          <c:xMode val="edge"/>
          <c:yMode val="edge"/>
          <c:x val="0.10171109360242338"/>
          <c:y val="0.26185667166156917"/>
          <c:w val="0.84374042663561566"/>
          <c:h val="6.987628824971499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800" b="1" i="0" u="none" strike="noStrike" kern="1200" spc="0" baseline="0">
                <a:solidFill>
                  <a:schemeClr val="tx1">
                    <a:lumMod val="65000"/>
                    <a:lumOff val="35000"/>
                  </a:schemeClr>
                </a:solidFill>
                <a:latin typeface="+mn-lt"/>
                <a:ea typeface="+mn-ea"/>
                <a:cs typeface="+mn-cs"/>
              </a:defRPr>
            </a:pPr>
            <a:r>
              <a:rPr lang="en-US" sz="800" b="1"/>
              <a:t>Estimated mean probability of PCR and </a:t>
            </a:r>
          </a:p>
          <a:p>
            <a:pPr algn="ctr">
              <a:defRPr sz="800" b="1" i="0" u="none" strike="noStrike" kern="1200" spc="0" baseline="0">
                <a:solidFill>
                  <a:schemeClr val="tx1">
                    <a:lumMod val="65000"/>
                    <a:lumOff val="35000"/>
                  </a:schemeClr>
                </a:solidFill>
                <a:latin typeface="+mn-lt"/>
                <a:ea typeface="+mn-ea"/>
                <a:cs typeface="+mn-cs"/>
              </a:defRPr>
            </a:pPr>
            <a:r>
              <a:rPr lang="en-US" sz="800" b="1"/>
              <a:t>proportions of PCR observed across deciles (of estimated probabilities</a:t>
            </a:r>
            <a:r>
              <a:rPr lang="en-US" sz="800" b="1" baseline="0"/>
              <a:t> PCR)</a:t>
            </a:r>
            <a:endParaRPr lang="en-US" sz="800" b="1"/>
          </a:p>
        </c:rich>
      </c:tx>
      <c:layout>
        <c:manualLayout>
          <c:xMode val="edge"/>
          <c:yMode val="edge"/>
          <c:x val="0.21130291238002241"/>
          <c:y val="3.1851463735988591E-3"/>
        </c:manualLayout>
      </c:layout>
      <c:overlay val="0"/>
      <c:spPr>
        <a:noFill/>
        <a:ln>
          <a:noFill/>
        </a:ln>
        <a:effectLst/>
      </c:spPr>
    </c:title>
    <c:autoTitleDeleted val="0"/>
    <c:plotArea>
      <c:layout>
        <c:manualLayout>
          <c:layoutTarget val="inner"/>
          <c:xMode val="edge"/>
          <c:yMode val="edge"/>
          <c:x val="8.6664543770265348E-2"/>
          <c:y val="0.23358185669677919"/>
          <c:w val="0.87519820132778026"/>
          <c:h val="0.57563801556480576"/>
        </c:manualLayout>
      </c:layout>
      <c:scatterChart>
        <c:scatterStyle val="lineMarker"/>
        <c:varyColors val="0"/>
        <c:ser>
          <c:idx val="0"/>
          <c:order val="0"/>
          <c:tx>
            <c:strRef>
              <c:f>LOO_p!$O$321</c:f>
              <c:strCache>
                <c:ptCount val="1"/>
                <c:pt idx="0">
                  <c:v>mean estimated pcr2012p</c:v>
                </c:pt>
              </c:strCache>
            </c:strRef>
          </c:tx>
          <c:spPr>
            <a:ln w="25400" cap="rnd">
              <a:noFill/>
              <a:round/>
            </a:ln>
            <a:effectLst/>
          </c:spPr>
          <c:marker>
            <c:symbol val="circle"/>
            <c:size val="5"/>
            <c:spPr>
              <a:solidFill>
                <a:schemeClr val="accent1"/>
              </a:solidFill>
              <a:ln w="9525">
                <a:solidFill>
                  <a:schemeClr val="accent1"/>
                </a:solidFill>
              </a:ln>
              <a:effectLst/>
            </c:spPr>
          </c:marker>
          <c:xVal>
            <c:numRef>
              <c:f>LOO_p!$N$322:$N$331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LOO_p!$O$322:$O$331</c:f>
              <c:numCache>
                <c:formatCode>General</c:formatCode>
                <c:ptCount val="10"/>
                <c:pt idx="0">
                  <c:v>1.02775E-2</c:v>
                </c:pt>
                <c:pt idx="1">
                  <c:v>1.18030000000001E-2</c:v>
                </c:pt>
                <c:pt idx="2">
                  <c:v>1.28153E-2</c:v>
                </c:pt>
                <c:pt idx="3">
                  <c:v>1.3750099999999999E-2</c:v>
                </c:pt>
                <c:pt idx="4">
                  <c:v>1.4707000000000001E-2</c:v>
                </c:pt>
                <c:pt idx="5">
                  <c:v>1.5782900000000002E-2</c:v>
                </c:pt>
                <c:pt idx="6">
                  <c:v>1.7130900000000001E-2</c:v>
                </c:pt>
                <c:pt idx="7">
                  <c:v>1.9113000000000005E-2</c:v>
                </c:pt>
                <c:pt idx="8">
                  <c:v>2.2840200000000255E-2</c:v>
                </c:pt>
                <c:pt idx="9">
                  <c:v>4.1615199999999956E-2</c:v>
                </c:pt>
              </c:numCache>
            </c:numRef>
          </c:yVal>
          <c:smooth val="0"/>
          <c:extLst>
            <c:ext xmlns:c16="http://schemas.microsoft.com/office/drawing/2014/chart" uri="{C3380CC4-5D6E-409C-BE32-E72D297353CC}">
              <c16:uniqueId val="{00000000-FB2F-4890-BB09-B2C6484A4C89}"/>
            </c:ext>
          </c:extLst>
        </c:ser>
        <c:ser>
          <c:idx val="1"/>
          <c:order val="1"/>
          <c:tx>
            <c:strRef>
              <c:f>LOO_p!$P$321</c:f>
              <c:strCache>
                <c:ptCount val="1"/>
                <c:pt idx="0">
                  <c:v>proportions of observed PCR</c:v>
                </c:pt>
              </c:strCache>
            </c:strRef>
          </c:tx>
          <c:spPr>
            <a:ln w="25400" cap="rnd">
              <a:noFill/>
              <a:round/>
            </a:ln>
            <a:effectLst/>
          </c:spPr>
          <c:marker>
            <c:symbol val="circle"/>
            <c:size val="5"/>
            <c:spPr>
              <a:solidFill>
                <a:schemeClr val="accent2"/>
              </a:solidFill>
              <a:ln w="9525">
                <a:solidFill>
                  <a:schemeClr val="accent2"/>
                </a:solidFill>
              </a:ln>
              <a:effectLst/>
            </c:spPr>
          </c:marker>
          <c:xVal>
            <c:numRef>
              <c:f>LOO_p!$N$322:$N$331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LOO_p!$P$322:$P$331</c:f>
              <c:numCache>
                <c:formatCode>General</c:formatCode>
                <c:ptCount val="10"/>
                <c:pt idx="0">
                  <c:v>1.4476299999999998E-2</c:v>
                </c:pt>
                <c:pt idx="1">
                  <c:v>1.06567E-2</c:v>
                </c:pt>
                <c:pt idx="2">
                  <c:v>1.2209100000000001E-2</c:v>
                </c:pt>
                <c:pt idx="3">
                  <c:v>1.2100300000000001E-2</c:v>
                </c:pt>
                <c:pt idx="4">
                  <c:v>1.256350000000009E-2</c:v>
                </c:pt>
                <c:pt idx="5">
                  <c:v>1.5595700000000001E-2</c:v>
                </c:pt>
                <c:pt idx="6">
                  <c:v>1.31579E-2</c:v>
                </c:pt>
                <c:pt idx="7">
                  <c:v>1.8515900000000002E-2</c:v>
                </c:pt>
                <c:pt idx="8">
                  <c:v>2.4187799999999999E-2</c:v>
                </c:pt>
                <c:pt idx="9">
                  <c:v>4.05289E-2</c:v>
                </c:pt>
              </c:numCache>
            </c:numRef>
          </c:yVal>
          <c:smooth val="0"/>
          <c:extLst>
            <c:ext xmlns:c16="http://schemas.microsoft.com/office/drawing/2014/chart" uri="{C3380CC4-5D6E-409C-BE32-E72D297353CC}">
              <c16:uniqueId val="{00000001-FB2F-4890-BB09-B2C6484A4C89}"/>
            </c:ext>
          </c:extLst>
        </c:ser>
        <c:dLbls>
          <c:showLegendKey val="0"/>
          <c:showVal val="0"/>
          <c:showCatName val="0"/>
          <c:showSerName val="0"/>
          <c:showPercent val="0"/>
          <c:showBubbleSize val="0"/>
        </c:dLbls>
        <c:axId val="636283520"/>
        <c:axId val="636343040"/>
      </c:scatterChart>
      <c:valAx>
        <c:axId val="636283520"/>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343040"/>
        <c:crosses val="autoZero"/>
        <c:crossBetween val="midCat"/>
        <c:majorUnit val="1"/>
      </c:valAx>
      <c:valAx>
        <c:axId val="63634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283520"/>
        <c:crosses val="autoZero"/>
        <c:crossBetween val="midCat"/>
      </c:valAx>
      <c:spPr>
        <a:noFill/>
        <a:ln>
          <a:noFill/>
        </a:ln>
        <a:effectLst/>
      </c:spPr>
    </c:plotArea>
    <c:legend>
      <c:legendPos val="b"/>
      <c:layout>
        <c:manualLayout>
          <c:xMode val="edge"/>
          <c:yMode val="edge"/>
          <c:x val="0.11839304914471897"/>
          <c:y val="0.26091242411492482"/>
          <c:w val="0.77143937007874064"/>
          <c:h val="6.987628824971499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800" b="1" i="0" u="none" strike="noStrike" kern="1200" spc="0" baseline="0">
                <a:solidFill>
                  <a:schemeClr val="tx1">
                    <a:lumMod val="65000"/>
                    <a:lumOff val="35000"/>
                  </a:schemeClr>
                </a:solidFill>
                <a:latin typeface="+mn-lt"/>
                <a:ea typeface="+mn-ea"/>
                <a:cs typeface="+mn-cs"/>
              </a:defRPr>
            </a:pPr>
            <a:r>
              <a:rPr lang="en-US" sz="800" b="1"/>
              <a:t>Estimated mean probability of PCR and </a:t>
            </a:r>
          </a:p>
          <a:p>
            <a:pPr algn="ctr">
              <a:defRPr sz="800" b="1" i="0" u="none" strike="noStrike" kern="1200" spc="0" baseline="0">
                <a:solidFill>
                  <a:schemeClr val="tx1">
                    <a:lumMod val="65000"/>
                    <a:lumOff val="35000"/>
                  </a:schemeClr>
                </a:solidFill>
                <a:latin typeface="+mn-lt"/>
                <a:ea typeface="+mn-ea"/>
                <a:cs typeface="+mn-cs"/>
              </a:defRPr>
            </a:pPr>
            <a:r>
              <a:rPr lang="en-US" sz="800" b="1"/>
              <a:t>proportions of PCR observed across deciles (of estimated probabilities</a:t>
            </a:r>
            <a:r>
              <a:rPr lang="en-US" sz="800" b="1" baseline="0"/>
              <a:t> PCR)</a:t>
            </a:r>
            <a:endParaRPr lang="en-US" sz="800" b="1"/>
          </a:p>
        </c:rich>
      </c:tx>
      <c:layout>
        <c:manualLayout>
          <c:xMode val="edge"/>
          <c:yMode val="edge"/>
          <c:x val="0.13201043144995744"/>
          <c:y val="3.1853029441430611E-3"/>
        </c:manualLayout>
      </c:layout>
      <c:overlay val="0"/>
      <c:spPr>
        <a:noFill/>
        <a:ln>
          <a:noFill/>
        </a:ln>
        <a:effectLst/>
      </c:spPr>
    </c:title>
    <c:autoTitleDeleted val="0"/>
    <c:plotArea>
      <c:layout>
        <c:manualLayout>
          <c:layoutTarget val="inner"/>
          <c:xMode val="edge"/>
          <c:yMode val="edge"/>
          <c:x val="8.6664543770265348E-2"/>
          <c:y val="0.23358185669677919"/>
          <c:w val="0.87519820132778026"/>
          <c:h val="0.57563801556480576"/>
        </c:manualLayout>
      </c:layout>
      <c:scatterChart>
        <c:scatterStyle val="lineMarker"/>
        <c:varyColors val="0"/>
        <c:ser>
          <c:idx val="0"/>
          <c:order val="0"/>
          <c:tx>
            <c:strRef>
              <c:f>LOO_p!$O$358</c:f>
              <c:strCache>
                <c:ptCount val="1"/>
                <c:pt idx="0">
                  <c:v>mean estimated pcr2013p</c:v>
                </c:pt>
              </c:strCache>
            </c:strRef>
          </c:tx>
          <c:spPr>
            <a:ln w="25400" cap="rnd">
              <a:noFill/>
              <a:round/>
            </a:ln>
            <a:effectLst/>
          </c:spPr>
          <c:marker>
            <c:symbol val="circle"/>
            <c:size val="5"/>
            <c:spPr>
              <a:solidFill>
                <a:schemeClr val="accent1"/>
              </a:solidFill>
              <a:ln w="9525">
                <a:solidFill>
                  <a:schemeClr val="accent1"/>
                </a:solidFill>
              </a:ln>
              <a:effectLst/>
            </c:spPr>
          </c:marker>
          <c:xVal>
            <c:numRef>
              <c:f>LOO_p!$N$359:$N$368</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LOO_p!$O$359:$O$368</c:f>
              <c:numCache>
                <c:formatCode>General</c:formatCode>
                <c:ptCount val="10"/>
                <c:pt idx="0">
                  <c:v>1.0764800000000001E-2</c:v>
                </c:pt>
                <c:pt idx="1">
                  <c:v>1.2228899999999999E-2</c:v>
                </c:pt>
                <c:pt idx="2">
                  <c:v>1.31986E-2</c:v>
                </c:pt>
                <c:pt idx="3">
                  <c:v>1.41145E-2</c:v>
                </c:pt>
                <c:pt idx="4">
                  <c:v>1.50463E-2</c:v>
                </c:pt>
                <c:pt idx="5">
                  <c:v>1.6163600000000007E-2</c:v>
                </c:pt>
                <c:pt idx="6">
                  <c:v>1.76089E-2</c:v>
                </c:pt>
                <c:pt idx="7">
                  <c:v>1.9809000000000132E-2</c:v>
                </c:pt>
                <c:pt idx="8">
                  <c:v>2.4045500000000001E-2</c:v>
                </c:pt>
                <c:pt idx="9">
                  <c:v>4.4915900000000113E-2</c:v>
                </c:pt>
              </c:numCache>
            </c:numRef>
          </c:yVal>
          <c:smooth val="0"/>
          <c:extLst>
            <c:ext xmlns:c16="http://schemas.microsoft.com/office/drawing/2014/chart" uri="{C3380CC4-5D6E-409C-BE32-E72D297353CC}">
              <c16:uniqueId val="{00000000-865F-443B-A1E6-5EEF410C07BC}"/>
            </c:ext>
          </c:extLst>
        </c:ser>
        <c:ser>
          <c:idx val="1"/>
          <c:order val="1"/>
          <c:tx>
            <c:strRef>
              <c:f>LOO_p!$P$358</c:f>
              <c:strCache>
                <c:ptCount val="1"/>
                <c:pt idx="0">
                  <c:v>proportions of observed PCR</c:v>
                </c:pt>
              </c:strCache>
            </c:strRef>
          </c:tx>
          <c:spPr>
            <a:ln w="25400" cap="rnd">
              <a:noFill/>
              <a:round/>
            </a:ln>
            <a:effectLst/>
          </c:spPr>
          <c:marker>
            <c:symbol val="circle"/>
            <c:size val="5"/>
            <c:spPr>
              <a:solidFill>
                <a:schemeClr val="accent2"/>
              </a:solidFill>
              <a:ln w="9525">
                <a:solidFill>
                  <a:schemeClr val="accent2"/>
                </a:solidFill>
              </a:ln>
              <a:effectLst/>
            </c:spPr>
          </c:marker>
          <c:xVal>
            <c:numRef>
              <c:f>LOO_p!$N$359:$N$368</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LOO_p!$P$359:$P$368</c:f>
              <c:numCache>
                <c:formatCode>General</c:formatCode>
                <c:ptCount val="10"/>
                <c:pt idx="0">
                  <c:v>7.8385999999999994E-3</c:v>
                </c:pt>
                <c:pt idx="1">
                  <c:v>9.3677000000000864E-3</c:v>
                </c:pt>
                <c:pt idx="2">
                  <c:v>1.0161000000000003E-2</c:v>
                </c:pt>
                <c:pt idx="3">
                  <c:v>1.0600699999999999E-2</c:v>
                </c:pt>
                <c:pt idx="4">
                  <c:v>1.4847600000000001E-2</c:v>
                </c:pt>
                <c:pt idx="5">
                  <c:v>1.1365100000000105E-2</c:v>
                </c:pt>
                <c:pt idx="6">
                  <c:v>1.3696800000000005E-2</c:v>
                </c:pt>
                <c:pt idx="7">
                  <c:v>1.38309E-2</c:v>
                </c:pt>
                <c:pt idx="8">
                  <c:v>1.7612500000000003E-2</c:v>
                </c:pt>
                <c:pt idx="9">
                  <c:v>3.6021900000000016E-2</c:v>
                </c:pt>
              </c:numCache>
            </c:numRef>
          </c:yVal>
          <c:smooth val="0"/>
          <c:extLst>
            <c:ext xmlns:c16="http://schemas.microsoft.com/office/drawing/2014/chart" uri="{C3380CC4-5D6E-409C-BE32-E72D297353CC}">
              <c16:uniqueId val="{00000001-865F-443B-A1E6-5EEF410C07BC}"/>
            </c:ext>
          </c:extLst>
        </c:ser>
        <c:dLbls>
          <c:showLegendKey val="0"/>
          <c:showVal val="0"/>
          <c:showCatName val="0"/>
          <c:showSerName val="0"/>
          <c:showPercent val="0"/>
          <c:showBubbleSize val="0"/>
        </c:dLbls>
        <c:axId val="637683584"/>
        <c:axId val="637685760"/>
      </c:scatterChart>
      <c:valAx>
        <c:axId val="637683584"/>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685760"/>
        <c:crosses val="autoZero"/>
        <c:crossBetween val="midCat"/>
        <c:majorUnit val="1"/>
      </c:valAx>
      <c:valAx>
        <c:axId val="637685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683584"/>
        <c:crosses val="autoZero"/>
        <c:crossBetween val="midCat"/>
      </c:valAx>
      <c:spPr>
        <a:noFill/>
        <a:ln>
          <a:noFill/>
        </a:ln>
        <a:effectLst/>
      </c:spPr>
    </c:plotArea>
    <c:legend>
      <c:legendPos val="b"/>
      <c:layout>
        <c:manualLayout>
          <c:xMode val="edge"/>
          <c:yMode val="edge"/>
          <c:x val="0.10661066726220121"/>
          <c:y val="0.25256247950556032"/>
          <c:w val="0.84654482233636663"/>
          <c:h val="6.987628824971499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14</Pages>
  <Words>2267</Words>
  <Characters>12928</Characters>
  <Application>Microsoft Office Word</Application>
  <DocSecurity>0</DocSecurity>
  <Lines>107</Lines>
  <Paragraphs>30</Paragraphs>
  <ScaleCrop>false</ScaleCrop>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2021-06-15T10:38:00Z</dcterms:created>
  <dcterms:modified xsi:type="dcterms:W3CDTF">2021-06-15T10:39:00Z</dcterms:modified>
</cp:coreProperties>
</file>