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42"/>
        <w:gridCol w:w="10616"/>
      </w:tblGrid>
      <w:tr w:rsidR="00072D91" w:rsidRPr="00072D91" w14:paraId="4D0BFB00" w14:textId="77777777" w:rsidTr="009E6CDE">
        <w:tc>
          <w:tcPr>
            <w:tcW w:w="13958" w:type="dxa"/>
            <w:gridSpan w:val="2"/>
            <w:tcBorders>
              <w:bottom w:val="single" w:sz="4" w:space="0" w:color="auto"/>
            </w:tcBorders>
          </w:tcPr>
          <w:p w14:paraId="7FAD8F2E" w14:textId="30EBCB2B" w:rsidR="00072D91" w:rsidRPr="00072D91" w:rsidRDefault="00072D91" w:rsidP="00072D91">
            <w:pPr>
              <w:keepNext/>
              <w:keepLines/>
              <w:spacing w:before="40" w:after="0" w:line="240" w:lineRule="auto"/>
              <w:outlineLvl w:val="1"/>
              <w:rPr>
                <w:rFonts w:ascii="Arial" w:eastAsia="Calibri" w:hAnsi="Arial" w:cstheme="majorBidi"/>
                <w:b/>
                <w:color w:val="000000" w:themeColor="text1"/>
                <w:sz w:val="24"/>
                <w:szCs w:val="26"/>
              </w:rPr>
            </w:pPr>
            <w:bookmarkStart w:id="0" w:name="_Toc90296442"/>
            <w:bookmarkStart w:id="1" w:name="Appendix1_18"/>
            <w:r w:rsidRPr="00072D91">
              <w:rPr>
                <w:rFonts w:ascii="Arial" w:eastAsiaTheme="majorEastAsia" w:hAnsi="Arial" w:cstheme="majorBidi"/>
                <w:b/>
                <w:color w:val="000000" w:themeColor="text1"/>
                <w:sz w:val="24"/>
                <w:szCs w:val="26"/>
              </w:rPr>
              <w:t>Data examples for individual and organisational level barriers and facilitators to implementation</w:t>
            </w:r>
            <w:bookmarkEnd w:id="0"/>
            <w:r w:rsidRPr="00072D91">
              <w:rPr>
                <w:rFonts w:ascii="Arial" w:eastAsiaTheme="majorEastAsia" w:hAnsi="Arial" w:cstheme="majorBidi"/>
                <w:b/>
                <w:color w:val="000000" w:themeColor="text1"/>
                <w:sz w:val="24"/>
                <w:szCs w:val="26"/>
              </w:rPr>
              <w:tab/>
            </w:r>
          </w:p>
          <w:bookmarkEnd w:id="1"/>
          <w:p w14:paraId="405ADD02" w14:textId="77777777" w:rsidR="00072D91" w:rsidRPr="00072D91" w:rsidRDefault="00072D91" w:rsidP="00072D91">
            <w:pPr>
              <w:spacing w:after="0" w:line="360" w:lineRule="auto"/>
              <w:rPr>
                <w:rFonts w:ascii="Arial" w:eastAsia="Calibri" w:hAnsi="Arial" w:cs="Arial"/>
                <w:sz w:val="24"/>
                <w:szCs w:val="24"/>
                <w:lang w:val="en-US"/>
              </w:rPr>
            </w:pPr>
          </w:p>
          <w:p w14:paraId="78DD74F5" w14:textId="219B8F34" w:rsidR="00072D91" w:rsidRPr="00072D91" w:rsidRDefault="00BB109D" w:rsidP="00072D91">
            <w:pPr>
              <w:keepNext/>
              <w:keepLines/>
              <w:spacing w:before="40" w:after="0" w:line="240" w:lineRule="auto"/>
              <w:outlineLvl w:val="3"/>
              <w:rPr>
                <w:rFonts w:ascii="Arial" w:eastAsiaTheme="majorEastAsia" w:hAnsi="Arial" w:cstheme="majorBidi"/>
                <w:b/>
                <w:iCs/>
                <w:sz w:val="24"/>
              </w:rPr>
            </w:pPr>
            <w:bookmarkStart w:id="2" w:name="_Toc90296503"/>
            <w:r>
              <w:rPr>
                <w:rFonts w:ascii="Arial" w:eastAsiaTheme="majorEastAsia" w:hAnsi="Arial" w:cstheme="majorBidi"/>
                <w:b/>
                <w:iCs/>
                <w:sz w:val="24"/>
              </w:rPr>
              <w:t>Table 1</w:t>
            </w:r>
            <w:r w:rsidR="00885059">
              <w:rPr>
                <w:rFonts w:ascii="Arial" w:eastAsiaTheme="majorEastAsia" w:hAnsi="Arial" w:cstheme="majorBidi"/>
                <w:b/>
                <w:iCs/>
                <w:sz w:val="24"/>
              </w:rPr>
              <w:t>:</w:t>
            </w:r>
            <w:bookmarkStart w:id="3" w:name="_GoBack"/>
            <w:bookmarkEnd w:id="3"/>
            <w:r w:rsidR="00072D91" w:rsidRPr="00072D91">
              <w:rPr>
                <w:rFonts w:ascii="Arial" w:eastAsiaTheme="majorEastAsia" w:hAnsi="Arial" w:cstheme="majorBidi"/>
                <w:b/>
                <w:iCs/>
                <w:sz w:val="24"/>
              </w:rPr>
              <w:t xml:space="preserve"> Data examples to support themes described in qualitative summary</w:t>
            </w:r>
            <w:bookmarkEnd w:id="2"/>
          </w:p>
          <w:p w14:paraId="62DCD609" w14:textId="77777777" w:rsidR="00072D91" w:rsidRPr="00072D91" w:rsidRDefault="00072D91" w:rsidP="00072D91">
            <w:pPr>
              <w:spacing w:after="0" w:line="240" w:lineRule="auto"/>
              <w:rPr>
                <w:rFonts w:ascii="Times New Roman" w:hAnsi="Times New Roman" w:cs="Times New Roman"/>
                <w:sz w:val="24"/>
                <w:szCs w:val="24"/>
              </w:rPr>
            </w:pPr>
          </w:p>
        </w:tc>
      </w:tr>
      <w:tr w:rsidR="00072D91" w:rsidRPr="00072D91" w14:paraId="7169216C" w14:textId="77777777" w:rsidTr="009E6CDE">
        <w:tc>
          <w:tcPr>
            <w:tcW w:w="13958" w:type="dxa"/>
            <w:gridSpan w:val="2"/>
            <w:tcBorders>
              <w:top w:val="single" w:sz="4" w:space="0" w:color="auto"/>
              <w:bottom w:val="single" w:sz="4" w:space="0" w:color="auto"/>
            </w:tcBorders>
          </w:tcPr>
          <w:p w14:paraId="5FA8FFC5" w14:textId="77777777" w:rsidR="00072D91" w:rsidRPr="00072D91" w:rsidRDefault="00072D91" w:rsidP="00072D91">
            <w:pPr>
              <w:spacing w:after="0" w:line="360" w:lineRule="auto"/>
              <w:jc w:val="both"/>
              <w:rPr>
                <w:rFonts w:ascii="Arial" w:eastAsia="Calibri" w:hAnsi="Arial" w:cs="Arial"/>
                <w:b/>
                <w:sz w:val="24"/>
                <w:szCs w:val="24"/>
                <w:lang w:val="en-US"/>
              </w:rPr>
            </w:pPr>
            <w:r w:rsidRPr="00072D91">
              <w:rPr>
                <w:rFonts w:ascii="Arial" w:hAnsi="Arial" w:cs="Arial"/>
                <w:b/>
                <w:sz w:val="24"/>
                <w:szCs w:val="24"/>
                <w:lang w:val="en-US"/>
              </w:rPr>
              <w:t>Theme 1</w:t>
            </w:r>
            <w:r w:rsidRPr="00072D91">
              <w:rPr>
                <w:rFonts w:ascii="Arial" w:hAnsi="Arial" w:cs="Arial"/>
                <w:b/>
                <w:sz w:val="24"/>
                <w:szCs w:val="24"/>
                <w:lang w:val="en-US"/>
              </w:rPr>
              <w:tab/>
              <w:t xml:space="preserve">Perceived usefulness of Engager resources </w:t>
            </w:r>
          </w:p>
        </w:tc>
      </w:tr>
      <w:tr w:rsidR="00072D91" w:rsidRPr="00072D91" w14:paraId="4EA51E1A" w14:textId="77777777" w:rsidTr="009E6CDE">
        <w:tc>
          <w:tcPr>
            <w:tcW w:w="3342" w:type="dxa"/>
            <w:tcBorders>
              <w:top w:val="single" w:sz="4" w:space="0" w:color="auto"/>
            </w:tcBorders>
          </w:tcPr>
          <w:p w14:paraId="69342BE9" w14:textId="77777777" w:rsidR="00072D91" w:rsidRPr="00072D91" w:rsidRDefault="00072D91" w:rsidP="00072D91">
            <w:pPr>
              <w:spacing w:after="0" w:line="360" w:lineRule="auto"/>
              <w:ind w:left="360"/>
              <w:contextualSpacing/>
              <w:jc w:val="both"/>
              <w:rPr>
                <w:rFonts w:ascii="Arial" w:eastAsia="Calibri" w:hAnsi="Arial" w:cs="Arial"/>
                <w:i/>
                <w:sz w:val="24"/>
                <w:szCs w:val="24"/>
                <w:lang w:val="en-US"/>
              </w:rPr>
            </w:pPr>
          </w:p>
          <w:p w14:paraId="11857745" w14:textId="77777777" w:rsidR="00072D91" w:rsidRPr="00072D91" w:rsidRDefault="00072D91" w:rsidP="00072D91">
            <w:pPr>
              <w:numPr>
                <w:ilvl w:val="0"/>
                <w:numId w:val="1"/>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t xml:space="preserve">Manual </w:t>
            </w:r>
          </w:p>
          <w:p w14:paraId="483D3B94"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Borders>
              <w:top w:val="single" w:sz="4" w:space="0" w:color="auto"/>
            </w:tcBorders>
          </w:tcPr>
          <w:p w14:paraId="7023685E" w14:textId="77777777" w:rsidR="00072D91" w:rsidRPr="00072D91" w:rsidRDefault="00072D91" w:rsidP="00072D91">
            <w:pPr>
              <w:spacing w:after="0" w:line="360" w:lineRule="auto"/>
              <w:rPr>
                <w:rFonts w:ascii="Arial" w:eastAsia="Calibri" w:hAnsi="Arial" w:cs="Arial"/>
                <w:sz w:val="24"/>
                <w:szCs w:val="24"/>
                <w:lang w:val="en-US"/>
              </w:rPr>
            </w:pPr>
          </w:p>
          <w:p w14:paraId="1967C28E" w14:textId="77777777" w:rsidR="00072D91" w:rsidRPr="00072D91" w:rsidRDefault="00072D91" w:rsidP="00072D91">
            <w:pPr>
              <w:spacing w:after="0" w:line="360" w:lineRule="auto"/>
              <w:rPr>
                <w:rFonts w:ascii="Arial" w:eastAsia="Calibri" w:hAnsi="Arial" w:cs="Arial"/>
                <w:i/>
                <w:sz w:val="24"/>
                <w:szCs w:val="24"/>
                <w:lang w:val="en-US"/>
              </w:rPr>
            </w:pPr>
            <w:proofErr w:type="gramStart"/>
            <w:r w:rsidRPr="00072D91">
              <w:rPr>
                <w:rFonts w:ascii="Arial" w:hAnsi="Arial" w:cs="Arial"/>
                <w:sz w:val="24"/>
                <w:szCs w:val="24"/>
                <w:lang w:val="en-US"/>
              </w:rPr>
              <w:t>‘I think where the manual probably falls down is, I think it’s good as a, guidelines, but obviously we’re dealing with individual human beings who are all very different and, exactly like this gentleman I just said, you can’t really use that manual with him because his cognition doesn’t, you know he’s declined that much he doesn’t fit so you have to do it, it’s just sort of generally, certain people, how can I say?</w:t>
            </w:r>
            <w:proofErr w:type="gramEnd"/>
            <w:r w:rsidRPr="00072D91">
              <w:rPr>
                <w:rFonts w:ascii="Arial" w:hAnsi="Arial" w:cs="Arial"/>
                <w:sz w:val="24"/>
                <w:szCs w:val="24"/>
                <w:lang w:val="en-US"/>
              </w:rPr>
              <w:t xml:space="preserve">  Because </w:t>
            </w:r>
            <w:proofErr w:type="gramStart"/>
            <w:r w:rsidRPr="00072D91">
              <w:rPr>
                <w:rFonts w:ascii="Arial" w:hAnsi="Arial" w:cs="Arial"/>
                <w:sz w:val="24"/>
                <w:szCs w:val="24"/>
                <w:lang w:val="en-US"/>
              </w:rPr>
              <w:t>everyone’s</w:t>
            </w:r>
            <w:proofErr w:type="gramEnd"/>
            <w:r w:rsidRPr="00072D91">
              <w:rPr>
                <w:rFonts w:ascii="Arial" w:hAnsi="Arial" w:cs="Arial"/>
                <w:sz w:val="24"/>
                <w:szCs w:val="24"/>
                <w:lang w:val="en-US"/>
              </w:rPr>
              <w:t xml:space="preserve"> individual the manual won’t necessarily fit everyone exactly as it says in the book, because people aren’t books are they, that’s the ideal so it’s better to use it as guidance as opposed to a standard, does that makes sense?  I </w:t>
            </w:r>
            <w:proofErr w:type="gramStart"/>
            <w:r w:rsidRPr="00072D91">
              <w:rPr>
                <w:rFonts w:ascii="Arial" w:hAnsi="Arial" w:cs="Arial"/>
                <w:sz w:val="24"/>
                <w:szCs w:val="24"/>
                <w:lang w:val="en-US"/>
              </w:rPr>
              <w:t>don’t</w:t>
            </w:r>
            <w:proofErr w:type="gramEnd"/>
            <w:r w:rsidRPr="00072D91">
              <w:rPr>
                <w:rFonts w:ascii="Arial" w:hAnsi="Arial" w:cs="Arial"/>
                <w:sz w:val="24"/>
                <w:szCs w:val="24"/>
                <w:lang w:val="en-US"/>
              </w:rPr>
              <w:t xml:space="preserve"> think there’s any specific one bit, it’s just you know’. – </w:t>
            </w:r>
            <w:r w:rsidRPr="00072D91">
              <w:rPr>
                <w:rFonts w:ascii="Arial" w:hAnsi="Arial" w:cs="Arial"/>
                <w:i/>
                <w:sz w:val="24"/>
                <w:szCs w:val="24"/>
                <w:lang w:val="en-US"/>
              </w:rPr>
              <w:t>S.M – SW</w:t>
            </w:r>
          </w:p>
          <w:p w14:paraId="3C9F8459"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28FC5273" w14:textId="77777777" w:rsidTr="009E6CDE">
        <w:tc>
          <w:tcPr>
            <w:tcW w:w="3342" w:type="dxa"/>
          </w:tcPr>
          <w:p w14:paraId="2F80A822" w14:textId="77777777" w:rsidR="00072D91" w:rsidRPr="00072D91" w:rsidRDefault="00072D91" w:rsidP="00072D91">
            <w:pPr>
              <w:numPr>
                <w:ilvl w:val="0"/>
                <w:numId w:val="1"/>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t>Training</w:t>
            </w:r>
          </w:p>
          <w:p w14:paraId="75BEEE46"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Pr>
          <w:p w14:paraId="38C7F009"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r w:rsidRPr="00072D91">
              <w:rPr>
                <w:rFonts w:ascii="Arial" w:hAnsi="Arial" w:cs="Arial"/>
                <w:sz w:val="24"/>
                <w:szCs w:val="24"/>
                <w:lang w:val="en-US"/>
              </w:rPr>
              <w:t xml:space="preserve">‘Engager practitioners should be given a background understanding of why offenders are where they are today and how our previous experiences influence who we are today. This </w:t>
            </w:r>
            <w:proofErr w:type="gramStart"/>
            <w:r w:rsidRPr="00072D91">
              <w:rPr>
                <w:rFonts w:ascii="Arial" w:hAnsi="Arial" w:cs="Arial"/>
                <w:sz w:val="24"/>
                <w:szCs w:val="24"/>
                <w:lang w:val="en-US"/>
              </w:rPr>
              <w:t>should be delivered in the introductory training and reinforced through the guidelines for supervisors</w:t>
            </w:r>
            <w:proofErr w:type="gramEnd"/>
            <w:r w:rsidRPr="00072D91">
              <w:rPr>
                <w:rFonts w:ascii="Arial" w:hAnsi="Arial" w:cs="Arial"/>
                <w:sz w:val="24"/>
                <w:szCs w:val="24"/>
                <w:lang w:val="en-US"/>
              </w:rPr>
              <w:t xml:space="preserve">. </w:t>
            </w:r>
            <w:r w:rsidRPr="00072D91">
              <w:rPr>
                <w:rFonts w:ascii="Arial" w:hAnsi="Arial" w:cs="Arial"/>
                <w:i/>
                <w:sz w:val="24"/>
                <w:szCs w:val="24"/>
                <w:lang w:val="en-US"/>
              </w:rPr>
              <w:t>S. C – NW</w:t>
            </w:r>
          </w:p>
          <w:p w14:paraId="695065CE"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Calibri" w:hAnsi="Arial" w:cs="Arial"/>
                <w:b/>
                <w:sz w:val="24"/>
                <w:szCs w:val="24"/>
                <w:lang w:val="en-US"/>
              </w:rPr>
            </w:pPr>
          </w:p>
          <w:p w14:paraId="4C5E7630" w14:textId="77777777" w:rsidR="00072D91" w:rsidRPr="00072D91" w:rsidRDefault="00072D91" w:rsidP="00072D91">
            <w:pPr>
              <w:spacing w:after="0" w:line="360" w:lineRule="auto"/>
              <w:rPr>
                <w:rFonts w:ascii="Arial" w:eastAsia="Calibri" w:hAnsi="Arial" w:cs="Arial"/>
                <w:i/>
                <w:sz w:val="24"/>
                <w:szCs w:val="24"/>
                <w:lang w:val="en-US"/>
              </w:rPr>
            </w:pPr>
            <w:r w:rsidRPr="00072D91">
              <w:rPr>
                <w:rFonts w:ascii="Arial" w:hAnsi="Arial" w:cs="Arial"/>
                <w:sz w:val="24"/>
                <w:szCs w:val="24"/>
                <w:lang w:val="en-US"/>
              </w:rPr>
              <w:lastRenderedPageBreak/>
              <w:t xml:space="preserve">Training </w:t>
            </w:r>
            <w:proofErr w:type="gramStart"/>
            <w:r w:rsidRPr="00072D91">
              <w:rPr>
                <w:rFonts w:ascii="Arial" w:hAnsi="Arial" w:cs="Arial"/>
                <w:sz w:val="24"/>
                <w:szCs w:val="24"/>
                <w:lang w:val="en-US"/>
              </w:rPr>
              <w:t>preparations</w:t>
            </w:r>
            <w:proofErr w:type="gramEnd"/>
            <w:r w:rsidRPr="00072D91">
              <w:rPr>
                <w:rFonts w:ascii="Arial" w:hAnsi="Arial" w:cs="Arial"/>
                <w:sz w:val="24"/>
                <w:szCs w:val="24"/>
                <w:lang w:val="en-US"/>
              </w:rPr>
              <w:t xml:space="preserve"> instructions were not sent until 1pm the day before the training. This </w:t>
            </w:r>
            <w:proofErr w:type="gramStart"/>
            <w:r w:rsidRPr="00072D91">
              <w:rPr>
                <w:rFonts w:ascii="Arial" w:hAnsi="Arial" w:cs="Arial"/>
                <w:sz w:val="24"/>
                <w:szCs w:val="24"/>
                <w:lang w:val="en-US"/>
              </w:rPr>
              <w:t>was considered</w:t>
            </w:r>
            <w:proofErr w:type="gramEnd"/>
            <w:r w:rsidRPr="00072D91">
              <w:rPr>
                <w:rFonts w:ascii="Arial" w:hAnsi="Arial" w:cs="Arial"/>
                <w:sz w:val="24"/>
                <w:szCs w:val="24"/>
                <w:lang w:val="en-US"/>
              </w:rPr>
              <w:t xml:space="preserve"> not enough time to prepare a considered response, with NW team not receiving the case study example due to travelling</w:t>
            </w:r>
            <w:r w:rsidRPr="00072D91">
              <w:rPr>
                <w:rFonts w:ascii="Arial" w:hAnsi="Arial" w:cs="Arial"/>
                <w:i/>
                <w:sz w:val="24"/>
                <w:szCs w:val="24"/>
                <w:lang w:val="en-US"/>
              </w:rPr>
              <w:t>. (Minutes from MBA session Jan 17)</w:t>
            </w:r>
          </w:p>
          <w:p w14:paraId="5EE8EDEC"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49C9B848" w14:textId="77777777" w:rsidTr="009E6CDE">
        <w:tc>
          <w:tcPr>
            <w:tcW w:w="3342" w:type="dxa"/>
          </w:tcPr>
          <w:p w14:paraId="72F3C5D7" w14:textId="77777777" w:rsidR="00072D91" w:rsidRPr="00072D91" w:rsidRDefault="00072D91" w:rsidP="00072D91">
            <w:pPr>
              <w:numPr>
                <w:ilvl w:val="0"/>
                <w:numId w:val="1"/>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lastRenderedPageBreak/>
              <w:t>MBA</w:t>
            </w:r>
          </w:p>
          <w:p w14:paraId="0CF9AE90" w14:textId="77777777" w:rsidR="00072D91" w:rsidRPr="00072D91" w:rsidRDefault="00072D91" w:rsidP="00072D91">
            <w:pPr>
              <w:tabs>
                <w:tab w:val="left" w:pos="1620"/>
              </w:tabs>
              <w:spacing w:after="0" w:line="360" w:lineRule="auto"/>
              <w:rPr>
                <w:rFonts w:ascii="Arial" w:eastAsia="Calibri" w:hAnsi="Arial" w:cs="Arial"/>
                <w:sz w:val="24"/>
                <w:szCs w:val="24"/>
                <w:lang w:val="en-US"/>
              </w:rPr>
            </w:pPr>
          </w:p>
        </w:tc>
        <w:tc>
          <w:tcPr>
            <w:tcW w:w="10616" w:type="dxa"/>
          </w:tcPr>
          <w:p w14:paraId="61AA7BB0" w14:textId="77777777" w:rsidR="00072D91" w:rsidRPr="00072D91" w:rsidRDefault="00072D91" w:rsidP="00072D91">
            <w:pPr>
              <w:autoSpaceDE w:val="0"/>
              <w:autoSpaceDN w:val="0"/>
              <w:adjustRightInd w:val="0"/>
              <w:spacing w:after="0" w:line="360" w:lineRule="auto"/>
              <w:jc w:val="both"/>
              <w:rPr>
                <w:rFonts w:ascii="Arial" w:eastAsia="Calibri" w:hAnsi="Arial" w:cs="Arial"/>
                <w:i/>
                <w:sz w:val="24"/>
                <w:szCs w:val="24"/>
                <w:lang w:val="en-US"/>
              </w:rPr>
            </w:pPr>
            <w:r w:rsidRPr="00072D91">
              <w:rPr>
                <w:rFonts w:ascii="Arial" w:hAnsi="Arial" w:cs="Arial"/>
                <w:sz w:val="24"/>
                <w:szCs w:val="24"/>
                <w:lang w:val="en-US"/>
              </w:rPr>
              <w:t xml:space="preserve">‘Because the MBA is the hardest thing for the practitioners to do, because it is outside their already skills that they have to learn, develop and practice. And even though they say they have done it, I don’t think they have, though I have no evidence of that’. </w:t>
            </w:r>
            <w:r w:rsidRPr="00072D91">
              <w:rPr>
                <w:rFonts w:ascii="Arial" w:hAnsi="Arial" w:cs="Arial"/>
                <w:i/>
                <w:sz w:val="24"/>
                <w:szCs w:val="24"/>
                <w:lang w:val="en-US"/>
              </w:rPr>
              <w:t>R.CL – NW</w:t>
            </w:r>
          </w:p>
          <w:p w14:paraId="645803AD" w14:textId="77777777" w:rsidR="00072D91" w:rsidRPr="00072D91" w:rsidRDefault="00072D91" w:rsidP="00072D91">
            <w:pPr>
              <w:spacing w:after="0" w:line="360" w:lineRule="auto"/>
              <w:ind w:left="360"/>
              <w:contextualSpacing/>
              <w:jc w:val="both"/>
              <w:rPr>
                <w:rFonts w:ascii="Arial" w:eastAsia="Calibri" w:hAnsi="Arial" w:cs="Arial"/>
                <w:i/>
                <w:sz w:val="24"/>
                <w:szCs w:val="24"/>
                <w:lang w:val="en-US"/>
              </w:rPr>
            </w:pPr>
          </w:p>
          <w:p w14:paraId="1F91DD8A"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val="en-US"/>
              </w:rPr>
            </w:pPr>
            <w:r w:rsidRPr="00072D91">
              <w:rPr>
                <w:rFonts w:ascii="Arial" w:hAnsi="Arial" w:cs="Arial"/>
                <w:sz w:val="24"/>
                <w:szCs w:val="24"/>
                <w:lang w:val="en-US"/>
              </w:rPr>
              <w:t>‘</w:t>
            </w:r>
            <w:proofErr w:type="spellStart"/>
            <w:r w:rsidRPr="00072D91">
              <w:rPr>
                <w:rFonts w:ascii="Arial" w:hAnsi="Arial" w:cs="Arial"/>
                <w:sz w:val="24"/>
                <w:szCs w:val="24"/>
                <w:lang w:val="en-US"/>
              </w:rPr>
              <w:t>Erm</w:t>
            </w:r>
            <w:proofErr w:type="spellEnd"/>
            <w:r w:rsidRPr="00072D91">
              <w:rPr>
                <w:rFonts w:ascii="Arial" w:hAnsi="Arial" w:cs="Arial"/>
                <w:sz w:val="24"/>
                <w:szCs w:val="24"/>
                <w:lang w:val="en-US"/>
              </w:rPr>
              <w:t xml:space="preserve">, but yeah I think probably I still </w:t>
            </w:r>
            <w:proofErr w:type="gramStart"/>
            <w:r w:rsidRPr="00072D91">
              <w:rPr>
                <w:rFonts w:ascii="Arial" w:hAnsi="Arial" w:cs="Arial"/>
                <w:sz w:val="24"/>
                <w:szCs w:val="24"/>
                <w:lang w:val="en-US"/>
              </w:rPr>
              <w:t>don’t</w:t>
            </w:r>
            <w:proofErr w:type="gramEnd"/>
            <w:r w:rsidRPr="00072D91">
              <w:rPr>
                <w:rFonts w:ascii="Arial" w:hAnsi="Arial" w:cs="Arial"/>
                <w:sz w:val="24"/>
                <w:szCs w:val="24"/>
                <w:lang w:val="en-US"/>
              </w:rPr>
              <w:t xml:space="preserve"> feel like I’ve really got a good grip on the </w:t>
            </w:r>
            <w:proofErr w:type="spellStart"/>
            <w:r w:rsidRPr="00072D91">
              <w:rPr>
                <w:rFonts w:ascii="Arial" w:hAnsi="Arial" w:cs="Arial"/>
                <w:sz w:val="24"/>
                <w:szCs w:val="24"/>
                <w:lang w:val="en-US"/>
              </w:rPr>
              <w:t>mentalisation</w:t>
            </w:r>
            <w:proofErr w:type="spellEnd"/>
            <w:r w:rsidRPr="00072D91">
              <w:rPr>
                <w:rFonts w:ascii="Arial" w:hAnsi="Arial" w:cs="Arial"/>
                <w:sz w:val="24"/>
                <w:szCs w:val="24"/>
                <w:lang w:val="en-US"/>
              </w:rPr>
              <w:t xml:space="preserve"> stuff’. </w:t>
            </w:r>
            <w:r w:rsidRPr="00072D91">
              <w:rPr>
                <w:rFonts w:ascii="Arial" w:hAnsi="Arial" w:cs="Arial"/>
                <w:i/>
                <w:sz w:val="24"/>
                <w:szCs w:val="24"/>
                <w:lang w:val="en-US"/>
              </w:rPr>
              <w:t>P.L – NW</w:t>
            </w:r>
          </w:p>
          <w:p w14:paraId="39ECBADE"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3B772E20" w14:textId="77777777" w:rsidTr="009E6CDE">
        <w:tc>
          <w:tcPr>
            <w:tcW w:w="3342" w:type="dxa"/>
          </w:tcPr>
          <w:p w14:paraId="5AAF6FA1" w14:textId="77777777" w:rsidR="00072D91" w:rsidRPr="00072D91" w:rsidRDefault="00072D91" w:rsidP="00072D91">
            <w:pPr>
              <w:numPr>
                <w:ilvl w:val="0"/>
                <w:numId w:val="1"/>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t xml:space="preserve">Shared Understanding and Shared Action Plan </w:t>
            </w:r>
          </w:p>
          <w:p w14:paraId="175A6CA6"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Pr>
          <w:p w14:paraId="0306EB22"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‘I hate the shared understanding, I find it really woolly and awkward and I don’t like the template at all.  It’s the paperwork, I don’t think the idea’s a bad thing, I just think how it’s, it’s hard to explain to the clients and if we’re sort of struggling to explain it, how the hell are they </w:t>
            </w:r>
            <w:proofErr w:type="spellStart"/>
            <w:r w:rsidRPr="00072D91">
              <w:rPr>
                <w:rFonts w:ascii="Arial" w:hAnsi="Arial" w:cs="Arial"/>
                <w:sz w:val="24"/>
                <w:szCs w:val="24"/>
                <w:lang w:val="en-US"/>
              </w:rPr>
              <w:t>gonna</w:t>
            </w:r>
            <w:proofErr w:type="spellEnd"/>
            <w:r w:rsidRPr="00072D91">
              <w:rPr>
                <w:rFonts w:ascii="Arial" w:hAnsi="Arial" w:cs="Arial"/>
                <w:sz w:val="24"/>
                <w:szCs w:val="24"/>
                <w:lang w:val="en-US"/>
              </w:rPr>
              <w:t xml:space="preserve"> understand it?  And I think that’s, I know you can make a new different template but the way it’s worded on there, it’s kind of, you want to have one separate sheet for each piece of information, you can’t put it all on one, it’s just bad design...  I think because the shared understanding is such a sort of psychology thing, to translate it into normal people speak, I think </w:t>
            </w:r>
            <w:proofErr w:type="gramStart"/>
            <w:r w:rsidRPr="00072D91">
              <w:rPr>
                <w:rFonts w:ascii="Arial" w:hAnsi="Arial" w:cs="Arial"/>
                <w:sz w:val="24"/>
                <w:szCs w:val="24"/>
                <w:lang w:val="en-US"/>
              </w:rPr>
              <w:t>hasn’t</w:t>
            </w:r>
            <w:proofErr w:type="gramEnd"/>
            <w:r w:rsidRPr="00072D91">
              <w:rPr>
                <w:rFonts w:ascii="Arial" w:hAnsi="Arial" w:cs="Arial"/>
                <w:sz w:val="24"/>
                <w:szCs w:val="24"/>
                <w:lang w:val="en-US"/>
              </w:rPr>
              <w:t>, I struggle with it, PRACTITIONER struggles with it, I don’t know if PRACTITIONER struggles with it.  ’.</w:t>
            </w:r>
            <w:r w:rsidRPr="00072D91">
              <w:rPr>
                <w:rFonts w:ascii="Arial" w:hAnsi="Arial" w:cs="Arial"/>
                <w:i/>
                <w:sz w:val="24"/>
                <w:szCs w:val="24"/>
                <w:lang w:val="en-US"/>
              </w:rPr>
              <w:t xml:space="preserve"> S.M – SW</w:t>
            </w:r>
          </w:p>
        </w:tc>
      </w:tr>
      <w:tr w:rsidR="00072D91" w:rsidRPr="00072D91" w14:paraId="0D49FB86" w14:textId="77777777" w:rsidTr="009E6CDE">
        <w:tc>
          <w:tcPr>
            <w:tcW w:w="13958" w:type="dxa"/>
            <w:gridSpan w:val="2"/>
            <w:tcBorders>
              <w:bottom w:val="single" w:sz="4" w:space="0" w:color="auto"/>
            </w:tcBorders>
          </w:tcPr>
          <w:p w14:paraId="663152FF" w14:textId="77777777" w:rsidR="00072D91" w:rsidRPr="00072D91" w:rsidRDefault="00072D91" w:rsidP="00072D91">
            <w:pPr>
              <w:spacing w:after="0" w:line="360" w:lineRule="auto"/>
              <w:jc w:val="both"/>
              <w:rPr>
                <w:rFonts w:ascii="Arial" w:eastAsia="Calibri" w:hAnsi="Arial" w:cs="Arial"/>
                <w:sz w:val="24"/>
                <w:szCs w:val="24"/>
                <w:lang w:val="en-US"/>
              </w:rPr>
            </w:pPr>
            <w:r w:rsidRPr="00072D91">
              <w:rPr>
                <w:rFonts w:ascii="Arial" w:hAnsi="Arial" w:cs="Arial"/>
                <w:b/>
                <w:sz w:val="24"/>
                <w:szCs w:val="24"/>
                <w:lang w:val="en-US"/>
              </w:rPr>
              <w:t>Theme 2</w:t>
            </w:r>
            <w:r w:rsidRPr="00072D91">
              <w:rPr>
                <w:rFonts w:ascii="Arial" w:hAnsi="Arial" w:cs="Arial"/>
                <w:b/>
                <w:sz w:val="24"/>
                <w:szCs w:val="24"/>
                <w:lang w:val="en-US"/>
              </w:rPr>
              <w:tab/>
              <w:t>Inter- and Intra-team dynamics</w:t>
            </w:r>
          </w:p>
        </w:tc>
      </w:tr>
      <w:tr w:rsidR="00072D91" w:rsidRPr="00072D91" w14:paraId="3347AFE7" w14:textId="77777777" w:rsidTr="009E6CDE">
        <w:tc>
          <w:tcPr>
            <w:tcW w:w="3342" w:type="dxa"/>
            <w:tcBorders>
              <w:top w:val="single" w:sz="4" w:space="0" w:color="auto"/>
            </w:tcBorders>
          </w:tcPr>
          <w:p w14:paraId="6A42F2F5" w14:textId="77777777" w:rsidR="00072D91" w:rsidRPr="00072D91" w:rsidRDefault="00072D91" w:rsidP="00072D91">
            <w:pPr>
              <w:spacing w:after="0" w:line="360" w:lineRule="auto"/>
              <w:ind w:left="360"/>
              <w:contextualSpacing/>
              <w:jc w:val="both"/>
              <w:rPr>
                <w:rFonts w:ascii="Arial" w:eastAsia="Calibri" w:hAnsi="Arial" w:cs="Arial"/>
                <w:i/>
                <w:sz w:val="24"/>
                <w:szCs w:val="24"/>
                <w:lang w:val="en-US"/>
              </w:rPr>
            </w:pPr>
          </w:p>
          <w:p w14:paraId="256F9273" w14:textId="77777777" w:rsidR="00072D91" w:rsidRPr="00072D91" w:rsidRDefault="00072D91" w:rsidP="00072D91">
            <w:pPr>
              <w:numPr>
                <w:ilvl w:val="0"/>
                <w:numId w:val="2"/>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lastRenderedPageBreak/>
              <w:t xml:space="preserve">Team model (intra) </w:t>
            </w:r>
          </w:p>
          <w:p w14:paraId="4451F967"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Borders>
              <w:top w:val="single" w:sz="4" w:space="0" w:color="auto"/>
            </w:tcBorders>
          </w:tcPr>
          <w:p w14:paraId="17D9C407"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184211B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lastRenderedPageBreak/>
              <w:t xml:space="preserve">Overall, I have had times when I hated being part of Engager – this was mainly when things felt </w:t>
            </w:r>
            <w:proofErr w:type="gramStart"/>
            <w:r w:rsidRPr="00072D91">
              <w:rPr>
                <w:rFonts w:ascii="Arial" w:hAnsi="Arial" w:cs="Arial"/>
                <w:sz w:val="24"/>
                <w:szCs w:val="24"/>
                <w:lang w:val="en-US"/>
              </w:rPr>
              <w:t>really tough</w:t>
            </w:r>
            <w:proofErr w:type="gramEnd"/>
            <w:r w:rsidRPr="00072D91">
              <w:rPr>
                <w:rFonts w:ascii="Arial" w:hAnsi="Arial" w:cs="Arial"/>
                <w:sz w:val="24"/>
                <w:szCs w:val="24"/>
                <w:lang w:val="en-US"/>
              </w:rPr>
              <w:t xml:space="preserve"> in our small Intervention team and when I doubted myself and my abilities. I felt like I </w:t>
            </w:r>
            <w:proofErr w:type="gramStart"/>
            <w:r w:rsidRPr="00072D91">
              <w:rPr>
                <w:rFonts w:ascii="Arial" w:hAnsi="Arial" w:cs="Arial"/>
                <w:sz w:val="24"/>
                <w:szCs w:val="24"/>
                <w:lang w:val="en-US"/>
              </w:rPr>
              <w:t>wasn’t</w:t>
            </w:r>
            <w:proofErr w:type="gramEnd"/>
            <w:r w:rsidRPr="00072D91">
              <w:rPr>
                <w:rFonts w:ascii="Arial" w:hAnsi="Arial" w:cs="Arial"/>
                <w:sz w:val="24"/>
                <w:szCs w:val="24"/>
                <w:lang w:val="en-US"/>
              </w:rPr>
              <w:t xml:space="preserve"> the person for the job and that my vision of it wasn’t matching the vision the practitioners had. </w:t>
            </w:r>
            <w:r w:rsidRPr="00072D91">
              <w:rPr>
                <w:rFonts w:ascii="Arial" w:hAnsi="Arial" w:cs="Arial"/>
                <w:i/>
                <w:sz w:val="24"/>
                <w:szCs w:val="24"/>
                <w:lang w:val="en-US"/>
              </w:rPr>
              <w:t xml:space="preserve">S.C – NW- final questions </w:t>
            </w:r>
          </w:p>
          <w:p w14:paraId="39AD8247" w14:textId="77777777" w:rsidR="00072D91" w:rsidRPr="00072D91" w:rsidRDefault="00072D91" w:rsidP="00072D9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val="en-US"/>
              </w:rPr>
            </w:pPr>
          </w:p>
          <w:p w14:paraId="506BA280" w14:textId="77777777" w:rsidR="00072D91" w:rsidRPr="00072D91" w:rsidRDefault="00072D91" w:rsidP="00072D9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val="en-US"/>
              </w:rPr>
            </w:pPr>
            <w:r w:rsidRPr="00072D91">
              <w:rPr>
                <w:rFonts w:ascii="Arial" w:hAnsi="Arial" w:cs="Arial"/>
                <w:sz w:val="24"/>
                <w:szCs w:val="24"/>
                <w:lang w:val="en-US"/>
              </w:rPr>
              <w:t xml:space="preserve">In the SW, practitioners disagreed with answers they were getting from their supervisor so started to not approach supervisor and make decision independently.  Supervision was frustrating – would have preferred talking about cases in-depth and having perspective listened to. </w:t>
            </w:r>
            <w:r w:rsidRPr="00072D91">
              <w:rPr>
                <w:rFonts w:ascii="Arial" w:hAnsi="Arial" w:cs="Arial"/>
                <w:i/>
                <w:sz w:val="24"/>
                <w:szCs w:val="24"/>
                <w:lang w:val="en-US"/>
              </w:rPr>
              <w:t>(away day notes 2)</w:t>
            </w:r>
          </w:p>
          <w:p w14:paraId="4C45F7FE"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695D4B0A" w14:textId="77777777" w:rsidTr="009E6CDE">
        <w:tc>
          <w:tcPr>
            <w:tcW w:w="3342" w:type="dxa"/>
          </w:tcPr>
          <w:p w14:paraId="60340895" w14:textId="77777777" w:rsidR="00072D91" w:rsidRPr="00072D91" w:rsidRDefault="00072D91" w:rsidP="00072D91">
            <w:pPr>
              <w:numPr>
                <w:ilvl w:val="0"/>
                <w:numId w:val="2"/>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lastRenderedPageBreak/>
              <w:t xml:space="preserve">Supervision (intra) </w:t>
            </w:r>
          </w:p>
          <w:p w14:paraId="473A29E6"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Pr>
          <w:p w14:paraId="1D663A5E"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‘I was often frustrated because I think it could have been better if it was better managed. The management was frustrating and was just poor. Nobody knew where I was half the time so it felt risky. I was off for two weeks and there was no accountability – no one in the team would pick up my cases. It was just too relaxed and not professional’. </w:t>
            </w:r>
            <w:r w:rsidRPr="00072D91">
              <w:rPr>
                <w:rFonts w:ascii="Arial" w:hAnsi="Arial" w:cs="Arial"/>
                <w:i/>
                <w:sz w:val="24"/>
                <w:szCs w:val="24"/>
                <w:lang w:val="en-US"/>
              </w:rPr>
              <w:t>P.R – SW</w:t>
            </w:r>
          </w:p>
          <w:p w14:paraId="75D9EB82" w14:textId="77777777" w:rsidR="00072D91" w:rsidRPr="00072D91" w:rsidRDefault="00072D91" w:rsidP="00072D91">
            <w:pPr>
              <w:autoSpaceDE w:val="0"/>
              <w:autoSpaceDN w:val="0"/>
              <w:adjustRightInd w:val="0"/>
              <w:spacing w:after="0" w:line="360" w:lineRule="auto"/>
              <w:jc w:val="both"/>
              <w:rPr>
                <w:rFonts w:ascii="Arial" w:eastAsia="Calibri" w:hAnsi="Arial" w:cs="Arial"/>
                <w:i/>
                <w:sz w:val="24"/>
                <w:szCs w:val="24"/>
                <w:lang w:val="en-US"/>
              </w:rPr>
            </w:pPr>
          </w:p>
          <w:p w14:paraId="442CBF6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‘Sometimes it feels so informal, it doesn’t feel like work and I wonder am I doing it right’? </w:t>
            </w:r>
            <w:r w:rsidRPr="00072D91">
              <w:rPr>
                <w:rFonts w:ascii="Arial" w:hAnsi="Arial" w:cs="Arial"/>
                <w:i/>
                <w:sz w:val="24"/>
                <w:szCs w:val="24"/>
                <w:lang w:val="en-US"/>
              </w:rPr>
              <w:t>R. A – NW</w:t>
            </w:r>
          </w:p>
          <w:p w14:paraId="03B6CE79"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360"/>
              <w:contextualSpacing/>
              <w:rPr>
                <w:rFonts w:ascii="Arial" w:eastAsia="Calibri" w:hAnsi="Arial" w:cs="Arial"/>
                <w:sz w:val="24"/>
                <w:szCs w:val="24"/>
                <w:lang w:val="en-US"/>
              </w:rPr>
            </w:pPr>
          </w:p>
          <w:p w14:paraId="171BB07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‘I’m used to a manager and a team leader. Were left a lot to our own devices and I </w:t>
            </w:r>
            <w:proofErr w:type="gramStart"/>
            <w:r w:rsidRPr="00072D91">
              <w:rPr>
                <w:rFonts w:ascii="Arial" w:hAnsi="Arial" w:cs="Arial"/>
                <w:sz w:val="24"/>
                <w:szCs w:val="24"/>
                <w:lang w:val="en-US"/>
              </w:rPr>
              <w:t>don’t</w:t>
            </w:r>
            <w:proofErr w:type="gramEnd"/>
            <w:r w:rsidRPr="00072D91">
              <w:rPr>
                <w:rFonts w:ascii="Arial" w:hAnsi="Arial" w:cs="Arial"/>
                <w:sz w:val="24"/>
                <w:szCs w:val="24"/>
                <w:lang w:val="en-US"/>
              </w:rPr>
              <w:t xml:space="preserve"> like it. I prefer more structure’. </w:t>
            </w:r>
            <w:r w:rsidRPr="00072D91">
              <w:rPr>
                <w:rFonts w:ascii="Arial" w:hAnsi="Arial" w:cs="Arial"/>
                <w:i/>
                <w:sz w:val="24"/>
                <w:szCs w:val="24"/>
                <w:lang w:val="en-US"/>
              </w:rPr>
              <w:t>P.A - NW</w:t>
            </w:r>
            <w:r w:rsidRPr="00072D91">
              <w:rPr>
                <w:rFonts w:ascii="Arial" w:hAnsi="Arial" w:cs="Arial"/>
                <w:sz w:val="24"/>
                <w:szCs w:val="24"/>
                <w:lang w:val="en-US"/>
              </w:rPr>
              <w:t xml:space="preserve"> </w:t>
            </w:r>
          </w:p>
          <w:p w14:paraId="1C4D2A55" w14:textId="77777777" w:rsidR="00072D91" w:rsidRPr="00072D91" w:rsidRDefault="00072D91" w:rsidP="00072D91">
            <w:pPr>
              <w:autoSpaceDE w:val="0"/>
              <w:autoSpaceDN w:val="0"/>
              <w:adjustRightInd w:val="0"/>
              <w:spacing w:after="0" w:line="360" w:lineRule="auto"/>
              <w:jc w:val="both"/>
              <w:rPr>
                <w:rFonts w:ascii="Arial" w:eastAsia="Calibri" w:hAnsi="Arial" w:cs="Arial"/>
                <w:i/>
                <w:sz w:val="24"/>
                <w:szCs w:val="24"/>
                <w:lang w:val="en-US"/>
              </w:rPr>
            </w:pPr>
          </w:p>
          <w:p w14:paraId="575DD0B3"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lastRenderedPageBreak/>
              <w:t xml:space="preserve">‘There are some meta-supervision sessions, I would say in the main they have been based on practical issues and in particular, 4-5 sessions were dominated by difficulties in the SW with room access; essentially set up issues. There have been some occasions where practitioners have used the phrase </w:t>
            </w:r>
            <w:proofErr w:type="gramStart"/>
            <w:r w:rsidRPr="00072D91">
              <w:rPr>
                <w:rFonts w:ascii="Arial" w:hAnsi="Arial" w:cs="Arial"/>
                <w:sz w:val="24"/>
                <w:szCs w:val="24"/>
                <w:lang w:val="en-US"/>
              </w:rPr>
              <w:t>assessment which</w:t>
            </w:r>
            <w:proofErr w:type="gramEnd"/>
            <w:r w:rsidRPr="00072D91">
              <w:rPr>
                <w:rFonts w:ascii="Arial" w:hAnsi="Arial" w:cs="Arial"/>
                <w:sz w:val="24"/>
                <w:szCs w:val="24"/>
                <w:lang w:val="en-US"/>
              </w:rPr>
              <w:t xml:space="preserve"> isn’t what we really in our Engager intervention, not a mental health assessment. </w:t>
            </w:r>
            <w:proofErr w:type="gramStart"/>
            <w:r w:rsidRPr="00072D91">
              <w:rPr>
                <w:rFonts w:ascii="Arial" w:hAnsi="Arial" w:cs="Arial"/>
                <w:sz w:val="24"/>
                <w:szCs w:val="24"/>
                <w:lang w:val="en-US"/>
              </w:rPr>
              <w:t>So</w:t>
            </w:r>
            <w:proofErr w:type="gramEnd"/>
            <w:r w:rsidRPr="00072D91">
              <w:rPr>
                <w:rFonts w:ascii="Arial" w:hAnsi="Arial" w:cs="Arial"/>
                <w:sz w:val="24"/>
                <w:szCs w:val="24"/>
                <w:lang w:val="en-US"/>
              </w:rPr>
              <w:t xml:space="preserve"> the PI has been using the sessions to kind of get the supervisors to think differently about the job that they do. </w:t>
            </w:r>
            <w:proofErr w:type="gramStart"/>
            <w:r w:rsidRPr="00072D91">
              <w:rPr>
                <w:rFonts w:ascii="Arial" w:hAnsi="Arial" w:cs="Arial"/>
                <w:sz w:val="24"/>
                <w:szCs w:val="24"/>
                <w:lang w:val="en-US"/>
              </w:rPr>
              <w:t>So</w:t>
            </w:r>
            <w:proofErr w:type="gramEnd"/>
            <w:r w:rsidRPr="00072D91">
              <w:rPr>
                <w:rFonts w:ascii="Arial" w:hAnsi="Arial" w:cs="Arial"/>
                <w:sz w:val="24"/>
                <w:szCs w:val="24"/>
                <w:lang w:val="en-US"/>
              </w:rPr>
              <w:t xml:space="preserve"> it is unlike doing an assessment and then write that up. More recently it is dominated by personality differences between the practitioners and between the practitioners and the research team’. </w:t>
            </w:r>
            <w:r w:rsidRPr="00072D91">
              <w:rPr>
                <w:rFonts w:ascii="Arial" w:hAnsi="Arial" w:cs="Arial"/>
                <w:i/>
                <w:sz w:val="24"/>
                <w:szCs w:val="24"/>
                <w:lang w:val="en-US"/>
              </w:rPr>
              <w:t>R. CL- N</w:t>
            </w:r>
          </w:p>
          <w:p w14:paraId="451C4A5A"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4134C395" w14:textId="77777777" w:rsidTr="009E6CDE">
        <w:tc>
          <w:tcPr>
            <w:tcW w:w="3342" w:type="dxa"/>
          </w:tcPr>
          <w:p w14:paraId="3B14B180" w14:textId="77777777" w:rsidR="00072D91" w:rsidRPr="00072D91" w:rsidRDefault="00072D91" w:rsidP="00072D91">
            <w:pPr>
              <w:numPr>
                <w:ilvl w:val="0"/>
                <w:numId w:val="2"/>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lastRenderedPageBreak/>
              <w:t xml:space="preserve">External relationships (inter) </w:t>
            </w:r>
          </w:p>
          <w:p w14:paraId="23EA4070"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Pr>
          <w:p w14:paraId="6CB6C05B"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‘I knew something was going to happen. I was sanctioning what was going on and it got really uncomfortable and I put my foot down and say it was not going to happen, and that caused a whole host of problems because certain people were phoning the practitioners saying ‘oh come on, they are alright’; ‘nothing to be worried about’; I felt undermined, I just thought ‘no’. Things were said well the researchers </w:t>
            </w:r>
            <w:proofErr w:type="gramStart"/>
            <w:r w:rsidRPr="00072D91">
              <w:rPr>
                <w:rFonts w:ascii="Arial" w:hAnsi="Arial" w:cs="Arial"/>
                <w:sz w:val="24"/>
                <w:szCs w:val="24"/>
                <w:lang w:val="en-US"/>
              </w:rPr>
              <w:t>don’t</w:t>
            </w:r>
            <w:proofErr w:type="gramEnd"/>
            <w:r w:rsidRPr="00072D91">
              <w:rPr>
                <w:rFonts w:ascii="Arial" w:hAnsi="Arial" w:cs="Arial"/>
                <w:sz w:val="24"/>
                <w:szCs w:val="24"/>
                <w:lang w:val="en-US"/>
              </w:rPr>
              <w:t xml:space="preserve"> have a problem with this so why have you got a problem. There is a culture at the </w:t>
            </w:r>
            <w:proofErr w:type="spellStart"/>
            <w:r w:rsidRPr="00072D91">
              <w:rPr>
                <w:rFonts w:ascii="Arial" w:hAnsi="Arial" w:cs="Arial"/>
                <w:sz w:val="24"/>
                <w:szCs w:val="24"/>
                <w:lang w:val="en-US"/>
              </w:rPr>
              <w:t>uni</w:t>
            </w:r>
            <w:proofErr w:type="spellEnd"/>
            <w:r w:rsidRPr="00072D91">
              <w:rPr>
                <w:rFonts w:ascii="Arial" w:hAnsi="Arial" w:cs="Arial"/>
                <w:sz w:val="24"/>
                <w:szCs w:val="24"/>
                <w:lang w:val="en-US"/>
              </w:rPr>
              <w:t xml:space="preserve"> and a culture with how we have to operate at the </w:t>
            </w:r>
            <w:proofErr w:type="spellStart"/>
            <w:r w:rsidRPr="00072D91">
              <w:rPr>
                <w:rFonts w:ascii="Arial" w:hAnsi="Arial" w:cs="Arial"/>
                <w:sz w:val="24"/>
                <w:szCs w:val="24"/>
                <w:lang w:val="en-US"/>
              </w:rPr>
              <w:t>nhs</w:t>
            </w:r>
            <w:proofErr w:type="spellEnd"/>
            <w:r w:rsidRPr="00072D91">
              <w:rPr>
                <w:rFonts w:ascii="Arial" w:hAnsi="Arial" w:cs="Arial"/>
                <w:sz w:val="24"/>
                <w:szCs w:val="24"/>
                <w:lang w:val="en-US"/>
              </w:rPr>
              <w:t xml:space="preserve">.’ </w:t>
            </w:r>
            <w:r w:rsidRPr="00072D91">
              <w:rPr>
                <w:rFonts w:ascii="Arial" w:hAnsi="Arial" w:cs="Arial"/>
                <w:i/>
                <w:sz w:val="24"/>
                <w:szCs w:val="24"/>
                <w:lang w:val="en-US"/>
              </w:rPr>
              <w:t>S.C-SW</w:t>
            </w:r>
            <w:r w:rsidRPr="00072D91">
              <w:rPr>
                <w:rFonts w:ascii="Arial" w:hAnsi="Arial" w:cs="Arial"/>
                <w:sz w:val="24"/>
                <w:szCs w:val="24"/>
                <w:lang w:val="en-US"/>
              </w:rPr>
              <w:t xml:space="preserve"> </w:t>
            </w:r>
          </w:p>
          <w:p w14:paraId="39FE61B0"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6EF675E0"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r w:rsidRPr="00072D91">
              <w:rPr>
                <w:rFonts w:ascii="Arial" w:hAnsi="Arial" w:cs="Arial"/>
                <w:sz w:val="24"/>
                <w:szCs w:val="24"/>
                <w:lang w:val="en-US"/>
              </w:rPr>
              <w:t xml:space="preserve">‘I am wondering whether supervision would look different if it wasn’t undertaken by the PI. Because it is part of a trial and a project, this is how I perceive it. The supervisors </w:t>
            </w:r>
            <w:proofErr w:type="gramStart"/>
            <w:r w:rsidRPr="00072D91">
              <w:rPr>
                <w:rFonts w:ascii="Arial" w:hAnsi="Arial" w:cs="Arial"/>
                <w:sz w:val="24"/>
                <w:szCs w:val="24"/>
                <w:lang w:val="en-US"/>
              </w:rPr>
              <w:t>don’t</w:t>
            </w:r>
            <w:proofErr w:type="gramEnd"/>
            <w:r w:rsidRPr="00072D91">
              <w:rPr>
                <w:rFonts w:ascii="Arial" w:hAnsi="Arial" w:cs="Arial"/>
                <w:sz w:val="24"/>
                <w:szCs w:val="24"/>
                <w:lang w:val="en-US"/>
              </w:rPr>
              <w:t xml:space="preserve"> want to show that they have done something wrong or that they don’t understand something; they don’t want to let him down. If </w:t>
            </w:r>
            <w:proofErr w:type="gramStart"/>
            <w:r w:rsidRPr="00072D91">
              <w:rPr>
                <w:rFonts w:ascii="Arial" w:hAnsi="Arial" w:cs="Arial"/>
                <w:sz w:val="24"/>
                <w:szCs w:val="24"/>
                <w:lang w:val="en-US"/>
              </w:rPr>
              <w:t>meta-supervision was delivered by someone</w:t>
            </w:r>
            <w:proofErr w:type="gramEnd"/>
            <w:r w:rsidRPr="00072D91">
              <w:rPr>
                <w:rFonts w:ascii="Arial" w:hAnsi="Arial" w:cs="Arial"/>
                <w:sz w:val="24"/>
                <w:szCs w:val="24"/>
                <w:lang w:val="en-US"/>
              </w:rPr>
              <w:t xml:space="preserve"> else its functionality might change and be experienced differently. In the one’s I have been involved in, it has been making </w:t>
            </w:r>
            <w:r w:rsidRPr="00072D91">
              <w:rPr>
                <w:rFonts w:ascii="Arial" w:hAnsi="Arial" w:cs="Arial"/>
                <w:sz w:val="24"/>
                <w:szCs w:val="24"/>
                <w:lang w:val="en-US"/>
              </w:rPr>
              <w:lastRenderedPageBreak/>
              <w:t>sure it runs properly or best to the intervention. It has not been clinically developing supervisors or practitioners. ’</w:t>
            </w:r>
            <w:r w:rsidRPr="00072D91">
              <w:rPr>
                <w:rFonts w:ascii="Arial" w:hAnsi="Arial" w:cs="Arial"/>
                <w:i/>
                <w:sz w:val="24"/>
                <w:szCs w:val="24"/>
                <w:lang w:val="en-US"/>
              </w:rPr>
              <w:t xml:space="preserve"> R. CL – N</w:t>
            </w:r>
          </w:p>
          <w:p w14:paraId="00150385"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52B82127" w14:textId="77777777" w:rsidTr="009E6CDE">
        <w:tc>
          <w:tcPr>
            <w:tcW w:w="13958" w:type="dxa"/>
            <w:gridSpan w:val="2"/>
            <w:tcBorders>
              <w:bottom w:val="single" w:sz="4" w:space="0" w:color="auto"/>
            </w:tcBorders>
          </w:tcPr>
          <w:p w14:paraId="204002CC" w14:textId="77777777" w:rsidR="00072D91" w:rsidRPr="00072D91" w:rsidRDefault="00072D91" w:rsidP="00072D91">
            <w:pPr>
              <w:spacing w:after="0" w:line="360" w:lineRule="auto"/>
              <w:jc w:val="both"/>
              <w:rPr>
                <w:rFonts w:ascii="Arial" w:eastAsia="Calibri" w:hAnsi="Arial" w:cs="Arial"/>
                <w:sz w:val="24"/>
                <w:szCs w:val="24"/>
                <w:lang w:val="en-US"/>
              </w:rPr>
            </w:pPr>
            <w:r w:rsidRPr="00072D91">
              <w:rPr>
                <w:rFonts w:ascii="Arial" w:hAnsi="Arial" w:cs="Arial"/>
                <w:b/>
                <w:sz w:val="24"/>
                <w:szCs w:val="24"/>
                <w:lang w:val="en-US"/>
              </w:rPr>
              <w:lastRenderedPageBreak/>
              <w:t>Theme 3</w:t>
            </w:r>
            <w:r w:rsidRPr="00072D91">
              <w:rPr>
                <w:rFonts w:ascii="Arial" w:hAnsi="Arial" w:cs="Arial"/>
                <w:b/>
                <w:sz w:val="24"/>
                <w:szCs w:val="24"/>
                <w:lang w:val="en-US"/>
              </w:rPr>
              <w:tab/>
              <w:t xml:space="preserve">Practitioner attributes and nature of the client group </w:t>
            </w:r>
          </w:p>
        </w:tc>
      </w:tr>
      <w:tr w:rsidR="00072D91" w:rsidRPr="00072D91" w14:paraId="21215203" w14:textId="77777777" w:rsidTr="009E6CDE">
        <w:tc>
          <w:tcPr>
            <w:tcW w:w="3342" w:type="dxa"/>
            <w:tcBorders>
              <w:top w:val="single" w:sz="4" w:space="0" w:color="auto"/>
            </w:tcBorders>
          </w:tcPr>
          <w:p w14:paraId="7CDCB539" w14:textId="77777777" w:rsidR="00072D91" w:rsidRPr="00072D91" w:rsidRDefault="00072D91" w:rsidP="00072D91">
            <w:pPr>
              <w:spacing w:after="0" w:line="360" w:lineRule="auto"/>
              <w:ind w:left="360"/>
              <w:contextualSpacing/>
              <w:jc w:val="both"/>
              <w:rPr>
                <w:rFonts w:ascii="Arial" w:eastAsia="Calibri" w:hAnsi="Arial" w:cs="Arial"/>
                <w:i/>
                <w:sz w:val="24"/>
                <w:szCs w:val="24"/>
                <w:lang w:val="en-US"/>
              </w:rPr>
            </w:pPr>
          </w:p>
          <w:p w14:paraId="3A2146AA" w14:textId="77777777" w:rsidR="00072D91" w:rsidRPr="00072D91" w:rsidRDefault="00072D91" w:rsidP="00072D91">
            <w:pPr>
              <w:numPr>
                <w:ilvl w:val="0"/>
                <w:numId w:val="3"/>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t>Practitioner attributes</w:t>
            </w:r>
          </w:p>
          <w:p w14:paraId="29A0C472"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Borders>
              <w:top w:val="single" w:sz="4" w:space="0" w:color="auto"/>
            </w:tcBorders>
          </w:tcPr>
          <w:p w14:paraId="179D1758"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00953ADA"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r w:rsidRPr="00072D91">
              <w:rPr>
                <w:rFonts w:ascii="Arial" w:hAnsi="Arial" w:cs="Arial"/>
                <w:sz w:val="24"/>
                <w:szCs w:val="24"/>
                <w:lang w:val="en-US"/>
              </w:rPr>
              <w:t xml:space="preserve">‘I understand there is a limited budget with training. </w:t>
            </w:r>
            <w:proofErr w:type="gramStart"/>
            <w:r w:rsidRPr="00072D91">
              <w:rPr>
                <w:rFonts w:ascii="Arial" w:hAnsi="Arial" w:cs="Arial"/>
                <w:sz w:val="24"/>
                <w:szCs w:val="24"/>
                <w:lang w:val="en-US"/>
              </w:rPr>
              <w:t>But</w:t>
            </w:r>
            <w:proofErr w:type="gramEnd"/>
            <w:r w:rsidRPr="00072D91">
              <w:rPr>
                <w:rFonts w:ascii="Arial" w:hAnsi="Arial" w:cs="Arial"/>
                <w:sz w:val="24"/>
                <w:szCs w:val="24"/>
                <w:lang w:val="en-US"/>
              </w:rPr>
              <w:t xml:space="preserve"> perhaps the practitioners need to be higher level of skill rather than more training from the project. It’s the psychological understanding and being able to work within a forensic setting’</w:t>
            </w:r>
            <w:r w:rsidRPr="00072D91">
              <w:rPr>
                <w:rFonts w:ascii="Arial" w:hAnsi="Arial" w:cs="Arial"/>
                <w:i/>
                <w:sz w:val="24"/>
                <w:szCs w:val="24"/>
                <w:lang w:val="en-US"/>
              </w:rPr>
              <w:t>. S.C –SW</w:t>
            </w:r>
            <w:r w:rsidRPr="00072D91">
              <w:rPr>
                <w:rFonts w:ascii="Arial" w:hAnsi="Arial" w:cs="Arial"/>
                <w:sz w:val="24"/>
                <w:szCs w:val="24"/>
                <w:lang w:val="en-US"/>
              </w:rPr>
              <w:t xml:space="preserve"> </w:t>
            </w:r>
          </w:p>
          <w:p w14:paraId="77FF734A"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1DF6E3A2"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r w:rsidRPr="00072D91">
              <w:rPr>
                <w:rFonts w:ascii="Arial" w:hAnsi="Arial" w:cs="Arial"/>
                <w:sz w:val="24"/>
                <w:szCs w:val="24"/>
                <w:lang w:val="en-US"/>
              </w:rPr>
              <w:t xml:space="preserve">‘Supervising two practitioners who despite having some experience were quite raw; the environment people were working with; the culture that exists requires a high level of skills. </w:t>
            </w:r>
            <w:proofErr w:type="gramStart"/>
            <w:r w:rsidRPr="00072D91">
              <w:rPr>
                <w:rFonts w:ascii="Arial" w:hAnsi="Arial" w:cs="Arial"/>
                <w:sz w:val="24"/>
                <w:szCs w:val="24"/>
                <w:lang w:val="en-US"/>
              </w:rPr>
              <w:t>That’s</w:t>
            </w:r>
            <w:proofErr w:type="gramEnd"/>
            <w:r w:rsidRPr="00072D91">
              <w:rPr>
                <w:rFonts w:ascii="Arial" w:hAnsi="Arial" w:cs="Arial"/>
                <w:sz w:val="24"/>
                <w:szCs w:val="24"/>
                <w:lang w:val="en-US"/>
              </w:rPr>
              <w:t xml:space="preserve"> without moving participant towards the completion of their goals’. </w:t>
            </w:r>
            <w:r w:rsidRPr="00072D91">
              <w:rPr>
                <w:rFonts w:ascii="Arial" w:hAnsi="Arial" w:cs="Arial"/>
                <w:i/>
                <w:sz w:val="24"/>
                <w:szCs w:val="24"/>
                <w:lang w:val="en-US"/>
              </w:rPr>
              <w:t>S.C-NW</w:t>
            </w:r>
            <w:r w:rsidRPr="00072D91">
              <w:rPr>
                <w:rFonts w:ascii="Arial" w:hAnsi="Arial" w:cs="Arial"/>
                <w:sz w:val="24"/>
                <w:szCs w:val="24"/>
                <w:lang w:val="en-US"/>
              </w:rPr>
              <w:t xml:space="preserve"> </w:t>
            </w:r>
          </w:p>
          <w:p w14:paraId="238785B6"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02C01EBB" w14:textId="77777777" w:rsidTr="009E6CDE">
        <w:tc>
          <w:tcPr>
            <w:tcW w:w="3342" w:type="dxa"/>
          </w:tcPr>
          <w:p w14:paraId="16540E17" w14:textId="77777777" w:rsidR="00072D91" w:rsidRPr="00072D91" w:rsidRDefault="00072D91" w:rsidP="00072D91">
            <w:pPr>
              <w:numPr>
                <w:ilvl w:val="0"/>
                <w:numId w:val="3"/>
              </w:numPr>
              <w:spacing w:after="0" w:line="360" w:lineRule="auto"/>
              <w:contextualSpacing/>
              <w:jc w:val="both"/>
              <w:rPr>
                <w:rFonts w:ascii="Arial" w:eastAsia="Calibri" w:hAnsi="Arial" w:cs="Arial"/>
                <w:i/>
                <w:sz w:val="24"/>
                <w:szCs w:val="24"/>
                <w:lang w:val="en-US"/>
              </w:rPr>
            </w:pPr>
            <w:r w:rsidRPr="00072D91">
              <w:rPr>
                <w:rFonts w:ascii="Arial" w:hAnsi="Arial" w:cs="Arial"/>
                <w:i/>
                <w:sz w:val="24"/>
                <w:szCs w:val="24"/>
                <w:lang w:val="en-US"/>
              </w:rPr>
              <w:t xml:space="preserve">Nature of the client group </w:t>
            </w:r>
          </w:p>
          <w:p w14:paraId="31AD4965" w14:textId="77777777" w:rsidR="00072D91" w:rsidRPr="00072D91" w:rsidRDefault="00072D91" w:rsidP="00072D91">
            <w:pPr>
              <w:spacing w:after="0" w:line="360" w:lineRule="auto"/>
              <w:rPr>
                <w:rFonts w:ascii="Arial" w:eastAsia="Calibri" w:hAnsi="Arial" w:cs="Arial"/>
                <w:sz w:val="24"/>
                <w:szCs w:val="24"/>
                <w:lang w:val="en-US"/>
              </w:rPr>
            </w:pPr>
          </w:p>
        </w:tc>
        <w:tc>
          <w:tcPr>
            <w:tcW w:w="10616" w:type="dxa"/>
          </w:tcPr>
          <w:p w14:paraId="5FE574A4"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val="en-US"/>
              </w:rPr>
            </w:pPr>
            <w:r w:rsidRPr="00072D91">
              <w:rPr>
                <w:rFonts w:ascii="Arial" w:hAnsi="Arial" w:cs="Arial"/>
                <w:sz w:val="24"/>
                <w:szCs w:val="24"/>
                <w:lang w:val="en-US"/>
              </w:rPr>
              <w:t xml:space="preserve">‘I think I have learnt the importance of an inquisitive stance when working with this sort of client group. So exploring things with them without being pushy. If it </w:t>
            </w:r>
            <w:proofErr w:type="gramStart"/>
            <w:r w:rsidRPr="00072D91">
              <w:rPr>
                <w:rFonts w:ascii="Arial" w:hAnsi="Arial" w:cs="Arial"/>
                <w:sz w:val="24"/>
                <w:szCs w:val="24"/>
                <w:lang w:val="en-US"/>
              </w:rPr>
              <w:t>doesn’t</w:t>
            </w:r>
            <w:proofErr w:type="gramEnd"/>
            <w:r w:rsidRPr="00072D91">
              <w:rPr>
                <w:rFonts w:ascii="Arial" w:hAnsi="Arial" w:cs="Arial"/>
                <w:sz w:val="24"/>
                <w:szCs w:val="24"/>
                <w:lang w:val="en-US"/>
              </w:rPr>
              <w:t xml:space="preserve"> work the first time around it might be related to how they are feeling at that particular moment. But if you are consistent and approach them again they may later on be ready to talk.’</w:t>
            </w:r>
            <w:r w:rsidRPr="00072D91">
              <w:rPr>
                <w:rFonts w:ascii="Arial" w:hAnsi="Arial" w:cs="Arial"/>
                <w:i/>
                <w:sz w:val="24"/>
                <w:szCs w:val="24"/>
                <w:lang w:val="en-US"/>
              </w:rPr>
              <w:t xml:space="preserve"> PL- NW</w:t>
            </w:r>
            <w:r w:rsidRPr="00072D91">
              <w:rPr>
                <w:rFonts w:ascii="Arial" w:hAnsi="Arial" w:cs="Arial"/>
                <w:sz w:val="24"/>
                <w:szCs w:val="24"/>
                <w:lang w:val="en-US"/>
              </w:rPr>
              <w:t xml:space="preserve"> </w:t>
            </w:r>
          </w:p>
          <w:p w14:paraId="00B8A654" w14:textId="77777777" w:rsidR="00072D91" w:rsidRPr="00072D91" w:rsidRDefault="00072D91" w:rsidP="00072D91">
            <w:pPr>
              <w:autoSpaceDE w:val="0"/>
              <w:autoSpaceDN w:val="0"/>
              <w:adjustRightInd w:val="0"/>
              <w:spacing w:after="0" w:line="360" w:lineRule="auto"/>
              <w:jc w:val="both"/>
              <w:rPr>
                <w:rFonts w:ascii="Arial" w:eastAsia="Calibri" w:hAnsi="Arial" w:cs="Arial"/>
                <w:sz w:val="24"/>
                <w:szCs w:val="24"/>
                <w:lang w:val="en-US"/>
              </w:rPr>
            </w:pPr>
          </w:p>
          <w:p w14:paraId="46D18376" w14:textId="77777777" w:rsidR="00072D91" w:rsidRPr="00072D91" w:rsidRDefault="00072D91" w:rsidP="00072D91">
            <w:pPr>
              <w:autoSpaceDE w:val="0"/>
              <w:autoSpaceDN w:val="0"/>
              <w:adjustRightInd w:val="0"/>
              <w:spacing w:after="0" w:line="360" w:lineRule="auto"/>
              <w:jc w:val="both"/>
              <w:rPr>
                <w:rFonts w:ascii="Arial" w:eastAsia="Calibri" w:hAnsi="Arial" w:cs="Arial"/>
                <w:sz w:val="24"/>
                <w:szCs w:val="24"/>
                <w:lang w:val="en-US"/>
              </w:rPr>
            </w:pPr>
            <w:r w:rsidRPr="00072D91">
              <w:rPr>
                <w:rFonts w:ascii="Arial" w:hAnsi="Arial" w:cs="Arial"/>
                <w:sz w:val="24"/>
                <w:szCs w:val="24"/>
                <w:lang w:val="en-US"/>
              </w:rPr>
              <w:t xml:space="preserve">‘So many of the guys have such a negative view of service, like they don’t want any help, like, I feel like we have to really fight to be different and to get treated differently by them.’ – </w:t>
            </w:r>
            <w:r w:rsidRPr="00072D91">
              <w:rPr>
                <w:rFonts w:ascii="Arial" w:hAnsi="Arial" w:cs="Arial"/>
                <w:i/>
                <w:sz w:val="24"/>
                <w:szCs w:val="24"/>
                <w:lang w:val="en-US"/>
              </w:rPr>
              <w:t>P.R – SW</w:t>
            </w:r>
          </w:p>
          <w:p w14:paraId="6EAD2061" w14:textId="77777777" w:rsidR="00072D91" w:rsidRPr="00072D91" w:rsidRDefault="00072D91" w:rsidP="00072D91">
            <w:pPr>
              <w:spacing w:after="0" w:line="360" w:lineRule="auto"/>
              <w:rPr>
                <w:rFonts w:ascii="Arial" w:eastAsia="Calibri" w:hAnsi="Arial" w:cs="Arial"/>
                <w:sz w:val="24"/>
                <w:szCs w:val="24"/>
                <w:lang w:val="en-US"/>
              </w:rPr>
            </w:pPr>
          </w:p>
        </w:tc>
      </w:tr>
      <w:tr w:rsidR="00072D91" w:rsidRPr="00072D91" w14:paraId="64475D3B" w14:textId="77777777" w:rsidTr="009E6CDE">
        <w:tc>
          <w:tcPr>
            <w:tcW w:w="13958" w:type="dxa"/>
            <w:gridSpan w:val="2"/>
            <w:tcBorders>
              <w:bottom w:val="single" w:sz="4" w:space="0" w:color="auto"/>
            </w:tcBorders>
          </w:tcPr>
          <w:p w14:paraId="1F679838" w14:textId="77777777" w:rsidR="00072D91" w:rsidRPr="00072D91" w:rsidRDefault="00072D91" w:rsidP="00072D91">
            <w:pPr>
              <w:spacing w:after="0" w:line="360" w:lineRule="auto"/>
              <w:jc w:val="both"/>
              <w:rPr>
                <w:rFonts w:ascii="Arial" w:eastAsia="Calibri" w:hAnsi="Arial" w:cs="Arial"/>
                <w:sz w:val="24"/>
                <w:szCs w:val="24"/>
                <w:lang w:val="en-US"/>
              </w:rPr>
            </w:pPr>
            <w:r w:rsidRPr="00072D91">
              <w:rPr>
                <w:rFonts w:ascii="Arial" w:hAnsi="Arial" w:cs="Arial"/>
                <w:b/>
                <w:sz w:val="24"/>
                <w:szCs w:val="24"/>
                <w:lang w:val="en-US"/>
              </w:rPr>
              <w:lastRenderedPageBreak/>
              <w:t>Theme 4</w:t>
            </w:r>
            <w:r w:rsidRPr="00072D91">
              <w:rPr>
                <w:rFonts w:ascii="Arial" w:hAnsi="Arial" w:cs="Arial"/>
                <w:b/>
                <w:sz w:val="24"/>
                <w:szCs w:val="24"/>
                <w:lang w:val="en-US"/>
              </w:rPr>
              <w:tab/>
              <w:t>Culture and nature of setting PRISON</w:t>
            </w:r>
          </w:p>
        </w:tc>
      </w:tr>
      <w:tr w:rsidR="00072D91" w:rsidRPr="00072D91" w14:paraId="322E2DD6" w14:textId="77777777" w:rsidTr="009E6CDE">
        <w:tc>
          <w:tcPr>
            <w:tcW w:w="3342" w:type="dxa"/>
            <w:tcBorders>
              <w:top w:val="single" w:sz="4" w:space="0" w:color="auto"/>
            </w:tcBorders>
          </w:tcPr>
          <w:p w14:paraId="20D09CD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7E1CC57B"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30D0EB6F"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59E4BC97"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3723E0B2"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766FDF7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3CDC80B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7241E36F"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64BF110F"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10FE507B"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076244F8"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5FFCA01B"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7997069E"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tc>
        <w:tc>
          <w:tcPr>
            <w:tcW w:w="10616" w:type="dxa"/>
            <w:tcBorders>
              <w:top w:val="single" w:sz="4" w:space="0" w:color="auto"/>
            </w:tcBorders>
          </w:tcPr>
          <w:p w14:paraId="31E5E14C"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p>
          <w:p w14:paraId="5B00EADD"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r w:rsidRPr="00072D91">
              <w:rPr>
                <w:rFonts w:ascii="Arial" w:hAnsi="Arial" w:cs="Arial"/>
                <w:b/>
                <w:sz w:val="24"/>
                <w:szCs w:val="24"/>
                <w:lang w:val="en-US"/>
              </w:rPr>
              <w:t xml:space="preserve">Barriers within the prison system </w:t>
            </w:r>
          </w:p>
          <w:p w14:paraId="4D3EFA59"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r w:rsidRPr="00072D91">
              <w:rPr>
                <w:rFonts w:ascii="Arial" w:hAnsi="Arial" w:cs="Arial"/>
                <w:sz w:val="24"/>
                <w:szCs w:val="24"/>
                <w:lang w:val="en-US"/>
              </w:rPr>
              <w:t xml:space="preserve">Supervisor asked about a participant who </w:t>
            </w:r>
            <w:proofErr w:type="gramStart"/>
            <w:r w:rsidRPr="00072D91">
              <w:rPr>
                <w:rFonts w:ascii="Arial" w:hAnsi="Arial" w:cs="Arial"/>
                <w:sz w:val="24"/>
                <w:szCs w:val="24"/>
                <w:lang w:val="en-US"/>
              </w:rPr>
              <w:t>had never been seen</w:t>
            </w:r>
            <w:proofErr w:type="gramEnd"/>
            <w:r w:rsidRPr="00072D91">
              <w:rPr>
                <w:rFonts w:ascii="Arial" w:hAnsi="Arial" w:cs="Arial"/>
                <w:sz w:val="24"/>
                <w:szCs w:val="24"/>
                <w:lang w:val="en-US"/>
              </w:rPr>
              <w:t xml:space="preserve">. The practitioner explained that they had tried to see him in prison but he had smashed up his cell and </w:t>
            </w:r>
            <w:proofErr w:type="gramStart"/>
            <w:r w:rsidRPr="00072D91">
              <w:rPr>
                <w:rFonts w:ascii="Arial" w:hAnsi="Arial" w:cs="Arial"/>
                <w:sz w:val="24"/>
                <w:szCs w:val="24"/>
                <w:lang w:val="en-US"/>
              </w:rPr>
              <w:t>was consequently moved</w:t>
            </w:r>
            <w:proofErr w:type="gramEnd"/>
            <w:r w:rsidRPr="00072D91">
              <w:rPr>
                <w:rFonts w:ascii="Arial" w:hAnsi="Arial" w:cs="Arial"/>
                <w:sz w:val="24"/>
                <w:szCs w:val="24"/>
                <w:lang w:val="en-US"/>
              </w:rPr>
              <w:t xml:space="preserve">. The practitioner explained that he had never been able to locate his whereabouts in the prison thereafter and </w:t>
            </w:r>
            <w:proofErr w:type="gramStart"/>
            <w:r w:rsidRPr="00072D91">
              <w:rPr>
                <w:rFonts w:ascii="Arial" w:hAnsi="Arial" w:cs="Arial"/>
                <w:sz w:val="24"/>
                <w:szCs w:val="24"/>
                <w:lang w:val="en-US"/>
              </w:rPr>
              <w:t>was subsequently released</w:t>
            </w:r>
            <w:proofErr w:type="gramEnd"/>
            <w:r w:rsidRPr="00072D91">
              <w:rPr>
                <w:rFonts w:ascii="Arial" w:hAnsi="Arial" w:cs="Arial"/>
                <w:sz w:val="24"/>
                <w:szCs w:val="24"/>
                <w:lang w:val="en-US"/>
              </w:rPr>
              <w:t xml:space="preserve"> without a gate release. The practitioner managed to ascertain a contact number for the participant in the community but he </w:t>
            </w:r>
            <w:proofErr w:type="gramStart"/>
            <w:r w:rsidRPr="00072D91">
              <w:rPr>
                <w:rFonts w:ascii="Arial" w:hAnsi="Arial" w:cs="Arial"/>
                <w:sz w:val="24"/>
                <w:szCs w:val="24"/>
                <w:lang w:val="en-US"/>
              </w:rPr>
              <w:t>didn’t</w:t>
            </w:r>
            <w:proofErr w:type="gramEnd"/>
            <w:r w:rsidRPr="00072D91">
              <w:rPr>
                <w:rFonts w:ascii="Arial" w:hAnsi="Arial" w:cs="Arial"/>
                <w:sz w:val="24"/>
                <w:szCs w:val="24"/>
                <w:lang w:val="en-US"/>
              </w:rPr>
              <w:t xml:space="preserve"> want to engage and didn’t need the intervention. MG concluded that on this basis they should remove the participant from their caseload. (</w:t>
            </w:r>
            <w:r w:rsidRPr="00072D91">
              <w:rPr>
                <w:rFonts w:ascii="Arial" w:hAnsi="Arial" w:cs="Arial"/>
                <w:i/>
                <w:sz w:val="24"/>
                <w:szCs w:val="24"/>
                <w:lang w:val="en-US"/>
              </w:rPr>
              <w:t>Case management meeting ethnography, 15/11/2017)</w:t>
            </w:r>
          </w:p>
          <w:p w14:paraId="04170EEA"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03A3CDAD"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r w:rsidRPr="00072D91">
              <w:rPr>
                <w:rFonts w:ascii="Arial" w:hAnsi="Arial" w:cs="Arial"/>
                <w:b/>
                <w:sz w:val="24"/>
                <w:szCs w:val="24"/>
                <w:lang w:val="en-US"/>
              </w:rPr>
              <w:t xml:space="preserve">Practical nature of prison delivery </w:t>
            </w:r>
          </w:p>
          <w:p w14:paraId="3E160ED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r w:rsidRPr="00072D91">
              <w:rPr>
                <w:rFonts w:ascii="Arial" w:hAnsi="Arial" w:cs="Arial"/>
                <w:sz w:val="24"/>
                <w:szCs w:val="24"/>
                <w:lang w:val="en-US"/>
              </w:rPr>
              <w:t xml:space="preserve"> </w:t>
            </w:r>
            <w:proofErr w:type="gramStart"/>
            <w:r w:rsidRPr="00072D91">
              <w:rPr>
                <w:rFonts w:ascii="Arial" w:hAnsi="Arial" w:cs="Arial"/>
                <w:sz w:val="24"/>
                <w:szCs w:val="24"/>
                <w:lang w:val="en-US"/>
              </w:rPr>
              <w:t>‘We’ve got one young lad who got recruited and then he got shipped off to PRISON before he was seen so I went to PRISON so he’s been seen once and that was by me and he’s out tomorrow, I’ve just heard today that he’s actually coming out tomorrow because he had a release date... so that’s not a fault of the intervention, that’s the prison system, so this guy’s only been seen once by us and that’s it so he, that whole building rapport in prison, he’s been failed a little bit I feel.’</w:t>
            </w:r>
            <w:proofErr w:type="gramEnd"/>
            <w:r w:rsidRPr="00072D91">
              <w:rPr>
                <w:rFonts w:ascii="Arial" w:hAnsi="Arial" w:cs="Arial"/>
                <w:sz w:val="24"/>
                <w:szCs w:val="24"/>
                <w:lang w:val="en-US"/>
              </w:rPr>
              <w:t xml:space="preserve"> </w:t>
            </w:r>
            <w:r w:rsidRPr="00072D91">
              <w:rPr>
                <w:rFonts w:ascii="Arial" w:hAnsi="Arial" w:cs="Arial"/>
                <w:i/>
                <w:sz w:val="24"/>
                <w:szCs w:val="24"/>
                <w:lang w:val="en-US"/>
              </w:rPr>
              <w:t>S.M – SW</w:t>
            </w:r>
          </w:p>
          <w:p w14:paraId="6F43E8ED"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b/>
                <w:sz w:val="24"/>
                <w:szCs w:val="24"/>
                <w:lang w:val="en-US"/>
              </w:rPr>
            </w:pPr>
          </w:p>
          <w:p w14:paraId="1B4BCD5A"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 ‘I think they get a lot of someone being there for them and bothering with them. Although there is little time for the therapeutic stuff when your diary is full of sorting out practical things for a </w:t>
            </w:r>
            <w:r w:rsidRPr="00072D91">
              <w:rPr>
                <w:rFonts w:ascii="Arial" w:hAnsi="Arial" w:cs="Arial"/>
                <w:sz w:val="24"/>
                <w:szCs w:val="24"/>
                <w:lang w:val="en-US"/>
              </w:rPr>
              <w:lastRenderedPageBreak/>
              <w:t xml:space="preserve">participant. Only when basic needs are met can you really do any therapeutic work – </w:t>
            </w:r>
            <w:proofErr w:type="gramStart"/>
            <w:r w:rsidRPr="00072D91">
              <w:rPr>
                <w:rFonts w:ascii="Arial" w:hAnsi="Arial" w:cs="Arial"/>
                <w:sz w:val="24"/>
                <w:szCs w:val="24"/>
                <w:lang w:val="en-US"/>
              </w:rPr>
              <w:t>it’s</w:t>
            </w:r>
            <w:proofErr w:type="gramEnd"/>
            <w:r w:rsidRPr="00072D91">
              <w:rPr>
                <w:rFonts w:ascii="Arial" w:hAnsi="Arial" w:cs="Arial"/>
                <w:sz w:val="24"/>
                <w:szCs w:val="24"/>
                <w:lang w:val="en-US"/>
              </w:rPr>
              <w:t xml:space="preserve"> just not appropriate to </w:t>
            </w:r>
            <w:proofErr w:type="spellStart"/>
            <w:r w:rsidRPr="00072D91">
              <w:rPr>
                <w:rFonts w:ascii="Arial" w:hAnsi="Arial" w:cs="Arial"/>
                <w:sz w:val="24"/>
                <w:szCs w:val="24"/>
                <w:lang w:val="en-US"/>
              </w:rPr>
              <w:t>therapise</w:t>
            </w:r>
            <w:proofErr w:type="spellEnd"/>
            <w:r w:rsidRPr="00072D91">
              <w:rPr>
                <w:rFonts w:ascii="Arial" w:hAnsi="Arial" w:cs="Arial"/>
                <w:sz w:val="24"/>
                <w:szCs w:val="24"/>
                <w:lang w:val="en-US"/>
              </w:rPr>
              <w:t xml:space="preserve"> them when they are first released. I would recommend that they roll it out for longer, then after three months, when someone </w:t>
            </w:r>
            <w:proofErr w:type="gramStart"/>
            <w:r w:rsidRPr="00072D91">
              <w:rPr>
                <w:rFonts w:ascii="Arial" w:hAnsi="Arial" w:cs="Arial"/>
                <w:sz w:val="24"/>
                <w:szCs w:val="24"/>
                <w:lang w:val="en-US"/>
              </w:rPr>
              <w:t>is settled</w:t>
            </w:r>
            <w:proofErr w:type="gramEnd"/>
            <w:r w:rsidRPr="00072D91">
              <w:rPr>
                <w:rFonts w:ascii="Arial" w:hAnsi="Arial" w:cs="Arial"/>
                <w:sz w:val="24"/>
                <w:szCs w:val="24"/>
                <w:lang w:val="en-US"/>
              </w:rPr>
              <w:t xml:space="preserve"> you could offer therapeutic work. It’s very difficult for Guys to reflect in prison because they are removed from it all and when they are on release they just need practical help before anything else’.</w:t>
            </w:r>
            <w:r w:rsidRPr="00072D91">
              <w:rPr>
                <w:rFonts w:ascii="Arial" w:hAnsi="Arial" w:cs="Arial"/>
                <w:i/>
                <w:sz w:val="24"/>
                <w:szCs w:val="24"/>
                <w:lang w:val="en-US"/>
              </w:rPr>
              <w:t xml:space="preserve"> P. S – SW</w:t>
            </w:r>
          </w:p>
          <w:p w14:paraId="4611B5E9"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307C78AC"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sz w:val="24"/>
                <w:szCs w:val="24"/>
                <w:lang w:val="en-US"/>
              </w:rPr>
            </w:pPr>
          </w:p>
        </w:tc>
      </w:tr>
      <w:tr w:rsidR="00072D91" w:rsidRPr="00072D91" w14:paraId="321F245A" w14:textId="77777777" w:rsidTr="009E6CDE">
        <w:tc>
          <w:tcPr>
            <w:tcW w:w="13958" w:type="dxa"/>
            <w:gridSpan w:val="2"/>
            <w:tcBorders>
              <w:bottom w:val="single" w:sz="4" w:space="0" w:color="auto"/>
            </w:tcBorders>
          </w:tcPr>
          <w:p w14:paraId="30A12BEE" w14:textId="77777777" w:rsidR="00072D91" w:rsidRPr="00072D91" w:rsidRDefault="00072D91" w:rsidP="00072D91">
            <w:pPr>
              <w:spacing w:after="0" w:line="360" w:lineRule="auto"/>
              <w:jc w:val="both"/>
              <w:rPr>
                <w:rFonts w:ascii="Arial" w:eastAsia="Calibri" w:hAnsi="Arial" w:cs="Arial"/>
                <w:sz w:val="24"/>
                <w:szCs w:val="24"/>
                <w:lang w:val="en-US"/>
              </w:rPr>
            </w:pPr>
            <w:r w:rsidRPr="00072D91">
              <w:rPr>
                <w:rFonts w:ascii="Arial" w:hAnsi="Arial" w:cs="Arial"/>
                <w:b/>
                <w:sz w:val="24"/>
                <w:szCs w:val="24"/>
                <w:lang w:val="en-US"/>
              </w:rPr>
              <w:lastRenderedPageBreak/>
              <w:t>Theme 5</w:t>
            </w:r>
            <w:r w:rsidRPr="00072D91">
              <w:rPr>
                <w:rFonts w:ascii="Arial" w:hAnsi="Arial" w:cs="Arial"/>
                <w:b/>
                <w:sz w:val="24"/>
                <w:szCs w:val="24"/>
                <w:lang w:val="en-US"/>
              </w:rPr>
              <w:tab/>
              <w:t>Culture and nature of the setting COMMUNITY</w:t>
            </w:r>
          </w:p>
        </w:tc>
      </w:tr>
      <w:tr w:rsidR="00072D91" w:rsidRPr="00072D91" w14:paraId="61C6C39B" w14:textId="77777777" w:rsidTr="009E6CDE">
        <w:tc>
          <w:tcPr>
            <w:tcW w:w="3342" w:type="dxa"/>
            <w:tcBorders>
              <w:top w:val="single" w:sz="4" w:space="0" w:color="auto"/>
              <w:bottom w:val="single" w:sz="4" w:space="0" w:color="auto"/>
            </w:tcBorders>
          </w:tcPr>
          <w:p w14:paraId="6FC250D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p>
          <w:p w14:paraId="0CA3E7CE"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p>
          <w:p w14:paraId="07007706"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p>
          <w:p w14:paraId="37E2C299" w14:textId="77777777" w:rsidR="00072D91" w:rsidRPr="00072D91" w:rsidRDefault="00072D91" w:rsidP="00072D91">
            <w:pPr>
              <w:spacing w:after="0" w:line="360" w:lineRule="auto"/>
              <w:rPr>
                <w:rFonts w:ascii="Arial" w:eastAsia="Calibri" w:hAnsi="Arial" w:cs="Arial"/>
                <w:b/>
                <w:sz w:val="24"/>
                <w:szCs w:val="24"/>
                <w:lang w:val="en-US"/>
              </w:rPr>
            </w:pPr>
          </w:p>
          <w:p w14:paraId="115041E0" w14:textId="77777777" w:rsidR="00072D91" w:rsidRPr="00072D91" w:rsidRDefault="00072D91" w:rsidP="00072D91">
            <w:pPr>
              <w:spacing w:after="0" w:line="360" w:lineRule="auto"/>
              <w:rPr>
                <w:rFonts w:ascii="Arial" w:eastAsia="Calibri" w:hAnsi="Arial" w:cs="Arial"/>
                <w:b/>
                <w:sz w:val="24"/>
                <w:szCs w:val="24"/>
                <w:lang w:val="en-US"/>
              </w:rPr>
            </w:pPr>
          </w:p>
          <w:p w14:paraId="4EFBDD21" w14:textId="77777777" w:rsidR="00072D91" w:rsidRPr="00072D91" w:rsidRDefault="00072D91" w:rsidP="00072D91">
            <w:pPr>
              <w:spacing w:after="0" w:line="360" w:lineRule="auto"/>
              <w:rPr>
                <w:rFonts w:ascii="Arial" w:eastAsia="Calibri" w:hAnsi="Arial" w:cs="Arial"/>
                <w:b/>
                <w:sz w:val="24"/>
                <w:szCs w:val="24"/>
                <w:lang w:val="en-US"/>
              </w:rPr>
            </w:pPr>
          </w:p>
          <w:p w14:paraId="2F5F2204" w14:textId="77777777" w:rsidR="00072D91" w:rsidRPr="00072D91" w:rsidRDefault="00072D91" w:rsidP="00072D91">
            <w:pPr>
              <w:spacing w:after="0" w:line="360" w:lineRule="auto"/>
              <w:rPr>
                <w:rFonts w:ascii="Arial" w:eastAsia="Calibri" w:hAnsi="Arial" w:cs="Arial"/>
                <w:b/>
                <w:sz w:val="24"/>
                <w:szCs w:val="24"/>
                <w:lang w:val="en-US"/>
              </w:rPr>
            </w:pPr>
          </w:p>
          <w:p w14:paraId="6FA8C3EC" w14:textId="77777777" w:rsidR="00072D91" w:rsidRPr="00072D91" w:rsidRDefault="00072D91" w:rsidP="00072D91">
            <w:pPr>
              <w:spacing w:after="0" w:line="360" w:lineRule="auto"/>
              <w:rPr>
                <w:rFonts w:ascii="Arial" w:eastAsia="Calibri" w:hAnsi="Arial" w:cs="Arial"/>
                <w:b/>
                <w:sz w:val="24"/>
                <w:szCs w:val="24"/>
                <w:lang w:val="en-US"/>
              </w:rPr>
            </w:pPr>
          </w:p>
          <w:p w14:paraId="38713816" w14:textId="77777777" w:rsidR="00072D91" w:rsidRPr="00072D91" w:rsidRDefault="00072D91" w:rsidP="00072D91">
            <w:pPr>
              <w:spacing w:after="0" w:line="360" w:lineRule="auto"/>
              <w:rPr>
                <w:rFonts w:ascii="Arial" w:eastAsia="Calibri" w:hAnsi="Arial" w:cs="Arial"/>
                <w:b/>
                <w:sz w:val="24"/>
                <w:szCs w:val="24"/>
                <w:lang w:val="en-US"/>
              </w:rPr>
            </w:pPr>
          </w:p>
          <w:p w14:paraId="6A816780" w14:textId="77777777" w:rsidR="00072D91" w:rsidRPr="00072D91" w:rsidRDefault="00072D91" w:rsidP="00072D91">
            <w:pPr>
              <w:spacing w:after="0" w:line="360" w:lineRule="auto"/>
              <w:rPr>
                <w:rFonts w:ascii="Arial" w:eastAsia="Calibri" w:hAnsi="Arial" w:cs="Arial"/>
                <w:b/>
                <w:sz w:val="24"/>
                <w:szCs w:val="24"/>
                <w:lang w:val="en-US"/>
              </w:rPr>
            </w:pPr>
          </w:p>
          <w:p w14:paraId="016C8C98"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Calibri" w:hAnsi="Arial" w:cs="Arial"/>
                <w:sz w:val="24"/>
                <w:szCs w:val="24"/>
                <w:lang w:val="en-US"/>
              </w:rPr>
            </w:pPr>
          </w:p>
        </w:tc>
        <w:tc>
          <w:tcPr>
            <w:tcW w:w="10616" w:type="dxa"/>
            <w:tcBorders>
              <w:top w:val="single" w:sz="4" w:space="0" w:color="auto"/>
              <w:bottom w:val="single" w:sz="4" w:space="0" w:color="auto"/>
            </w:tcBorders>
          </w:tcPr>
          <w:p w14:paraId="3C5A56B2"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i/>
                <w:sz w:val="24"/>
                <w:szCs w:val="24"/>
                <w:lang w:val="en-US"/>
              </w:rPr>
            </w:pPr>
            <w:r w:rsidRPr="00072D91">
              <w:rPr>
                <w:rFonts w:ascii="Arial" w:hAnsi="Arial" w:cs="Arial"/>
                <w:i/>
                <w:sz w:val="24"/>
                <w:szCs w:val="24"/>
                <w:lang w:val="en-US"/>
              </w:rPr>
              <w:t xml:space="preserve"> </w:t>
            </w:r>
          </w:p>
          <w:p w14:paraId="70BCBC56"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r w:rsidRPr="00072D91">
              <w:rPr>
                <w:rFonts w:ascii="Arial" w:hAnsi="Arial" w:cs="Arial"/>
                <w:b/>
                <w:sz w:val="24"/>
                <w:szCs w:val="24"/>
                <w:lang w:val="en-US"/>
              </w:rPr>
              <w:t xml:space="preserve">Release day contact  </w:t>
            </w:r>
          </w:p>
          <w:p w14:paraId="13921419"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Yu Gothic Light" w:hAnsi="Arial" w:cs="Arial"/>
                <w:b/>
                <w:bCs/>
                <w:sz w:val="24"/>
                <w:szCs w:val="24"/>
                <w:lang w:val="en-US"/>
              </w:rPr>
            </w:pPr>
            <w:r w:rsidRPr="00072D91">
              <w:rPr>
                <w:rFonts w:ascii="Arial" w:hAnsi="Arial" w:cs="Arial"/>
                <w:sz w:val="24"/>
                <w:szCs w:val="24"/>
                <w:lang w:val="en-US"/>
              </w:rPr>
              <w:t xml:space="preserve"> ‘And that comes in again with gate support cos that’s particularly, you know, important on, on release day I think, that they’re kind of getting to a lot of appointments whereas they might not necessarily had they not had gate support.’ </w:t>
            </w:r>
            <w:r w:rsidRPr="00072D91">
              <w:rPr>
                <w:rFonts w:ascii="Arial" w:hAnsi="Arial" w:cs="Arial"/>
                <w:i/>
                <w:sz w:val="24"/>
                <w:szCs w:val="24"/>
                <w:lang w:val="en-US"/>
              </w:rPr>
              <w:t>P.S – NW</w:t>
            </w:r>
          </w:p>
          <w:p w14:paraId="6619C970" w14:textId="77777777" w:rsidR="00072D91" w:rsidRPr="00072D91" w:rsidRDefault="00072D91" w:rsidP="00072D91">
            <w:pPr>
              <w:spacing w:after="0" w:line="360" w:lineRule="auto"/>
              <w:rPr>
                <w:rFonts w:ascii="Arial" w:eastAsia="Calibri" w:hAnsi="Arial" w:cs="Arial"/>
                <w:sz w:val="24"/>
                <w:szCs w:val="24"/>
                <w:lang w:val="en-US"/>
              </w:rPr>
            </w:pPr>
          </w:p>
          <w:p w14:paraId="0651BD09" w14:textId="77777777" w:rsidR="00072D91" w:rsidRPr="00072D91" w:rsidRDefault="00072D91" w:rsidP="00072D91">
            <w:pPr>
              <w:spacing w:after="0" w:line="360" w:lineRule="auto"/>
              <w:rPr>
                <w:rFonts w:ascii="Arial" w:eastAsia="Calibri" w:hAnsi="Arial" w:cs="Arial"/>
                <w:b/>
                <w:sz w:val="24"/>
                <w:szCs w:val="24"/>
                <w:lang w:val="en-US"/>
              </w:rPr>
            </w:pPr>
            <w:r w:rsidRPr="00072D91">
              <w:rPr>
                <w:rFonts w:ascii="Arial" w:hAnsi="Arial" w:cs="Arial"/>
                <w:b/>
                <w:sz w:val="24"/>
                <w:szCs w:val="24"/>
                <w:lang w:val="en-US"/>
              </w:rPr>
              <w:t xml:space="preserve">Environment change results in change to needs </w:t>
            </w:r>
          </w:p>
          <w:p w14:paraId="08CDB29A"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r w:rsidRPr="00072D91">
              <w:rPr>
                <w:rFonts w:ascii="Arial" w:hAnsi="Arial" w:cs="Arial"/>
                <w:sz w:val="24"/>
                <w:szCs w:val="24"/>
                <w:lang w:val="en-US"/>
              </w:rPr>
              <w:t xml:space="preserve"> ‘I guess, prisons, because </w:t>
            </w:r>
            <w:proofErr w:type="gramStart"/>
            <w:r w:rsidRPr="00072D91">
              <w:rPr>
                <w:rFonts w:ascii="Arial" w:hAnsi="Arial" w:cs="Arial"/>
                <w:sz w:val="24"/>
                <w:szCs w:val="24"/>
                <w:lang w:val="en-US"/>
              </w:rPr>
              <w:t>they’re</w:t>
            </w:r>
            <w:proofErr w:type="gramEnd"/>
            <w:r w:rsidRPr="00072D91">
              <w:rPr>
                <w:rFonts w:ascii="Arial" w:hAnsi="Arial" w:cs="Arial"/>
                <w:sz w:val="24"/>
                <w:szCs w:val="24"/>
                <w:lang w:val="en-US"/>
              </w:rPr>
              <w:t xml:space="preserve"> institutions, you’ve got the pecking order, where people fit in within prison.  When you go out, all that </w:t>
            </w:r>
            <w:proofErr w:type="gramStart"/>
            <w:r w:rsidRPr="00072D91">
              <w:rPr>
                <w:rFonts w:ascii="Arial" w:hAnsi="Arial" w:cs="Arial"/>
                <w:sz w:val="24"/>
                <w:szCs w:val="24"/>
                <w:lang w:val="en-US"/>
              </w:rPr>
              <w:t>goes,</w:t>
            </w:r>
            <w:proofErr w:type="gramEnd"/>
            <w:r w:rsidRPr="00072D91">
              <w:rPr>
                <w:rFonts w:ascii="Arial" w:hAnsi="Arial" w:cs="Arial"/>
                <w:sz w:val="24"/>
                <w:szCs w:val="24"/>
                <w:lang w:val="en-US"/>
              </w:rPr>
              <w:t xml:space="preserve"> that confinement and that containment and knowing your role and the routine, everything’s gone out in the wider world; people are going to be different aren’t they?  It’s really interesting to see’.  </w:t>
            </w:r>
            <w:r w:rsidRPr="00072D91">
              <w:rPr>
                <w:rFonts w:ascii="Arial" w:hAnsi="Arial" w:cs="Arial"/>
                <w:i/>
                <w:sz w:val="24"/>
                <w:szCs w:val="24"/>
                <w:lang w:val="en-US"/>
              </w:rPr>
              <w:t>S.M – SW</w:t>
            </w:r>
          </w:p>
          <w:p w14:paraId="5649777D"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5B79E36E" w14:textId="77777777" w:rsidR="00072D91" w:rsidRPr="00072D91" w:rsidRDefault="00072D91" w:rsidP="00072D91">
            <w:pPr>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lastRenderedPageBreak/>
              <w:t xml:space="preserve">‘Cos like we’ve said it’s, everyone’s so different. Like we might get some people who turn up every single session, every single week, some that we never see again’. </w:t>
            </w:r>
            <w:r w:rsidRPr="00072D91">
              <w:rPr>
                <w:rFonts w:ascii="Arial" w:hAnsi="Arial" w:cs="Arial"/>
                <w:i/>
                <w:sz w:val="24"/>
                <w:szCs w:val="24"/>
                <w:lang w:val="en-US"/>
              </w:rPr>
              <w:t xml:space="preserve">P. R – SW </w:t>
            </w:r>
          </w:p>
          <w:p w14:paraId="6E16D7D0" w14:textId="77777777" w:rsidR="00072D91" w:rsidRPr="00072D91" w:rsidRDefault="00072D91" w:rsidP="00072D91">
            <w:pPr>
              <w:autoSpaceDE w:val="0"/>
              <w:autoSpaceDN w:val="0"/>
              <w:adjustRightInd w:val="0"/>
              <w:spacing w:after="0" w:line="360" w:lineRule="auto"/>
              <w:rPr>
                <w:rFonts w:ascii="Arial" w:eastAsia="Calibri" w:hAnsi="Arial" w:cs="Arial"/>
                <w:sz w:val="24"/>
                <w:szCs w:val="24"/>
                <w:lang w:val="en-US"/>
              </w:rPr>
            </w:pPr>
          </w:p>
          <w:p w14:paraId="7D623321" w14:textId="77777777" w:rsidR="00072D91" w:rsidRPr="00072D91" w:rsidRDefault="00072D91" w:rsidP="00072D91">
            <w:pPr>
              <w:widowControl w:val="0"/>
              <w:tabs>
                <w:tab w:val="left" w:pos="720"/>
                <w:tab w:val="left" w:pos="1440"/>
                <w:tab w:val="left" w:pos="2160"/>
                <w:tab w:val="left" w:pos="2880"/>
                <w:tab w:val="left" w:pos="3600"/>
                <w:tab w:val="left" w:pos="4320"/>
                <w:tab w:val="left" w:pos="5040"/>
                <w:tab w:val="left" w:pos="5760"/>
                <w:tab w:val="left" w:pos="7752"/>
              </w:tabs>
              <w:spacing w:after="0" w:line="360" w:lineRule="auto"/>
              <w:jc w:val="both"/>
              <w:rPr>
                <w:rFonts w:ascii="Arial" w:eastAsia="Calibri" w:hAnsi="Arial" w:cs="Arial"/>
                <w:b/>
                <w:sz w:val="24"/>
                <w:szCs w:val="24"/>
                <w:lang w:val="en-US"/>
              </w:rPr>
            </w:pPr>
            <w:r w:rsidRPr="00072D91">
              <w:rPr>
                <w:rFonts w:ascii="Arial" w:hAnsi="Arial" w:cs="Arial"/>
                <w:b/>
                <w:sz w:val="24"/>
                <w:szCs w:val="24"/>
                <w:lang w:val="en-US"/>
              </w:rPr>
              <w:t xml:space="preserve">Changes in participant circumstances upon release </w:t>
            </w:r>
            <w:r w:rsidRPr="00072D91">
              <w:rPr>
                <w:rFonts w:ascii="Arial" w:hAnsi="Arial" w:cs="Arial"/>
                <w:b/>
                <w:sz w:val="24"/>
                <w:szCs w:val="24"/>
                <w:lang w:val="en-US"/>
              </w:rPr>
              <w:tab/>
            </w:r>
          </w:p>
          <w:p w14:paraId="3B5080D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p>
          <w:p w14:paraId="1A6B515C"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r w:rsidRPr="00072D91">
              <w:rPr>
                <w:rFonts w:ascii="Arial" w:hAnsi="Arial" w:cs="Arial"/>
                <w:sz w:val="24"/>
                <w:szCs w:val="24"/>
                <w:lang w:val="en-US"/>
              </w:rPr>
              <w:t xml:space="preserve">‘I think there’s been about three or four have actually left who don’t want any support when they’re out at all’. </w:t>
            </w:r>
            <w:r w:rsidRPr="00072D91">
              <w:rPr>
                <w:rFonts w:ascii="Arial" w:hAnsi="Arial" w:cs="Arial"/>
                <w:i/>
                <w:sz w:val="24"/>
                <w:szCs w:val="24"/>
                <w:lang w:val="en-US"/>
              </w:rPr>
              <w:t>P. D.- SW</w:t>
            </w:r>
          </w:p>
          <w:p w14:paraId="221CF21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i/>
                <w:sz w:val="24"/>
                <w:szCs w:val="24"/>
                <w:lang w:val="en-US"/>
              </w:rPr>
            </w:pPr>
          </w:p>
          <w:p w14:paraId="4B7F4021"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r w:rsidRPr="00072D91">
              <w:rPr>
                <w:rFonts w:ascii="Arial" w:hAnsi="Arial" w:cs="Arial"/>
                <w:sz w:val="24"/>
                <w:szCs w:val="24"/>
                <w:lang w:val="en-US"/>
              </w:rPr>
              <w:t xml:space="preserve"> ‘I haven’t had many endings. Some have been recalled, some have disengaged and one died’ </w:t>
            </w:r>
            <w:r w:rsidRPr="00072D91">
              <w:rPr>
                <w:rFonts w:ascii="Arial" w:hAnsi="Arial" w:cs="Arial"/>
                <w:i/>
                <w:sz w:val="24"/>
                <w:szCs w:val="24"/>
                <w:lang w:val="en-US"/>
              </w:rPr>
              <w:t>P. A – NW</w:t>
            </w:r>
            <w:r w:rsidRPr="00072D91">
              <w:rPr>
                <w:rFonts w:ascii="Arial" w:hAnsi="Arial" w:cs="Arial"/>
                <w:b/>
                <w:sz w:val="24"/>
                <w:szCs w:val="24"/>
                <w:lang w:val="en-US"/>
              </w:rPr>
              <w:t xml:space="preserve"> </w:t>
            </w:r>
          </w:p>
          <w:p w14:paraId="6BCC168A"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p>
          <w:p w14:paraId="0F89A332"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Arial" w:eastAsia="Calibri" w:hAnsi="Arial" w:cs="Arial"/>
                <w:b/>
                <w:sz w:val="24"/>
                <w:szCs w:val="24"/>
                <w:lang w:val="en-US"/>
              </w:rPr>
            </w:pPr>
            <w:r w:rsidRPr="00072D91">
              <w:rPr>
                <w:rFonts w:ascii="Arial" w:hAnsi="Arial" w:cs="Arial"/>
                <w:b/>
                <w:sz w:val="24"/>
                <w:szCs w:val="24"/>
                <w:lang w:val="en-US"/>
              </w:rPr>
              <w:t>Barriers in the community</w:t>
            </w:r>
          </w:p>
          <w:p w14:paraId="2E4680C5" w14:textId="77777777" w:rsidR="00072D91" w:rsidRPr="00072D91" w:rsidRDefault="00072D91" w:rsidP="00072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eastAsia="Calibri" w:hAnsi="Arial" w:cs="Arial"/>
                <w:sz w:val="24"/>
                <w:szCs w:val="24"/>
                <w:lang w:val="en-US"/>
              </w:rPr>
            </w:pPr>
            <w:r w:rsidRPr="00072D91">
              <w:rPr>
                <w:rFonts w:ascii="Arial" w:hAnsi="Arial" w:cs="Arial"/>
                <w:sz w:val="24"/>
                <w:szCs w:val="24"/>
                <w:lang w:val="en-US"/>
              </w:rPr>
              <w:t xml:space="preserve">‘It depends on where [inaudible] you have.  One of PRACTITIONER’s chaps, </w:t>
            </w:r>
            <w:proofErr w:type="gramStart"/>
            <w:r w:rsidRPr="00072D91">
              <w:rPr>
                <w:rFonts w:ascii="Arial" w:hAnsi="Arial" w:cs="Arial"/>
                <w:sz w:val="24"/>
                <w:szCs w:val="24"/>
                <w:lang w:val="en-US"/>
              </w:rPr>
              <w:t>he’s</w:t>
            </w:r>
            <w:proofErr w:type="gramEnd"/>
            <w:r w:rsidRPr="00072D91">
              <w:rPr>
                <w:rFonts w:ascii="Arial" w:hAnsi="Arial" w:cs="Arial"/>
                <w:sz w:val="24"/>
                <w:szCs w:val="24"/>
                <w:lang w:val="en-US"/>
              </w:rPr>
              <w:t xml:space="preserve"> in a kind of supported accommodation so you can go and see him in there so it sorts of varies to who they are, we saw one guy in a pub, cafes generally or their accommodation if it’s suitable I guess.  </w:t>
            </w:r>
            <w:proofErr w:type="gramStart"/>
            <w:r w:rsidRPr="00072D91">
              <w:rPr>
                <w:rFonts w:ascii="Arial" w:hAnsi="Arial" w:cs="Arial"/>
                <w:sz w:val="24"/>
                <w:szCs w:val="24"/>
                <w:lang w:val="en-US"/>
              </w:rPr>
              <w:t xml:space="preserve">Which that would be, I think if you were taking this forwards as a future thing, it would be good to have a small base if possible or links to like GP surgeries or places where, if you really wanted to do the intervention, because to sit in a café and properly, properly talk to somebody, is not so easy because [inaudible], I think to have it more </w:t>
            </w:r>
            <w:proofErr w:type="spellStart"/>
            <w:r w:rsidRPr="00072D91">
              <w:rPr>
                <w:rFonts w:ascii="Arial" w:hAnsi="Arial" w:cs="Arial"/>
                <w:sz w:val="24"/>
                <w:szCs w:val="24"/>
                <w:lang w:val="en-US"/>
              </w:rPr>
              <w:t>formalised</w:t>
            </w:r>
            <w:proofErr w:type="spellEnd"/>
            <w:r w:rsidRPr="00072D91">
              <w:rPr>
                <w:rFonts w:ascii="Arial" w:hAnsi="Arial" w:cs="Arial"/>
                <w:sz w:val="24"/>
                <w:szCs w:val="24"/>
                <w:lang w:val="en-US"/>
              </w:rPr>
              <w:t xml:space="preserve"> perhaps in like a GP surgery and hire a room and say ‘I’ll see you at the doctors’, or hiring rooms somewhere to make it kind of yeah, a bit more, I don’t know I don’t know if the participants would find it too formal, if you want to give a </w:t>
            </w:r>
            <w:r w:rsidRPr="00072D91">
              <w:rPr>
                <w:rFonts w:ascii="Arial" w:hAnsi="Arial" w:cs="Arial"/>
                <w:sz w:val="24"/>
                <w:szCs w:val="24"/>
                <w:lang w:val="en-US"/>
              </w:rPr>
              <w:lastRenderedPageBreak/>
              <w:t>formal kind of intervention therapy side, practical stuff that’s fine, but actually you know ‘how are you doing, [inaudible]’, it’s quite, it’s difficult for someone to do that I think whereas if you’re in a more private setting, I think that would be’.</w:t>
            </w:r>
            <w:proofErr w:type="gramEnd"/>
            <w:r w:rsidRPr="00072D91">
              <w:rPr>
                <w:rFonts w:ascii="Arial" w:hAnsi="Arial" w:cs="Arial"/>
                <w:sz w:val="24"/>
                <w:szCs w:val="24"/>
                <w:lang w:val="en-US"/>
              </w:rPr>
              <w:t xml:space="preserve"> </w:t>
            </w:r>
            <w:r w:rsidRPr="00072D91">
              <w:rPr>
                <w:rFonts w:ascii="Arial" w:hAnsi="Arial" w:cs="Arial"/>
                <w:i/>
                <w:sz w:val="24"/>
                <w:szCs w:val="24"/>
                <w:lang w:val="en-US"/>
              </w:rPr>
              <w:t xml:space="preserve">S.M - SW </w:t>
            </w:r>
          </w:p>
        </w:tc>
      </w:tr>
    </w:tbl>
    <w:p w14:paraId="214AFA6F" w14:textId="77777777" w:rsidR="003A3CEF" w:rsidRDefault="003A3CEF"/>
    <w:sectPr w:rsidR="003A3CEF" w:rsidSect="00072D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201"/>
    <w:multiLevelType w:val="hybridMultilevel"/>
    <w:tmpl w:val="CF0A61FA"/>
    <w:lvl w:ilvl="0" w:tplc="5FEC5D88">
      <w:start w:val="1"/>
      <w:numFmt w:val="lowerLetter"/>
      <w:lvlText w:val="%1."/>
      <w:lvlJc w:val="left"/>
      <w:pPr>
        <w:ind w:left="360" w:hanging="360"/>
      </w:pPr>
      <w:rPr>
        <w:rFonts w:hint="default"/>
      </w:rPr>
    </w:lvl>
    <w:lvl w:ilvl="1" w:tplc="8F4E1528" w:tentative="1">
      <w:start w:val="1"/>
      <w:numFmt w:val="lowerLetter"/>
      <w:lvlText w:val="%2."/>
      <w:lvlJc w:val="left"/>
      <w:pPr>
        <w:ind w:left="1080" w:hanging="360"/>
      </w:pPr>
    </w:lvl>
    <w:lvl w:ilvl="2" w:tplc="1D2A56BA" w:tentative="1">
      <w:start w:val="1"/>
      <w:numFmt w:val="lowerRoman"/>
      <w:lvlText w:val="%3."/>
      <w:lvlJc w:val="right"/>
      <w:pPr>
        <w:ind w:left="1800" w:hanging="180"/>
      </w:pPr>
    </w:lvl>
    <w:lvl w:ilvl="3" w:tplc="9190B9DE" w:tentative="1">
      <w:start w:val="1"/>
      <w:numFmt w:val="decimal"/>
      <w:lvlText w:val="%4."/>
      <w:lvlJc w:val="left"/>
      <w:pPr>
        <w:ind w:left="2520" w:hanging="360"/>
      </w:pPr>
    </w:lvl>
    <w:lvl w:ilvl="4" w:tplc="2EF2516A" w:tentative="1">
      <w:start w:val="1"/>
      <w:numFmt w:val="lowerLetter"/>
      <w:lvlText w:val="%5."/>
      <w:lvlJc w:val="left"/>
      <w:pPr>
        <w:ind w:left="3240" w:hanging="360"/>
      </w:pPr>
    </w:lvl>
    <w:lvl w:ilvl="5" w:tplc="B052AB1C" w:tentative="1">
      <w:start w:val="1"/>
      <w:numFmt w:val="lowerRoman"/>
      <w:lvlText w:val="%6."/>
      <w:lvlJc w:val="right"/>
      <w:pPr>
        <w:ind w:left="3960" w:hanging="180"/>
      </w:pPr>
    </w:lvl>
    <w:lvl w:ilvl="6" w:tplc="05084C5E" w:tentative="1">
      <w:start w:val="1"/>
      <w:numFmt w:val="decimal"/>
      <w:lvlText w:val="%7."/>
      <w:lvlJc w:val="left"/>
      <w:pPr>
        <w:ind w:left="4680" w:hanging="360"/>
      </w:pPr>
    </w:lvl>
    <w:lvl w:ilvl="7" w:tplc="334A2748" w:tentative="1">
      <w:start w:val="1"/>
      <w:numFmt w:val="lowerLetter"/>
      <w:lvlText w:val="%8."/>
      <w:lvlJc w:val="left"/>
      <w:pPr>
        <w:ind w:left="5400" w:hanging="360"/>
      </w:pPr>
    </w:lvl>
    <w:lvl w:ilvl="8" w:tplc="5310FEC6" w:tentative="1">
      <w:start w:val="1"/>
      <w:numFmt w:val="lowerRoman"/>
      <w:lvlText w:val="%9."/>
      <w:lvlJc w:val="right"/>
      <w:pPr>
        <w:ind w:left="6120" w:hanging="180"/>
      </w:pPr>
    </w:lvl>
  </w:abstractNum>
  <w:abstractNum w:abstractNumId="1" w15:restartNumberingAfterBreak="0">
    <w:nsid w:val="362145F4"/>
    <w:multiLevelType w:val="hybridMultilevel"/>
    <w:tmpl w:val="48322916"/>
    <w:lvl w:ilvl="0" w:tplc="15629984">
      <w:start w:val="1"/>
      <w:numFmt w:val="lowerLetter"/>
      <w:lvlText w:val="%1."/>
      <w:lvlJc w:val="left"/>
      <w:pPr>
        <w:ind w:left="360" w:hanging="360"/>
      </w:pPr>
      <w:rPr>
        <w:rFonts w:hint="default"/>
      </w:rPr>
    </w:lvl>
    <w:lvl w:ilvl="1" w:tplc="EFE82008" w:tentative="1">
      <w:start w:val="1"/>
      <w:numFmt w:val="lowerLetter"/>
      <w:lvlText w:val="%2."/>
      <w:lvlJc w:val="left"/>
      <w:pPr>
        <w:ind w:left="1080" w:hanging="360"/>
      </w:pPr>
    </w:lvl>
    <w:lvl w:ilvl="2" w:tplc="3CBC5FE2" w:tentative="1">
      <w:start w:val="1"/>
      <w:numFmt w:val="lowerRoman"/>
      <w:lvlText w:val="%3."/>
      <w:lvlJc w:val="right"/>
      <w:pPr>
        <w:ind w:left="1800" w:hanging="180"/>
      </w:pPr>
    </w:lvl>
    <w:lvl w:ilvl="3" w:tplc="CBB802DA" w:tentative="1">
      <w:start w:val="1"/>
      <w:numFmt w:val="decimal"/>
      <w:lvlText w:val="%4."/>
      <w:lvlJc w:val="left"/>
      <w:pPr>
        <w:ind w:left="2520" w:hanging="360"/>
      </w:pPr>
    </w:lvl>
    <w:lvl w:ilvl="4" w:tplc="BE6478E0" w:tentative="1">
      <w:start w:val="1"/>
      <w:numFmt w:val="lowerLetter"/>
      <w:lvlText w:val="%5."/>
      <w:lvlJc w:val="left"/>
      <w:pPr>
        <w:ind w:left="3240" w:hanging="360"/>
      </w:pPr>
    </w:lvl>
    <w:lvl w:ilvl="5" w:tplc="853A9414" w:tentative="1">
      <w:start w:val="1"/>
      <w:numFmt w:val="lowerRoman"/>
      <w:lvlText w:val="%6."/>
      <w:lvlJc w:val="right"/>
      <w:pPr>
        <w:ind w:left="3960" w:hanging="180"/>
      </w:pPr>
    </w:lvl>
    <w:lvl w:ilvl="6" w:tplc="2C123A0C" w:tentative="1">
      <w:start w:val="1"/>
      <w:numFmt w:val="decimal"/>
      <w:lvlText w:val="%7."/>
      <w:lvlJc w:val="left"/>
      <w:pPr>
        <w:ind w:left="4680" w:hanging="360"/>
      </w:pPr>
    </w:lvl>
    <w:lvl w:ilvl="7" w:tplc="5634696C" w:tentative="1">
      <w:start w:val="1"/>
      <w:numFmt w:val="lowerLetter"/>
      <w:lvlText w:val="%8."/>
      <w:lvlJc w:val="left"/>
      <w:pPr>
        <w:ind w:left="5400" w:hanging="360"/>
      </w:pPr>
    </w:lvl>
    <w:lvl w:ilvl="8" w:tplc="D98ED51C" w:tentative="1">
      <w:start w:val="1"/>
      <w:numFmt w:val="lowerRoman"/>
      <w:lvlText w:val="%9."/>
      <w:lvlJc w:val="right"/>
      <w:pPr>
        <w:ind w:left="6120" w:hanging="180"/>
      </w:pPr>
    </w:lvl>
  </w:abstractNum>
  <w:abstractNum w:abstractNumId="2" w15:restartNumberingAfterBreak="0">
    <w:nsid w:val="51447246"/>
    <w:multiLevelType w:val="hybridMultilevel"/>
    <w:tmpl w:val="478C2B74"/>
    <w:lvl w:ilvl="0" w:tplc="7CE006A2">
      <w:start w:val="1"/>
      <w:numFmt w:val="lowerLetter"/>
      <w:lvlText w:val="%1."/>
      <w:lvlJc w:val="left"/>
      <w:pPr>
        <w:ind w:left="360" w:hanging="360"/>
      </w:pPr>
      <w:rPr>
        <w:rFonts w:hint="default"/>
      </w:rPr>
    </w:lvl>
    <w:lvl w:ilvl="1" w:tplc="F3EA2030" w:tentative="1">
      <w:start w:val="1"/>
      <w:numFmt w:val="lowerLetter"/>
      <w:lvlText w:val="%2."/>
      <w:lvlJc w:val="left"/>
      <w:pPr>
        <w:ind w:left="1080" w:hanging="360"/>
      </w:pPr>
    </w:lvl>
    <w:lvl w:ilvl="2" w:tplc="37FC175C" w:tentative="1">
      <w:start w:val="1"/>
      <w:numFmt w:val="lowerRoman"/>
      <w:lvlText w:val="%3."/>
      <w:lvlJc w:val="right"/>
      <w:pPr>
        <w:ind w:left="1800" w:hanging="180"/>
      </w:pPr>
    </w:lvl>
    <w:lvl w:ilvl="3" w:tplc="8F12385A" w:tentative="1">
      <w:start w:val="1"/>
      <w:numFmt w:val="decimal"/>
      <w:lvlText w:val="%4."/>
      <w:lvlJc w:val="left"/>
      <w:pPr>
        <w:ind w:left="2520" w:hanging="360"/>
      </w:pPr>
    </w:lvl>
    <w:lvl w:ilvl="4" w:tplc="5630D7D2" w:tentative="1">
      <w:start w:val="1"/>
      <w:numFmt w:val="lowerLetter"/>
      <w:lvlText w:val="%5."/>
      <w:lvlJc w:val="left"/>
      <w:pPr>
        <w:ind w:left="3240" w:hanging="360"/>
      </w:pPr>
    </w:lvl>
    <w:lvl w:ilvl="5" w:tplc="0CAA2FD0" w:tentative="1">
      <w:start w:val="1"/>
      <w:numFmt w:val="lowerRoman"/>
      <w:lvlText w:val="%6."/>
      <w:lvlJc w:val="right"/>
      <w:pPr>
        <w:ind w:left="3960" w:hanging="180"/>
      </w:pPr>
    </w:lvl>
    <w:lvl w:ilvl="6" w:tplc="88824A1E" w:tentative="1">
      <w:start w:val="1"/>
      <w:numFmt w:val="decimal"/>
      <w:lvlText w:val="%7."/>
      <w:lvlJc w:val="left"/>
      <w:pPr>
        <w:ind w:left="4680" w:hanging="360"/>
      </w:pPr>
    </w:lvl>
    <w:lvl w:ilvl="7" w:tplc="C5F6EE8A" w:tentative="1">
      <w:start w:val="1"/>
      <w:numFmt w:val="lowerLetter"/>
      <w:lvlText w:val="%8."/>
      <w:lvlJc w:val="left"/>
      <w:pPr>
        <w:ind w:left="5400" w:hanging="360"/>
      </w:pPr>
    </w:lvl>
    <w:lvl w:ilvl="8" w:tplc="E93404BE"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91"/>
    <w:rsid w:val="00072D91"/>
    <w:rsid w:val="003A3CEF"/>
    <w:rsid w:val="00885059"/>
    <w:rsid w:val="00BB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EDF1"/>
  <w15:chartTrackingRefBased/>
  <w15:docId w15:val="{A090D896-0821-4205-B32A-7EC41A09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D7EA2-7F7D-4C34-86A6-E17DA3B93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D57CF-B941-41EB-BF1F-9903FE1CE182}">
  <ds:schemaRefs>
    <ds:schemaRef ds:uri="http://schemas.microsoft.com/sharepoint/v3/contenttype/forms"/>
  </ds:schemaRefs>
</ds:datastoreItem>
</file>

<file path=customXml/itemProps3.xml><?xml version="1.0" encoding="utf-8"?>
<ds:datastoreItem xmlns:ds="http://schemas.openxmlformats.org/officeDocument/2006/customXml" ds:itemID="{7F8C3DBD-9669-4D3D-9CB3-7F61CC3C8C9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36f9b69-2006-42c7-9a90-7cab2c2880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5</cp:revision>
  <dcterms:created xsi:type="dcterms:W3CDTF">2022-02-22T11:22:00Z</dcterms:created>
  <dcterms:modified xsi:type="dcterms:W3CDTF">2022-02-22T20:14:00Z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