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73EC9" w14:textId="2614B7BB" w:rsidR="00032D35" w:rsidRPr="00032D35" w:rsidRDefault="00032D35" w:rsidP="00032D35">
      <w:pPr>
        <w:keepNext/>
        <w:keepLines/>
        <w:spacing w:before="40" w:after="0" w:line="240" w:lineRule="auto"/>
        <w:outlineLvl w:val="1"/>
        <w:rPr>
          <w:rFonts w:ascii="Arial" w:eastAsiaTheme="majorEastAsia" w:hAnsi="Arial" w:cstheme="majorBidi"/>
          <w:b/>
          <w:color w:val="000000" w:themeColor="text1"/>
          <w:sz w:val="24"/>
          <w:szCs w:val="26"/>
        </w:rPr>
      </w:pPr>
      <w:bookmarkStart w:id="0" w:name="_Toc90296443"/>
      <w:bookmarkStart w:id="1" w:name="Appendix1_19"/>
      <w:bookmarkStart w:id="2" w:name="_GoBack"/>
      <w:bookmarkEnd w:id="2"/>
      <w:r w:rsidRPr="00032D35">
        <w:rPr>
          <w:rFonts w:ascii="Arial" w:eastAsiaTheme="majorEastAsia" w:hAnsi="Arial" w:cstheme="majorBidi"/>
          <w:b/>
          <w:color w:val="000000" w:themeColor="text1"/>
          <w:sz w:val="24"/>
          <w:szCs w:val="26"/>
        </w:rPr>
        <w:t>Process Evaluation: Engager Theory ‘If-Then’ Checklists</w:t>
      </w:r>
      <w:bookmarkEnd w:id="0"/>
    </w:p>
    <w:bookmarkEnd w:id="1"/>
    <w:p w14:paraId="07106FBA" w14:textId="77777777" w:rsidR="00032D35" w:rsidRPr="00032D35" w:rsidRDefault="00032D35" w:rsidP="00032D35">
      <w:pPr>
        <w:spacing w:after="0" w:line="240" w:lineRule="auto"/>
        <w:rPr>
          <w:rFonts w:ascii="Times New Roman" w:hAnsi="Times New Roman" w:cs="Times New Roman"/>
          <w:sz w:val="24"/>
          <w:szCs w:val="24"/>
        </w:rPr>
      </w:pPr>
    </w:p>
    <w:p w14:paraId="1C9AE9B8" w14:textId="77777777" w:rsidR="00032D35" w:rsidRPr="00032D35" w:rsidRDefault="00032D35" w:rsidP="00032D35">
      <w:pPr>
        <w:autoSpaceDE w:val="0"/>
        <w:autoSpaceDN w:val="0"/>
        <w:adjustRightInd w:val="0"/>
        <w:spacing w:after="0" w:line="360" w:lineRule="auto"/>
        <w:jc w:val="both"/>
        <w:rPr>
          <w:rFonts w:ascii="Arial" w:eastAsia="Calibri" w:hAnsi="Arial" w:cs="Arial"/>
          <w:sz w:val="24"/>
          <w:szCs w:val="24"/>
          <w:lang w:val="en-US"/>
        </w:rPr>
      </w:pPr>
      <w:r w:rsidRPr="00032D35">
        <w:rPr>
          <w:rFonts w:ascii="Arial" w:hAnsi="Arial" w:cs="Arial"/>
          <w:sz w:val="24"/>
          <w:szCs w:val="24"/>
          <w:lang w:val="en-US"/>
        </w:rPr>
        <w:t xml:space="preserve">Realist evaluation involves </w:t>
      </w:r>
      <w:proofErr w:type="spellStart"/>
      <w:r w:rsidRPr="00032D35">
        <w:rPr>
          <w:rFonts w:ascii="Arial" w:hAnsi="Arial" w:cs="Arial"/>
          <w:sz w:val="24"/>
          <w:szCs w:val="24"/>
          <w:lang w:val="en-US"/>
        </w:rPr>
        <w:t>scrutinising</w:t>
      </w:r>
      <w:proofErr w:type="spellEnd"/>
      <w:r w:rsidRPr="00032D35">
        <w:rPr>
          <w:rFonts w:ascii="Arial" w:hAnsi="Arial" w:cs="Arial"/>
          <w:sz w:val="24"/>
          <w:szCs w:val="24"/>
          <w:lang w:val="en-US"/>
        </w:rPr>
        <w:t xml:space="preserve"> how intervention components produce desired outcome patterns by examining the underlying causal pathways, or ‘mechanisms’ that enable or constrain outcome attainment. In this context, the ‘mechanisms’ are the ways participants reason or behave in response to the resource on offer. Mechanisms </w:t>
      </w:r>
      <w:proofErr w:type="gramStart"/>
      <w:r w:rsidRPr="00032D35">
        <w:rPr>
          <w:rFonts w:ascii="Arial" w:hAnsi="Arial" w:cs="Arial"/>
          <w:sz w:val="24"/>
          <w:szCs w:val="24"/>
          <w:lang w:val="en-US"/>
        </w:rPr>
        <w:t>cannot be directly observed</w:t>
      </w:r>
      <w:proofErr w:type="gramEnd"/>
      <w:r w:rsidRPr="00032D35">
        <w:rPr>
          <w:rFonts w:ascii="Arial" w:hAnsi="Arial" w:cs="Arial"/>
          <w:sz w:val="24"/>
          <w:szCs w:val="24"/>
          <w:lang w:val="en-US"/>
        </w:rPr>
        <w:t>, and therefore we can only make inferences about causal effects. Therefore, we designed a novel mixed method interview we termed an ‘if-then’ checklist with two objectives in mind: 1) to assess fidelity</w:t>
      </w:r>
      <w:proofErr w:type="gramStart"/>
      <w:r w:rsidRPr="00032D35">
        <w:rPr>
          <w:rFonts w:ascii="Arial" w:hAnsi="Arial" w:cs="Arial"/>
          <w:sz w:val="24"/>
          <w:szCs w:val="24"/>
          <w:lang w:val="en-US"/>
        </w:rPr>
        <w:t>;</w:t>
      </w:r>
      <w:proofErr w:type="gramEnd"/>
      <w:r w:rsidRPr="00032D35">
        <w:rPr>
          <w:rFonts w:ascii="Arial" w:hAnsi="Arial" w:cs="Arial"/>
          <w:sz w:val="24"/>
          <w:szCs w:val="24"/>
          <w:lang w:val="en-US"/>
        </w:rPr>
        <w:t xml:space="preserve"> and 2) to uncover mechanism impact by exploring and cross-comparing participants and practitioners experiences of the intervention. The ‘if-then’ checklist involved asking participants and practitioners retrospectively, and in separate interviews, ‘if’ a certain component </w:t>
      </w:r>
      <w:proofErr w:type="gramStart"/>
      <w:r w:rsidRPr="00032D35">
        <w:rPr>
          <w:rFonts w:ascii="Arial" w:hAnsi="Arial" w:cs="Arial"/>
          <w:sz w:val="24"/>
          <w:szCs w:val="24"/>
          <w:lang w:val="en-US"/>
        </w:rPr>
        <w:t>was delivered</w:t>
      </w:r>
      <w:proofErr w:type="gramEnd"/>
      <w:r w:rsidRPr="00032D35">
        <w:rPr>
          <w:rFonts w:ascii="Arial" w:hAnsi="Arial" w:cs="Arial"/>
          <w:sz w:val="24"/>
          <w:szCs w:val="24"/>
          <w:lang w:val="en-US"/>
        </w:rPr>
        <w:t>, did it ‘then’ lead to a change in the way they were generally thinking, feeling or behaving. For example, IF ‘my practitioner talked with me about my current difficulties’ THEN ‘Understanding my difficulties helped me get along with other people more easily’. While quantitative methods helped us systematically enumerate implementation, qualitative interviews gave us scope to explore experience and meaning from which we could glean impact.</w:t>
      </w:r>
    </w:p>
    <w:p w14:paraId="7E0505B1" w14:textId="77777777" w:rsidR="00032D35" w:rsidRPr="00032D35" w:rsidRDefault="00032D35" w:rsidP="00032D35">
      <w:pPr>
        <w:autoSpaceDE w:val="0"/>
        <w:autoSpaceDN w:val="0"/>
        <w:adjustRightInd w:val="0"/>
        <w:spacing w:after="0" w:line="360" w:lineRule="auto"/>
        <w:jc w:val="both"/>
        <w:rPr>
          <w:rFonts w:ascii="Arial" w:eastAsia="Calibri" w:hAnsi="Arial" w:cs="Arial"/>
          <w:sz w:val="24"/>
          <w:szCs w:val="24"/>
          <w:lang w:val="en-US"/>
        </w:rPr>
      </w:pPr>
      <w:r w:rsidRPr="00032D35">
        <w:rPr>
          <w:rFonts w:ascii="Arial" w:hAnsi="Arial" w:cs="Arial"/>
          <w:sz w:val="24"/>
          <w:szCs w:val="24"/>
          <w:lang w:val="en-US"/>
        </w:rPr>
        <w:t xml:space="preserve">The if-then checklist </w:t>
      </w:r>
      <w:proofErr w:type="gramStart"/>
      <w:r w:rsidRPr="00032D35">
        <w:rPr>
          <w:rFonts w:ascii="Arial" w:hAnsi="Arial" w:cs="Arial"/>
          <w:sz w:val="24"/>
          <w:szCs w:val="24"/>
          <w:lang w:val="en-US"/>
        </w:rPr>
        <w:t>was structured</w:t>
      </w:r>
      <w:proofErr w:type="gramEnd"/>
      <w:r w:rsidRPr="00032D35">
        <w:rPr>
          <w:rFonts w:ascii="Arial" w:hAnsi="Arial" w:cs="Arial"/>
          <w:sz w:val="24"/>
          <w:szCs w:val="24"/>
          <w:lang w:val="en-US"/>
        </w:rPr>
        <w:t xml:space="preserve"> in nature, using mixed-methods. The interviews </w:t>
      </w:r>
      <w:proofErr w:type="gramStart"/>
      <w:r w:rsidRPr="00032D35">
        <w:rPr>
          <w:rFonts w:ascii="Arial" w:hAnsi="Arial" w:cs="Arial"/>
          <w:sz w:val="24"/>
          <w:szCs w:val="24"/>
          <w:lang w:val="en-US"/>
        </w:rPr>
        <w:t>were</w:t>
      </w:r>
      <w:proofErr w:type="gramEnd"/>
      <w:r w:rsidRPr="00032D35">
        <w:rPr>
          <w:rFonts w:ascii="Arial" w:hAnsi="Arial" w:cs="Arial"/>
          <w:sz w:val="24"/>
          <w:szCs w:val="24"/>
          <w:lang w:val="en-US"/>
        </w:rPr>
        <w:t xml:space="preserve"> similar but worded slightly differently for practitioners and participants. Participants responded ‘yes’, ‘no’, or ‘don’t know’ to various ‘if’ and ‘then’ statements, and then were given the opportunity to elaborate qualitatively on their response with an example. Practitioners completed an ‘if-then’ checklist for each of their participants. For the ‘if’ statements, practitioners rated on a Likert scale (where </w:t>
      </w:r>
      <w:proofErr w:type="gramStart"/>
      <w:r w:rsidRPr="00032D35">
        <w:rPr>
          <w:rFonts w:ascii="Arial" w:hAnsi="Arial" w:cs="Arial"/>
          <w:sz w:val="24"/>
          <w:szCs w:val="24"/>
          <w:lang w:val="en-US"/>
        </w:rPr>
        <w:t>1=</w:t>
      </w:r>
      <w:proofErr w:type="gramEnd"/>
      <w:r w:rsidRPr="00032D35">
        <w:rPr>
          <w:rFonts w:ascii="Arial" w:hAnsi="Arial" w:cs="Arial"/>
          <w:sz w:val="24"/>
          <w:szCs w:val="24"/>
          <w:lang w:val="en-US"/>
        </w:rPr>
        <w:t xml:space="preserve">never and 4 =always) how often they delivered individual components for each participant. For the ‘then’ statements, practitioners rated on a Likert scale (where </w:t>
      </w:r>
      <w:proofErr w:type="gramStart"/>
      <w:r w:rsidRPr="00032D35">
        <w:rPr>
          <w:rFonts w:ascii="Arial" w:hAnsi="Arial" w:cs="Arial"/>
          <w:sz w:val="24"/>
          <w:szCs w:val="24"/>
          <w:lang w:val="en-US"/>
        </w:rPr>
        <w:t>1=</w:t>
      </w:r>
      <w:proofErr w:type="gramEnd"/>
      <w:r w:rsidRPr="00032D35">
        <w:rPr>
          <w:rFonts w:ascii="Arial" w:hAnsi="Arial" w:cs="Arial"/>
          <w:sz w:val="24"/>
          <w:szCs w:val="24"/>
          <w:lang w:val="en-US"/>
        </w:rPr>
        <w:t xml:space="preserve">strongly disagree and 5=strongly agree) the extent to which they agreed or disagreed with each of the resulting effects for each participant. Practitioners </w:t>
      </w:r>
      <w:proofErr w:type="gramStart"/>
      <w:r w:rsidRPr="00032D35">
        <w:rPr>
          <w:rFonts w:ascii="Arial" w:hAnsi="Arial" w:cs="Arial"/>
          <w:sz w:val="24"/>
          <w:szCs w:val="24"/>
          <w:lang w:val="en-US"/>
        </w:rPr>
        <w:t>were also given</w:t>
      </w:r>
      <w:proofErr w:type="gramEnd"/>
      <w:r w:rsidRPr="00032D35">
        <w:rPr>
          <w:rFonts w:ascii="Arial" w:hAnsi="Arial" w:cs="Arial"/>
          <w:sz w:val="24"/>
          <w:szCs w:val="24"/>
          <w:lang w:val="en-US"/>
        </w:rPr>
        <w:t xml:space="preserve"> the opportunity to provide qualitative detail/ explanation to their ratings. Some practitioners had already left by the time the if-then checklists were introduced so practitioners completed if-then checklists for </w:t>
      </w:r>
      <w:proofErr w:type="gramStart"/>
      <w:r w:rsidRPr="00032D35">
        <w:rPr>
          <w:rFonts w:ascii="Arial" w:hAnsi="Arial" w:cs="Arial"/>
          <w:sz w:val="24"/>
          <w:szCs w:val="24"/>
          <w:lang w:val="en-US"/>
        </w:rPr>
        <w:t>a total of 121</w:t>
      </w:r>
      <w:proofErr w:type="gramEnd"/>
      <w:r w:rsidRPr="00032D35">
        <w:rPr>
          <w:rFonts w:ascii="Arial" w:hAnsi="Arial" w:cs="Arial"/>
          <w:sz w:val="24"/>
          <w:szCs w:val="24"/>
          <w:lang w:val="en-US"/>
        </w:rPr>
        <w:t xml:space="preserve"> of the 140 intervention participants. Participants </w:t>
      </w:r>
      <w:proofErr w:type="gramStart"/>
      <w:r w:rsidRPr="00032D35">
        <w:rPr>
          <w:rFonts w:ascii="Arial" w:hAnsi="Arial" w:cs="Arial"/>
          <w:sz w:val="24"/>
          <w:szCs w:val="24"/>
          <w:lang w:val="en-US"/>
        </w:rPr>
        <w:t>were invited</w:t>
      </w:r>
      <w:proofErr w:type="gramEnd"/>
      <w:r w:rsidRPr="00032D35">
        <w:rPr>
          <w:rFonts w:ascii="Arial" w:hAnsi="Arial" w:cs="Arial"/>
          <w:sz w:val="24"/>
          <w:szCs w:val="24"/>
          <w:lang w:val="en-US"/>
        </w:rPr>
        <w:t xml:space="preserve"> to complete the if-then checklist at the 6-month follow-up time point. </w:t>
      </w:r>
      <w:proofErr w:type="gramStart"/>
      <w:r w:rsidRPr="00032D35">
        <w:rPr>
          <w:rFonts w:ascii="Arial" w:hAnsi="Arial" w:cs="Arial"/>
          <w:sz w:val="24"/>
          <w:szCs w:val="24"/>
          <w:lang w:val="en-US"/>
        </w:rPr>
        <w:t>A total of 35</w:t>
      </w:r>
      <w:proofErr w:type="gramEnd"/>
      <w:r w:rsidRPr="00032D35">
        <w:rPr>
          <w:rFonts w:ascii="Arial" w:hAnsi="Arial" w:cs="Arial"/>
          <w:sz w:val="24"/>
          <w:szCs w:val="24"/>
          <w:lang w:val="en-US"/>
        </w:rPr>
        <w:t xml:space="preserve"> intervention participants completed an if-then checklist. This low response rate was due to various factors: </w:t>
      </w:r>
    </w:p>
    <w:p w14:paraId="21B84CF1" w14:textId="77777777" w:rsidR="00032D35" w:rsidRPr="00032D35" w:rsidRDefault="00032D35" w:rsidP="00032D35">
      <w:pPr>
        <w:numPr>
          <w:ilvl w:val="0"/>
          <w:numId w:val="1"/>
        </w:numPr>
        <w:autoSpaceDE w:val="0"/>
        <w:autoSpaceDN w:val="0"/>
        <w:adjustRightInd w:val="0"/>
        <w:spacing w:after="0" w:line="360" w:lineRule="auto"/>
        <w:contextualSpacing/>
        <w:jc w:val="both"/>
        <w:rPr>
          <w:rFonts w:ascii="Arial" w:eastAsia="Calibri" w:hAnsi="Arial" w:cs="Arial"/>
          <w:sz w:val="24"/>
          <w:szCs w:val="24"/>
          <w:lang w:val="en-US"/>
        </w:rPr>
      </w:pPr>
      <w:r w:rsidRPr="00032D35">
        <w:rPr>
          <w:rFonts w:ascii="Arial" w:hAnsi="Arial" w:cs="Arial"/>
          <w:sz w:val="24"/>
          <w:szCs w:val="24"/>
          <w:lang w:val="en-US"/>
        </w:rPr>
        <w:lastRenderedPageBreak/>
        <w:t xml:space="preserve">If-then checklists were introduced during the intervention so multiple participants from the 140 cohort had already received the intervention by the time they were introduced; </w:t>
      </w:r>
    </w:p>
    <w:p w14:paraId="366C73EC" w14:textId="77777777" w:rsidR="00032D35" w:rsidRPr="00032D35" w:rsidRDefault="00032D35" w:rsidP="00032D35">
      <w:pPr>
        <w:numPr>
          <w:ilvl w:val="0"/>
          <w:numId w:val="1"/>
        </w:numPr>
        <w:autoSpaceDE w:val="0"/>
        <w:autoSpaceDN w:val="0"/>
        <w:adjustRightInd w:val="0"/>
        <w:spacing w:after="0" w:line="360" w:lineRule="auto"/>
        <w:contextualSpacing/>
        <w:jc w:val="both"/>
        <w:rPr>
          <w:rFonts w:ascii="Arial" w:eastAsia="Calibri" w:hAnsi="Arial" w:cs="Arial"/>
          <w:sz w:val="24"/>
          <w:szCs w:val="24"/>
          <w:lang w:val="en-US"/>
        </w:rPr>
      </w:pPr>
      <w:r w:rsidRPr="00032D35">
        <w:rPr>
          <w:rFonts w:ascii="Arial" w:hAnsi="Arial" w:cs="Arial"/>
          <w:sz w:val="24"/>
          <w:szCs w:val="24"/>
          <w:lang w:val="en-US"/>
        </w:rPr>
        <w:t xml:space="preserve">Checklists were only offered to those participants attending the 6-month follow up and there was a 6-month follow-up retention rate of 66%, reducing the pool of prospective completers; </w:t>
      </w:r>
    </w:p>
    <w:p w14:paraId="79A7EB50" w14:textId="77777777" w:rsidR="00032D35" w:rsidRPr="00032D35" w:rsidRDefault="00032D35" w:rsidP="00032D35">
      <w:pPr>
        <w:numPr>
          <w:ilvl w:val="0"/>
          <w:numId w:val="1"/>
        </w:numPr>
        <w:autoSpaceDE w:val="0"/>
        <w:autoSpaceDN w:val="0"/>
        <w:adjustRightInd w:val="0"/>
        <w:spacing w:after="0" w:line="360" w:lineRule="auto"/>
        <w:contextualSpacing/>
        <w:jc w:val="both"/>
        <w:rPr>
          <w:rFonts w:ascii="Arial" w:eastAsia="Calibri" w:hAnsi="Arial" w:cs="Arial"/>
          <w:sz w:val="24"/>
          <w:szCs w:val="24"/>
          <w:lang w:val="en-US"/>
        </w:rPr>
      </w:pPr>
      <w:r w:rsidRPr="00032D35">
        <w:rPr>
          <w:rFonts w:ascii="Arial" w:hAnsi="Arial" w:cs="Arial"/>
          <w:sz w:val="24"/>
          <w:szCs w:val="24"/>
          <w:lang w:val="en-US"/>
        </w:rPr>
        <w:t xml:space="preserve">Checklists </w:t>
      </w:r>
      <w:proofErr w:type="gramStart"/>
      <w:r w:rsidRPr="00032D35">
        <w:rPr>
          <w:rFonts w:ascii="Arial" w:hAnsi="Arial" w:cs="Arial"/>
          <w:sz w:val="24"/>
          <w:szCs w:val="24"/>
          <w:lang w:val="en-US"/>
        </w:rPr>
        <w:t>were completed</w:t>
      </w:r>
      <w:proofErr w:type="gramEnd"/>
      <w:r w:rsidRPr="00032D35">
        <w:rPr>
          <w:rFonts w:ascii="Arial" w:hAnsi="Arial" w:cs="Arial"/>
          <w:sz w:val="24"/>
          <w:szCs w:val="24"/>
          <w:lang w:val="en-US"/>
        </w:rPr>
        <w:t xml:space="preserve"> at the end of the follow-up so some participants were fatigued/ ran out of time and chose not to complete them.</w:t>
      </w:r>
    </w:p>
    <w:p w14:paraId="39FB6050" w14:textId="77777777" w:rsidR="00032D35" w:rsidRPr="00032D35" w:rsidRDefault="00032D35" w:rsidP="00032D35">
      <w:pPr>
        <w:spacing w:after="0" w:line="360" w:lineRule="auto"/>
        <w:jc w:val="both"/>
        <w:rPr>
          <w:rFonts w:ascii="Arial" w:eastAsia="Calibri" w:hAnsi="Arial" w:cs="Arial"/>
          <w:sz w:val="24"/>
          <w:szCs w:val="24"/>
          <w:lang w:val="en-US"/>
        </w:rPr>
      </w:pPr>
    </w:p>
    <w:p w14:paraId="7BAAA777" w14:textId="77777777" w:rsidR="00032D35" w:rsidRPr="00032D35" w:rsidRDefault="00032D35" w:rsidP="00032D35">
      <w:pPr>
        <w:spacing w:after="0" w:line="360" w:lineRule="auto"/>
        <w:jc w:val="both"/>
        <w:rPr>
          <w:rFonts w:ascii="Arial" w:eastAsia="Calibri" w:hAnsi="Arial" w:cs="Arial"/>
          <w:sz w:val="24"/>
          <w:szCs w:val="24"/>
          <w:lang w:val="en-US"/>
        </w:rPr>
      </w:pPr>
      <w:r w:rsidRPr="00032D35">
        <w:rPr>
          <w:rFonts w:ascii="Arial" w:hAnsi="Arial" w:cs="Arial"/>
          <w:sz w:val="24"/>
          <w:szCs w:val="24"/>
          <w:lang w:val="en-US"/>
        </w:rPr>
        <w:t xml:space="preserve">A summary of the key findings </w:t>
      </w:r>
      <w:proofErr w:type="gramStart"/>
      <w:r w:rsidRPr="00032D35">
        <w:rPr>
          <w:rFonts w:ascii="Arial" w:hAnsi="Arial" w:cs="Arial"/>
          <w:sz w:val="24"/>
          <w:szCs w:val="24"/>
          <w:lang w:val="en-US"/>
        </w:rPr>
        <w:t>can be found</w:t>
      </w:r>
      <w:proofErr w:type="gramEnd"/>
      <w:r w:rsidRPr="00032D35">
        <w:rPr>
          <w:rFonts w:ascii="Arial" w:hAnsi="Arial" w:cs="Arial"/>
          <w:sz w:val="24"/>
          <w:szCs w:val="24"/>
          <w:lang w:val="en-US"/>
        </w:rPr>
        <w:t xml:space="preserve"> below and in tables 1 and 2. As shown, there was a substantial skew toward positive reporting of component delivery and effects. This may be due to various factors:</w:t>
      </w:r>
    </w:p>
    <w:p w14:paraId="5CE7683B" w14:textId="77777777" w:rsidR="00032D35" w:rsidRPr="00032D35" w:rsidRDefault="00032D35" w:rsidP="00032D35">
      <w:pPr>
        <w:numPr>
          <w:ilvl w:val="0"/>
          <w:numId w:val="1"/>
        </w:numPr>
        <w:spacing w:after="0" w:line="360" w:lineRule="auto"/>
        <w:contextualSpacing/>
        <w:jc w:val="both"/>
        <w:rPr>
          <w:rFonts w:ascii="Arial" w:eastAsia="Calibri" w:hAnsi="Arial" w:cs="Arial"/>
          <w:sz w:val="24"/>
          <w:szCs w:val="24"/>
          <w:lang w:val="en-US"/>
        </w:rPr>
      </w:pPr>
      <w:r w:rsidRPr="00032D35">
        <w:rPr>
          <w:rFonts w:ascii="Arial" w:hAnsi="Arial" w:cs="Arial"/>
          <w:sz w:val="24"/>
          <w:szCs w:val="24"/>
          <w:lang w:val="en-US"/>
        </w:rPr>
        <w:t>Practitioners may have perceived the checklist as a competency audit and so may have been reluctant to report instances when they weren’t able to deliver the intervention as intended;</w:t>
      </w:r>
    </w:p>
    <w:p w14:paraId="34967DC5" w14:textId="77777777" w:rsidR="00032D35" w:rsidRPr="00032D35" w:rsidRDefault="00032D35" w:rsidP="00032D35">
      <w:pPr>
        <w:numPr>
          <w:ilvl w:val="0"/>
          <w:numId w:val="1"/>
        </w:numPr>
        <w:spacing w:after="0" w:line="360" w:lineRule="auto"/>
        <w:contextualSpacing/>
        <w:jc w:val="both"/>
        <w:rPr>
          <w:rFonts w:ascii="Arial" w:eastAsia="Calibri" w:hAnsi="Arial" w:cs="Arial"/>
          <w:sz w:val="24"/>
          <w:szCs w:val="24"/>
          <w:lang w:val="en-US"/>
        </w:rPr>
      </w:pPr>
      <w:r w:rsidRPr="00032D35">
        <w:rPr>
          <w:rFonts w:ascii="Arial" w:hAnsi="Arial" w:cs="Arial"/>
          <w:sz w:val="24"/>
          <w:szCs w:val="24"/>
          <w:lang w:val="en-US"/>
        </w:rPr>
        <w:t xml:space="preserve">Due to the retrospective nature of the checklist, practitioners may not have been able to recall the specific details for participants completing the intervention long before the introduction of the checklists; </w:t>
      </w:r>
    </w:p>
    <w:p w14:paraId="0C63BC58" w14:textId="77777777" w:rsidR="00032D35" w:rsidRPr="00032D35" w:rsidRDefault="00032D35" w:rsidP="00032D35">
      <w:pPr>
        <w:numPr>
          <w:ilvl w:val="0"/>
          <w:numId w:val="1"/>
        </w:numPr>
        <w:spacing w:after="0" w:line="360" w:lineRule="auto"/>
        <w:contextualSpacing/>
        <w:jc w:val="both"/>
        <w:rPr>
          <w:rFonts w:ascii="Arial" w:eastAsia="Calibri" w:hAnsi="Arial" w:cs="Arial"/>
          <w:sz w:val="24"/>
          <w:szCs w:val="24"/>
          <w:lang w:val="en-US"/>
        </w:rPr>
      </w:pPr>
      <w:r w:rsidRPr="00032D35">
        <w:rPr>
          <w:rFonts w:ascii="Arial" w:hAnsi="Arial" w:cs="Arial"/>
          <w:sz w:val="24"/>
          <w:szCs w:val="24"/>
          <w:lang w:val="en-US"/>
        </w:rPr>
        <w:t>The addition of the checklist to the 6-month follow-up may not be an appropriate time to complete the checklist as in some cases participants were still receiving the intervention (and so could not complete the ‘ending’ questions); and in other cases participants were fatigued by the time they completed the outcome measures and opted not to complete the checklist;</w:t>
      </w:r>
    </w:p>
    <w:p w14:paraId="693D4446" w14:textId="77777777" w:rsidR="00032D35" w:rsidRPr="00032D35" w:rsidRDefault="00032D35" w:rsidP="00032D35">
      <w:pPr>
        <w:numPr>
          <w:ilvl w:val="0"/>
          <w:numId w:val="1"/>
        </w:numPr>
        <w:spacing w:after="0" w:line="360" w:lineRule="auto"/>
        <w:contextualSpacing/>
        <w:jc w:val="both"/>
        <w:rPr>
          <w:rFonts w:ascii="Arial" w:eastAsia="Calibri" w:hAnsi="Arial" w:cs="Arial"/>
          <w:sz w:val="24"/>
          <w:szCs w:val="24"/>
          <w:lang w:val="en-US"/>
        </w:rPr>
      </w:pPr>
      <w:r w:rsidRPr="00032D35">
        <w:rPr>
          <w:rFonts w:ascii="Arial" w:hAnsi="Arial" w:cs="Arial"/>
          <w:sz w:val="24"/>
          <w:szCs w:val="24"/>
          <w:lang w:val="en-US"/>
        </w:rPr>
        <w:t xml:space="preserve">Relatedly, as the checklist was introduced </w:t>
      </w:r>
      <w:proofErr w:type="gramStart"/>
      <w:r w:rsidRPr="00032D35">
        <w:rPr>
          <w:rFonts w:ascii="Arial" w:hAnsi="Arial" w:cs="Arial"/>
          <w:sz w:val="24"/>
          <w:szCs w:val="24"/>
          <w:lang w:val="en-US"/>
        </w:rPr>
        <w:t>part-way</w:t>
      </w:r>
      <w:proofErr w:type="gramEnd"/>
      <w:r w:rsidRPr="00032D35">
        <w:rPr>
          <w:rFonts w:ascii="Arial" w:hAnsi="Arial" w:cs="Arial"/>
          <w:sz w:val="24"/>
          <w:szCs w:val="24"/>
          <w:lang w:val="en-US"/>
        </w:rPr>
        <w:t xml:space="preserve"> through the intervention it came to be seen as an ‘optional extra’ in some cases. For optimum completion rates, the checklist would benefit from being viewed as an integral part of research follow-up;</w:t>
      </w:r>
    </w:p>
    <w:p w14:paraId="6E711621" w14:textId="77777777" w:rsidR="00032D35" w:rsidRPr="00032D35" w:rsidRDefault="00032D35" w:rsidP="00032D35">
      <w:pPr>
        <w:numPr>
          <w:ilvl w:val="0"/>
          <w:numId w:val="1"/>
        </w:numPr>
        <w:spacing w:after="0" w:line="360" w:lineRule="auto"/>
        <w:contextualSpacing/>
        <w:jc w:val="both"/>
        <w:rPr>
          <w:rFonts w:ascii="Arial" w:eastAsia="Calibri" w:hAnsi="Arial" w:cs="Arial"/>
          <w:sz w:val="24"/>
          <w:szCs w:val="24"/>
          <w:lang w:val="en-US"/>
        </w:rPr>
      </w:pPr>
      <w:r w:rsidRPr="00032D35">
        <w:rPr>
          <w:rFonts w:ascii="Arial" w:hAnsi="Arial" w:cs="Arial"/>
          <w:sz w:val="24"/>
          <w:szCs w:val="24"/>
          <w:lang w:val="en-US"/>
        </w:rPr>
        <w:t xml:space="preserve">The Likert scales may not have been sensitive enough to detect differences in delivery between participants, for example, a scale from ‘always – never’ may not be appropriate for a statement such as ‘I demonstrated care and respect’ because it fails to differentiate between a participant seen a handful of times and a participant seen consistently over a 5-month period. They may have </w:t>
      </w:r>
      <w:r w:rsidRPr="00032D35">
        <w:rPr>
          <w:rFonts w:ascii="Arial" w:hAnsi="Arial" w:cs="Arial"/>
          <w:sz w:val="24"/>
          <w:szCs w:val="24"/>
          <w:lang w:val="en-US"/>
        </w:rPr>
        <w:lastRenderedPageBreak/>
        <w:t>‘always’ demonstrated respect to both participants, but the amount of respect demonstrated over time (and any subsequent effects) remains unknown;</w:t>
      </w:r>
    </w:p>
    <w:p w14:paraId="036AF4FD" w14:textId="77777777" w:rsidR="00032D35" w:rsidRPr="00032D35" w:rsidRDefault="00032D35" w:rsidP="00032D35">
      <w:pPr>
        <w:numPr>
          <w:ilvl w:val="0"/>
          <w:numId w:val="1"/>
        </w:numPr>
        <w:spacing w:after="0" w:line="360" w:lineRule="auto"/>
        <w:contextualSpacing/>
        <w:jc w:val="both"/>
        <w:rPr>
          <w:rFonts w:ascii="Arial" w:eastAsia="Calibri" w:hAnsi="Arial" w:cs="Arial"/>
          <w:sz w:val="24"/>
          <w:szCs w:val="24"/>
          <w:lang w:val="en-US"/>
        </w:rPr>
      </w:pPr>
      <w:r w:rsidRPr="00032D35">
        <w:rPr>
          <w:rFonts w:ascii="Arial" w:hAnsi="Arial" w:cs="Arial"/>
          <w:sz w:val="24"/>
          <w:szCs w:val="24"/>
          <w:lang w:val="en-US"/>
        </w:rPr>
        <w:t>Participants were reluctant to say anything negative about the support even if they didn’t receive much of the intervention;</w:t>
      </w:r>
    </w:p>
    <w:p w14:paraId="39455145" w14:textId="77777777" w:rsidR="00032D35" w:rsidRPr="00032D35" w:rsidRDefault="00032D35" w:rsidP="00032D35">
      <w:pPr>
        <w:numPr>
          <w:ilvl w:val="0"/>
          <w:numId w:val="1"/>
        </w:numPr>
        <w:spacing w:after="0" w:line="360" w:lineRule="auto"/>
        <w:contextualSpacing/>
        <w:jc w:val="both"/>
        <w:rPr>
          <w:rFonts w:ascii="Arial" w:eastAsia="Calibri" w:hAnsi="Arial" w:cs="Arial"/>
          <w:sz w:val="24"/>
          <w:szCs w:val="24"/>
          <w:lang w:val="en-US"/>
        </w:rPr>
      </w:pPr>
      <w:r w:rsidRPr="00032D35">
        <w:rPr>
          <w:rFonts w:ascii="Arial" w:hAnsi="Arial" w:cs="Arial"/>
          <w:sz w:val="24"/>
          <w:szCs w:val="24"/>
          <w:lang w:val="en-US"/>
        </w:rPr>
        <w:t xml:space="preserve">Participants may differ in the extent to which they are able to articulate the changes they see in themselves. Recalling specific conversations with practitioners may prove particularly challenging for them. </w:t>
      </w:r>
    </w:p>
    <w:p w14:paraId="334BA938" w14:textId="77777777" w:rsidR="00032D35" w:rsidRPr="00032D35" w:rsidRDefault="00032D35" w:rsidP="00032D35">
      <w:pPr>
        <w:spacing w:after="0" w:line="360" w:lineRule="auto"/>
        <w:jc w:val="both"/>
        <w:rPr>
          <w:rFonts w:ascii="Arial" w:hAnsi="Arial" w:cs="Arial"/>
          <w:sz w:val="24"/>
          <w:szCs w:val="24"/>
          <w:lang w:val="en-US"/>
        </w:rPr>
      </w:pPr>
    </w:p>
    <w:p w14:paraId="78A7AB6C" w14:textId="77777777" w:rsidR="00032D35" w:rsidRPr="00032D35" w:rsidRDefault="00032D35" w:rsidP="00032D35">
      <w:pPr>
        <w:spacing w:after="0" w:line="360" w:lineRule="auto"/>
        <w:jc w:val="both"/>
        <w:rPr>
          <w:rFonts w:ascii="Arial" w:eastAsia="Calibri" w:hAnsi="Arial" w:cs="Arial"/>
          <w:sz w:val="24"/>
          <w:szCs w:val="24"/>
          <w:lang w:val="en-US"/>
        </w:rPr>
      </w:pPr>
      <w:r w:rsidRPr="00032D35">
        <w:rPr>
          <w:rFonts w:ascii="Arial" w:hAnsi="Arial" w:cs="Arial"/>
          <w:sz w:val="24"/>
          <w:szCs w:val="24"/>
          <w:lang w:val="en-US"/>
        </w:rPr>
        <w:t xml:space="preserve">The use of a novel ‘if-then’ checklist for ascertaining delivery and effects from the perspectives of both the practitioner and the individual participant is potentially very helpful in uncovering causal pathways linking components to effects in realist complex interventions. Based on learning from the current project, we recommend that if-then checklists would benefit from being co-created by practitioners, used from the outset of the intervention, and completed immediately following the ‘ending’ of a participant from the intervention. Consequently, the checklist will be less likely to </w:t>
      </w:r>
      <w:proofErr w:type="gramStart"/>
      <w:r w:rsidRPr="00032D35">
        <w:rPr>
          <w:rFonts w:ascii="Arial" w:hAnsi="Arial" w:cs="Arial"/>
          <w:sz w:val="24"/>
          <w:szCs w:val="24"/>
          <w:lang w:val="en-US"/>
        </w:rPr>
        <w:t>be viewed</w:t>
      </w:r>
      <w:proofErr w:type="gramEnd"/>
      <w:r w:rsidRPr="00032D35">
        <w:rPr>
          <w:rFonts w:ascii="Arial" w:hAnsi="Arial" w:cs="Arial"/>
          <w:sz w:val="24"/>
          <w:szCs w:val="24"/>
          <w:lang w:val="en-US"/>
        </w:rPr>
        <w:t xml:space="preserve"> as a competency audit or optional extra to the research process, scale measures may be refined following practitioner input regarding relevance and acceptability, and higher completion rates may be achieved when the checklist is perceived as an integral part of the research process. It is also important to ensure practitioners understand the underlying theoretical basis for the checklist in order that their qualitative comments </w:t>
      </w:r>
      <w:proofErr w:type="gramStart"/>
      <w:r w:rsidRPr="00032D35">
        <w:rPr>
          <w:rFonts w:ascii="Arial" w:hAnsi="Arial" w:cs="Arial"/>
          <w:sz w:val="24"/>
          <w:szCs w:val="24"/>
          <w:lang w:val="en-US"/>
        </w:rPr>
        <w:t>are framed</w:t>
      </w:r>
      <w:proofErr w:type="gramEnd"/>
      <w:r w:rsidRPr="00032D35">
        <w:rPr>
          <w:rFonts w:ascii="Arial" w:hAnsi="Arial" w:cs="Arial"/>
          <w:sz w:val="24"/>
          <w:szCs w:val="24"/>
          <w:lang w:val="en-US"/>
        </w:rPr>
        <w:t xml:space="preserve"> in an ‘if-then’ manner, and underlying causal mechanisms are revealed.</w:t>
      </w:r>
    </w:p>
    <w:p w14:paraId="53684585" w14:textId="77777777" w:rsidR="00032D35" w:rsidRPr="00032D35" w:rsidRDefault="00032D35" w:rsidP="00032D35">
      <w:pPr>
        <w:autoSpaceDE w:val="0"/>
        <w:autoSpaceDN w:val="0"/>
        <w:adjustRightInd w:val="0"/>
        <w:spacing w:after="0" w:line="360" w:lineRule="auto"/>
        <w:jc w:val="both"/>
        <w:rPr>
          <w:rFonts w:ascii="Arial" w:eastAsia="Calibri" w:hAnsi="Arial" w:cs="Arial"/>
          <w:sz w:val="24"/>
          <w:szCs w:val="24"/>
          <w:lang w:val="en-US"/>
        </w:rPr>
      </w:pPr>
    </w:p>
    <w:p w14:paraId="623FDFBF" w14:textId="77777777" w:rsidR="00032D35" w:rsidRPr="00032D35" w:rsidRDefault="00032D35" w:rsidP="00032D35">
      <w:pPr>
        <w:spacing w:after="0" w:line="360" w:lineRule="auto"/>
        <w:jc w:val="both"/>
        <w:rPr>
          <w:rFonts w:ascii="Arial" w:eastAsia="Calibri" w:hAnsi="Arial" w:cs="Arial"/>
          <w:sz w:val="24"/>
          <w:szCs w:val="24"/>
          <w:lang w:val="en-US"/>
        </w:rPr>
      </w:pPr>
      <w:r w:rsidRPr="00032D35">
        <w:rPr>
          <w:rFonts w:ascii="Arial" w:hAnsi="Arial" w:cs="Arial"/>
          <w:sz w:val="24"/>
          <w:szCs w:val="24"/>
          <w:lang w:val="en-US"/>
        </w:rPr>
        <w:t xml:space="preserve">Summary of the key findings </w:t>
      </w:r>
    </w:p>
    <w:p w14:paraId="477799D3" w14:textId="77777777" w:rsidR="00032D35" w:rsidRPr="00032D35" w:rsidRDefault="00032D35" w:rsidP="00032D35">
      <w:pPr>
        <w:numPr>
          <w:ilvl w:val="0"/>
          <w:numId w:val="2"/>
        </w:numPr>
        <w:spacing w:after="0" w:line="360" w:lineRule="auto"/>
        <w:contextualSpacing/>
        <w:jc w:val="both"/>
        <w:rPr>
          <w:rFonts w:ascii="Arial" w:eastAsia="Calibri" w:hAnsi="Arial" w:cs="Arial"/>
          <w:sz w:val="24"/>
          <w:szCs w:val="24"/>
          <w:lang w:val="en-US"/>
        </w:rPr>
      </w:pPr>
      <w:r w:rsidRPr="00032D35">
        <w:rPr>
          <w:rFonts w:ascii="Arial" w:hAnsi="Arial" w:cs="Arial"/>
          <w:sz w:val="24"/>
          <w:szCs w:val="24"/>
          <w:lang w:val="en-US"/>
        </w:rPr>
        <w:t>Trust and rapport</w:t>
      </w:r>
    </w:p>
    <w:p w14:paraId="5254FBA8" w14:textId="77777777" w:rsidR="00032D35" w:rsidRPr="00032D35" w:rsidRDefault="00032D35" w:rsidP="00032D35">
      <w:pPr>
        <w:spacing w:after="0" w:line="360" w:lineRule="auto"/>
        <w:jc w:val="both"/>
        <w:rPr>
          <w:rFonts w:ascii="Arial" w:eastAsia="Calibri" w:hAnsi="Arial" w:cs="Arial"/>
          <w:sz w:val="24"/>
          <w:szCs w:val="24"/>
          <w:lang w:val="en-US"/>
        </w:rPr>
      </w:pPr>
      <w:r w:rsidRPr="00032D35">
        <w:rPr>
          <w:rFonts w:ascii="Arial" w:hAnsi="Arial" w:cs="Arial"/>
          <w:sz w:val="24"/>
          <w:szCs w:val="24"/>
          <w:lang w:val="en-US"/>
        </w:rPr>
        <w:t xml:space="preserve">Practitioners reported that they ‘always’ demonstrated care and respect to participants in all but one case (99%, 120) (the other for whom it was ‘occasionally’ demonstrated) and by demonstrating care and respect they were able to gain the participant’s trust in most cases (82%, 100). In a majority of cases (85%, 103), practitioners said they ‘always’ or ‘frequently’ offered practical support; and that they were able to gain the participant’s trust as a result (81%, 96). In only </w:t>
      </w:r>
      <w:proofErr w:type="gramStart"/>
      <w:r w:rsidRPr="00032D35">
        <w:rPr>
          <w:rFonts w:ascii="Arial" w:hAnsi="Arial" w:cs="Arial"/>
          <w:sz w:val="24"/>
          <w:szCs w:val="24"/>
          <w:lang w:val="en-US"/>
        </w:rPr>
        <w:t>3</w:t>
      </w:r>
      <w:proofErr w:type="gramEnd"/>
      <w:r w:rsidRPr="00032D35">
        <w:rPr>
          <w:rFonts w:ascii="Arial" w:hAnsi="Arial" w:cs="Arial"/>
          <w:sz w:val="24"/>
          <w:szCs w:val="24"/>
          <w:lang w:val="en-US"/>
        </w:rPr>
        <w:t xml:space="preserve"> cases did they ‘never’ offer practical support. </w:t>
      </w:r>
    </w:p>
    <w:p w14:paraId="21474B3A" w14:textId="77777777" w:rsidR="00032D35" w:rsidRPr="00032D35" w:rsidRDefault="00032D35" w:rsidP="00032D35">
      <w:pPr>
        <w:spacing w:after="0" w:line="360" w:lineRule="auto"/>
        <w:ind w:left="720" w:firstLine="72"/>
        <w:jc w:val="both"/>
        <w:rPr>
          <w:rFonts w:ascii="Arial" w:eastAsia="Calibri" w:hAnsi="Arial" w:cs="Arial"/>
          <w:i/>
          <w:sz w:val="24"/>
          <w:szCs w:val="24"/>
          <w:lang w:val="en-US"/>
        </w:rPr>
      </w:pPr>
      <w:r w:rsidRPr="00032D35">
        <w:rPr>
          <w:rFonts w:ascii="Arial" w:hAnsi="Arial" w:cs="Arial"/>
          <w:i/>
          <w:sz w:val="24"/>
          <w:szCs w:val="24"/>
          <w:lang w:val="en-US"/>
        </w:rPr>
        <w:t xml:space="preserve">“You could see a change in the trust that he had; because we took him to places, and he had never been offered that kind of support before. We stuck with him and helped get him accommodation. He really </w:t>
      </w:r>
      <w:proofErr w:type="gramStart"/>
      <w:r w:rsidRPr="00032D35">
        <w:rPr>
          <w:rFonts w:ascii="Arial" w:hAnsi="Arial" w:cs="Arial"/>
          <w:i/>
          <w:sz w:val="24"/>
          <w:szCs w:val="24"/>
          <w:lang w:val="en-US"/>
        </w:rPr>
        <w:t>wasn’t</w:t>
      </w:r>
      <w:proofErr w:type="gramEnd"/>
      <w:r w:rsidRPr="00032D35">
        <w:rPr>
          <w:rFonts w:ascii="Arial" w:hAnsi="Arial" w:cs="Arial"/>
          <w:i/>
          <w:sz w:val="24"/>
          <w:szCs w:val="24"/>
          <w:lang w:val="en-US"/>
        </w:rPr>
        <w:t xml:space="preserve"> sure that he </w:t>
      </w:r>
      <w:r w:rsidRPr="00032D35">
        <w:rPr>
          <w:rFonts w:ascii="Arial" w:hAnsi="Arial" w:cs="Arial"/>
          <w:i/>
          <w:sz w:val="24"/>
          <w:szCs w:val="24"/>
          <w:lang w:val="en-US"/>
        </w:rPr>
        <w:lastRenderedPageBreak/>
        <w:t xml:space="preserve">wanted it, but we stuck with him and helped him get accommodation. He was really grateful by the end of [release] day”. </w:t>
      </w:r>
    </w:p>
    <w:p w14:paraId="471DB8D3" w14:textId="77777777" w:rsidR="00032D35" w:rsidRPr="00032D35" w:rsidRDefault="00032D35" w:rsidP="00032D35">
      <w:pPr>
        <w:spacing w:after="0" w:line="360" w:lineRule="auto"/>
        <w:jc w:val="both"/>
        <w:rPr>
          <w:rFonts w:ascii="Arial" w:eastAsia="Calibri" w:hAnsi="Arial" w:cs="Arial"/>
          <w:sz w:val="24"/>
          <w:szCs w:val="24"/>
          <w:lang w:val="en-US"/>
        </w:rPr>
      </w:pPr>
      <w:r w:rsidRPr="00032D35">
        <w:rPr>
          <w:rFonts w:ascii="Arial" w:hAnsi="Arial" w:cs="Arial"/>
          <w:sz w:val="24"/>
          <w:szCs w:val="24"/>
          <w:lang w:val="en-US"/>
        </w:rPr>
        <w:t>The majority of responding participants said that:</w:t>
      </w:r>
    </w:p>
    <w:p w14:paraId="5A485ECD" w14:textId="77777777" w:rsidR="00032D35" w:rsidRPr="00032D35" w:rsidRDefault="00032D35" w:rsidP="00032D35">
      <w:pPr>
        <w:numPr>
          <w:ilvl w:val="0"/>
          <w:numId w:val="3"/>
        </w:numPr>
        <w:spacing w:after="0" w:line="360" w:lineRule="auto"/>
        <w:contextualSpacing/>
        <w:jc w:val="both"/>
        <w:rPr>
          <w:rFonts w:ascii="Arial" w:eastAsia="Calibri" w:hAnsi="Arial" w:cs="Arial"/>
          <w:sz w:val="24"/>
          <w:szCs w:val="24"/>
          <w:lang w:val="en-US"/>
        </w:rPr>
      </w:pPr>
      <w:r w:rsidRPr="00032D35">
        <w:rPr>
          <w:rFonts w:ascii="Arial" w:hAnsi="Arial" w:cs="Arial"/>
          <w:sz w:val="24"/>
          <w:szCs w:val="24"/>
          <w:lang w:val="en-US"/>
        </w:rPr>
        <w:t>The practitioner treated them with respect (33 of 33), and this showed them they could trust them (31 of 33);</w:t>
      </w:r>
    </w:p>
    <w:p w14:paraId="2569CABF" w14:textId="77777777" w:rsidR="00032D35" w:rsidRPr="00032D35" w:rsidRDefault="00032D35" w:rsidP="00032D35">
      <w:pPr>
        <w:numPr>
          <w:ilvl w:val="0"/>
          <w:numId w:val="3"/>
        </w:numPr>
        <w:spacing w:after="0" w:line="360" w:lineRule="auto"/>
        <w:contextualSpacing/>
        <w:jc w:val="both"/>
        <w:rPr>
          <w:rFonts w:ascii="Arial" w:eastAsia="Calibri" w:hAnsi="Arial" w:cs="Arial"/>
          <w:sz w:val="24"/>
          <w:szCs w:val="24"/>
          <w:lang w:val="en-US"/>
        </w:rPr>
      </w:pPr>
      <w:r w:rsidRPr="00032D35">
        <w:rPr>
          <w:rFonts w:ascii="Arial" w:hAnsi="Arial" w:cs="Arial"/>
          <w:sz w:val="24"/>
          <w:szCs w:val="24"/>
          <w:lang w:val="en-US"/>
        </w:rPr>
        <w:t xml:space="preserve">The practitioner showed they cared by helping them (32 of 35), and that this showed the participant they could trust them (30 of 32); </w:t>
      </w:r>
    </w:p>
    <w:p w14:paraId="6693C6EB" w14:textId="77777777" w:rsidR="00032D35" w:rsidRPr="00032D35" w:rsidRDefault="00032D35" w:rsidP="00032D35">
      <w:pPr>
        <w:numPr>
          <w:ilvl w:val="0"/>
          <w:numId w:val="3"/>
        </w:numPr>
        <w:spacing w:after="0" w:line="360" w:lineRule="auto"/>
        <w:contextualSpacing/>
        <w:jc w:val="both"/>
        <w:rPr>
          <w:rFonts w:ascii="Arial" w:eastAsia="Calibri" w:hAnsi="Arial" w:cs="Arial"/>
          <w:sz w:val="24"/>
          <w:szCs w:val="24"/>
          <w:lang w:val="en-US"/>
        </w:rPr>
      </w:pPr>
      <w:r w:rsidRPr="00032D35">
        <w:rPr>
          <w:rFonts w:ascii="Arial" w:hAnsi="Arial" w:cs="Arial"/>
          <w:sz w:val="24"/>
          <w:szCs w:val="24"/>
          <w:lang w:val="en-US"/>
        </w:rPr>
        <w:t xml:space="preserve">The practitioner offered them practical support (32 of 35), and this practical support helped them to trust the practitioner (28 of 32). </w:t>
      </w:r>
    </w:p>
    <w:p w14:paraId="4E4314CA" w14:textId="77777777" w:rsidR="00032D35" w:rsidRPr="00032D35" w:rsidRDefault="00032D35" w:rsidP="00032D35">
      <w:pPr>
        <w:spacing w:after="0" w:line="360" w:lineRule="auto"/>
        <w:ind w:left="360"/>
        <w:jc w:val="both"/>
        <w:rPr>
          <w:rFonts w:ascii="Arial" w:eastAsia="Calibri" w:hAnsi="Arial" w:cs="Arial"/>
          <w:i/>
          <w:sz w:val="24"/>
          <w:szCs w:val="24"/>
          <w:lang w:val="en-US"/>
        </w:rPr>
      </w:pPr>
      <w:r w:rsidRPr="00032D35">
        <w:rPr>
          <w:rFonts w:ascii="Arial" w:hAnsi="Arial" w:cs="Arial"/>
          <w:i/>
          <w:sz w:val="24"/>
          <w:szCs w:val="24"/>
          <w:lang w:val="en-US"/>
        </w:rPr>
        <w:t xml:space="preserve">“[The practitioner] picked me up from gate, took me to get accommodation, then to [service], offered help and support with forms. I trusted her because she was there, offering guidance, giving help without wanting anything. It was overwhelming on release day; I probably </w:t>
      </w:r>
      <w:proofErr w:type="gramStart"/>
      <w:r w:rsidRPr="00032D35">
        <w:rPr>
          <w:rFonts w:ascii="Arial" w:hAnsi="Arial" w:cs="Arial"/>
          <w:i/>
          <w:sz w:val="24"/>
          <w:szCs w:val="24"/>
          <w:lang w:val="en-US"/>
        </w:rPr>
        <w:t>wouldn’t</w:t>
      </w:r>
      <w:proofErr w:type="gramEnd"/>
      <w:r w:rsidRPr="00032D35">
        <w:rPr>
          <w:rFonts w:ascii="Arial" w:hAnsi="Arial" w:cs="Arial"/>
          <w:i/>
          <w:sz w:val="24"/>
          <w:szCs w:val="24"/>
          <w:lang w:val="en-US"/>
        </w:rPr>
        <w:t xml:space="preserve"> have got there to the housing appointment without her. Would have started using [drugs] if she wasn’t there on that day”.</w:t>
      </w:r>
    </w:p>
    <w:p w14:paraId="7E81670A" w14:textId="77777777" w:rsidR="00032D35" w:rsidRPr="00032D35" w:rsidRDefault="00032D35" w:rsidP="00032D35">
      <w:pPr>
        <w:spacing w:after="0" w:line="360" w:lineRule="auto"/>
        <w:jc w:val="both"/>
        <w:rPr>
          <w:rFonts w:ascii="Arial" w:eastAsia="Calibri" w:hAnsi="Arial" w:cs="Arial"/>
          <w:sz w:val="24"/>
          <w:szCs w:val="24"/>
          <w:lang w:val="en-US"/>
        </w:rPr>
      </w:pPr>
    </w:p>
    <w:p w14:paraId="455AECC9" w14:textId="77777777" w:rsidR="00032D35" w:rsidRPr="00032D35" w:rsidRDefault="00032D35" w:rsidP="00032D35">
      <w:pPr>
        <w:numPr>
          <w:ilvl w:val="0"/>
          <w:numId w:val="2"/>
        </w:numPr>
        <w:spacing w:after="0" w:line="360" w:lineRule="auto"/>
        <w:contextualSpacing/>
        <w:jc w:val="both"/>
        <w:rPr>
          <w:rFonts w:ascii="Arial" w:eastAsia="Calibri" w:hAnsi="Arial" w:cs="Arial"/>
          <w:sz w:val="24"/>
          <w:szCs w:val="24"/>
          <w:lang w:val="en-US"/>
        </w:rPr>
      </w:pPr>
      <w:r w:rsidRPr="00032D35">
        <w:rPr>
          <w:rFonts w:ascii="Arial" w:hAnsi="Arial" w:cs="Arial"/>
          <w:sz w:val="24"/>
          <w:szCs w:val="24"/>
          <w:lang w:val="en-US"/>
        </w:rPr>
        <w:t xml:space="preserve">The </w:t>
      </w:r>
      <w:proofErr w:type="spellStart"/>
      <w:r w:rsidRPr="00032D35">
        <w:rPr>
          <w:rFonts w:ascii="Arial" w:hAnsi="Arial" w:cs="Arial"/>
          <w:sz w:val="24"/>
          <w:szCs w:val="24"/>
          <w:lang w:val="en-US"/>
        </w:rPr>
        <w:t>Mentalisation</w:t>
      </w:r>
      <w:proofErr w:type="spellEnd"/>
      <w:r w:rsidRPr="00032D35">
        <w:rPr>
          <w:rFonts w:ascii="Arial" w:hAnsi="Arial" w:cs="Arial"/>
          <w:sz w:val="24"/>
          <w:szCs w:val="24"/>
          <w:lang w:val="en-US"/>
        </w:rPr>
        <w:t>-based Approach (MBA)</w:t>
      </w:r>
    </w:p>
    <w:p w14:paraId="4C3AA220" w14:textId="77777777" w:rsidR="00032D35" w:rsidRPr="00032D35" w:rsidRDefault="00032D35" w:rsidP="00032D35">
      <w:pPr>
        <w:spacing w:after="0" w:line="360" w:lineRule="auto"/>
        <w:jc w:val="both"/>
        <w:rPr>
          <w:rFonts w:ascii="Arial" w:eastAsia="Calibri" w:hAnsi="Arial" w:cs="Arial"/>
          <w:sz w:val="24"/>
          <w:szCs w:val="24"/>
          <w:lang w:val="en-US"/>
        </w:rPr>
      </w:pPr>
      <w:r w:rsidRPr="00032D35">
        <w:rPr>
          <w:rFonts w:ascii="Arial" w:hAnsi="Arial" w:cs="Arial"/>
          <w:sz w:val="24"/>
          <w:szCs w:val="24"/>
          <w:lang w:val="en-US"/>
        </w:rPr>
        <w:t xml:space="preserve">Practitioners said they used the MBA toolkit ‘always’ or ‘frequently’ in around 40% of cases (50), but ‘never’ used it in a quarter of cases (33). In terms of the nature of interactions with participants, practitioners reported that they ‘always’ or ‘frequently’ used a not knowing, genuine and inquisitive therapist stance in 85% (93) cases, and only in 2 cases did they ‘never’ use this approach. Similarly, in 89% (108) cases practitioners ‘always’ or ‘frequently’ demonstrated support and empathy. In just over two thirds of cases (64%, 77) practitioners reported that they ‘always’ or ‘frequently’ used clarification and elaboration of links between thinking, feeling, and </w:t>
      </w:r>
      <w:proofErr w:type="spellStart"/>
      <w:r w:rsidRPr="00032D35">
        <w:rPr>
          <w:rFonts w:ascii="Arial" w:hAnsi="Arial" w:cs="Arial"/>
          <w:sz w:val="24"/>
          <w:szCs w:val="24"/>
          <w:lang w:val="en-US"/>
        </w:rPr>
        <w:t>behaviour</w:t>
      </w:r>
      <w:proofErr w:type="spellEnd"/>
      <w:r w:rsidRPr="00032D35">
        <w:rPr>
          <w:rFonts w:ascii="Arial" w:hAnsi="Arial" w:cs="Arial"/>
          <w:sz w:val="24"/>
          <w:szCs w:val="24"/>
          <w:lang w:val="en-US"/>
        </w:rPr>
        <w:t xml:space="preserve">; but in 22 cases (18%) practitioners reported this ‘never’ happened. Practitioners agreed that participants gained a better understanding of their thoughts and difficulties as a result in two thirds of cases (64%, 70). Practitioners reported a similar proportion of instances where they ‘always’ or ‘frequently’ supported the regulation of arousal and exploration of alternative explanations/ perspectives (55%, 66; and 59%, 71 respectively). In around a quarter of cases, practitioners reported ‘never’ carrying out these actions for each (26%, 32; and 25%, 30 respectively). In around 40% of cases (44), practitioners perceived that the participant was able </w:t>
      </w:r>
      <w:proofErr w:type="gramStart"/>
      <w:r w:rsidRPr="00032D35">
        <w:rPr>
          <w:rFonts w:ascii="Arial" w:hAnsi="Arial" w:cs="Arial"/>
          <w:sz w:val="24"/>
          <w:szCs w:val="24"/>
          <w:lang w:val="en-US"/>
        </w:rPr>
        <w:t>to better regulate</w:t>
      </w:r>
      <w:proofErr w:type="gramEnd"/>
      <w:r w:rsidRPr="00032D35">
        <w:rPr>
          <w:rFonts w:ascii="Arial" w:hAnsi="Arial" w:cs="Arial"/>
          <w:sz w:val="24"/>
          <w:szCs w:val="24"/>
          <w:lang w:val="en-US"/>
        </w:rPr>
        <w:t xml:space="preserve"> their emotions as a result. Practitioners said that they used a strengths-based approach to </w:t>
      </w:r>
      <w:r w:rsidRPr="00032D35">
        <w:rPr>
          <w:rFonts w:ascii="Arial" w:hAnsi="Arial" w:cs="Arial"/>
          <w:sz w:val="24"/>
          <w:szCs w:val="24"/>
          <w:lang w:val="en-US"/>
        </w:rPr>
        <w:lastRenderedPageBreak/>
        <w:t xml:space="preserve">support participants ‘always’ or ‘frequently’ in three quarters of cases (77%, 93), but ‘never’ used this approach with 20 cases (17%). Over a third (38%, 45) of cases became more self-reliant as a result. </w:t>
      </w:r>
    </w:p>
    <w:p w14:paraId="006A8DEE" w14:textId="77777777" w:rsidR="00032D35" w:rsidRPr="00032D35" w:rsidRDefault="00032D35" w:rsidP="00032D35">
      <w:pPr>
        <w:spacing w:after="0" w:line="360" w:lineRule="auto"/>
        <w:ind w:left="720"/>
        <w:jc w:val="both"/>
        <w:rPr>
          <w:rFonts w:ascii="Arial" w:eastAsia="Calibri" w:hAnsi="Arial" w:cs="Arial"/>
          <w:i/>
          <w:sz w:val="24"/>
          <w:szCs w:val="24"/>
          <w:lang w:val="en-US"/>
        </w:rPr>
      </w:pPr>
      <w:r w:rsidRPr="00032D35">
        <w:rPr>
          <w:rFonts w:ascii="Arial" w:hAnsi="Arial" w:cs="Arial"/>
          <w:i/>
          <w:sz w:val="24"/>
          <w:szCs w:val="24"/>
          <w:lang w:val="en-US"/>
        </w:rPr>
        <w:t>“He wouldn’t take much responsibility initially for what he’d done. He had a lot of anger, blamed everyone else. I spent a lot of time breaking it all down to get him to see where his responsibility might be and to reduce his anger. When out in the community, there were instances that might’ve led him to drink, we spent time breaking it down and seeing what other coping methods he could use other than drinking which he would have done in the past”.</w:t>
      </w:r>
    </w:p>
    <w:p w14:paraId="12D390F2" w14:textId="77777777" w:rsidR="00032D35" w:rsidRPr="00032D35" w:rsidRDefault="00032D35" w:rsidP="00032D35">
      <w:pPr>
        <w:spacing w:after="0" w:line="360" w:lineRule="auto"/>
        <w:jc w:val="both"/>
        <w:rPr>
          <w:rFonts w:ascii="Arial" w:eastAsia="Calibri" w:hAnsi="Arial" w:cs="Arial"/>
          <w:sz w:val="24"/>
          <w:szCs w:val="24"/>
          <w:lang w:val="en-US"/>
        </w:rPr>
      </w:pPr>
      <w:r w:rsidRPr="00032D35">
        <w:rPr>
          <w:rFonts w:ascii="Arial" w:hAnsi="Arial" w:cs="Arial"/>
          <w:sz w:val="24"/>
          <w:szCs w:val="24"/>
          <w:lang w:val="en-US"/>
        </w:rPr>
        <w:t xml:space="preserve">Most participants said that the practitioner talked with them about their current difficulties (33 of 34) and that they felt comfortable talking with the practitioner about their problems (30 of 34). Three-quarters of responding participants said being able to talk about their problems helped them better understand the way they were thinking, feeling and behaving (25 of 34) and half said this helped them get along with other people more easily (17 of 34). Around two-thirds of participants said that their practitioner helped them identify their strengths and believe in themselves (17 of 27) and a similar number said this meant they were able to do more for themselves (14 of 17).  </w:t>
      </w:r>
    </w:p>
    <w:p w14:paraId="596C5135" w14:textId="77777777" w:rsidR="00032D35" w:rsidRPr="00032D35" w:rsidRDefault="00032D35" w:rsidP="00032D35">
      <w:pPr>
        <w:spacing w:after="0" w:line="360" w:lineRule="auto"/>
        <w:ind w:left="720"/>
        <w:jc w:val="both"/>
        <w:rPr>
          <w:rFonts w:ascii="Arial" w:eastAsia="Calibri" w:hAnsi="Arial" w:cs="Arial"/>
          <w:i/>
          <w:sz w:val="24"/>
          <w:szCs w:val="24"/>
          <w:lang w:val="en-US"/>
        </w:rPr>
      </w:pPr>
      <w:r w:rsidRPr="00032D35">
        <w:rPr>
          <w:rFonts w:ascii="Arial" w:hAnsi="Arial" w:cs="Arial"/>
          <w:i/>
          <w:sz w:val="24"/>
          <w:szCs w:val="24"/>
          <w:lang w:val="en-US"/>
        </w:rPr>
        <w:t xml:space="preserve">“She challenged my thinking to help me stay off alcohol and drugs, helping to make the right decision and go through with it. </w:t>
      </w:r>
      <w:proofErr w:type="gramStart"/>
      <w:r w:rsidRPr="00032D35">
        <w:rPr>
          <w:rFonts w:ascii="Arial" w:hAnsi="Arial" w:cs="Arial"/>
          <w:i/>
          <w:sz w:val="24"/>
          <w:szCs w:val="24"/>
          <w:lang w:val="en-US"/>
        </w:rPr>
        <w:t>Being an alcoholic,</w:t>
      </w:r>
      <w:proofErr w:type="gramEnd"/>
      <w:r w:rsidRPr="00032D35">
        <w:rPr>
          <w:rFonts w:ascii="Arial" w:hAnsi="Arial" w:cs="Arial"/>
          <w:i/>
          <w:sz w:val="24"/>
          <w:szCs w:val="24"/>
          <w:lang w:val="en-US"/>
        </w:rPr>
        <w:t xml:space="preserve"> </w:t>
      </w:r>
      <w:proofErr w:type="gramStart"/>
      <w:r w:rsidRPr="00032D35">
        <w:rPr>
          <w:rFonts w:ascii="Arial" w:hAnsi="Arial" w:cs="Arial"/>
          <w:i/>
          <w:sz w:val="24"/>
          <w:szCs w:val="24"/>
          <w:lang w:val="en-US"/>
        </w:rPr>
        <w:t>it</w:t>
      </w:r>
      <w:proofErr w:type="gramEnd"/>
      <w:r w:rsidRPr="00032D35">
        <w:rPr>
          <w:rFonts w:ascii="Arial" w:hAnsi="Arial" w:cs="Arial"/>
          <w:i/>
          <w:sz w:val="24"/>
          <w:szCs w:val="24"/>
          <w:lang w:val="en-US"/>
        </w:rPr>
        <w:t xml:space="preserve"> was a big challenge to not get pissed on release day. She challenged the idea of me going to meet my pad mate when I </w:t>
      </w:r>
      <w:proofErr w:type="gramStart"/>
      <w:r w:rsidRPr="00032D35">
        <w:rPr>
          <w:rFonts w:ascii="Arial" w:hAnsi="Arial" w:cs="Arial"/>
          <w:i/>
          <w:sz w:val="24"/>
          <w:szCs w:val="24"/>
          <w:lang w:val="en-US"/>
        </w:rPr>
        <w:t>got</w:t>
      </w:r>
      <w:proofErr w:type="gramEnd"/>
      <w:r w:rsidRPr="00032D35">
        <w:rPr>
          <w:rFonts w:ascii="Arial" w:hAnsi="Arial" w:cs="Arial"/>
          <w:i/>
          <w:sz w:val="24"/>
          <w:szCs w:val="24"/>
          <w:lang w:val="en-US"/>
        </w:rPr>
        <w:t xml:space="preserve"> released, asked me what would probably happen if I did that – drinking. She gave me an alternative”.</w:t>
      </w:r>
    </w:p>
    <w:p w14:paraId="2B743390" w14:textId="77777777" w:rsidR="00032D35" w:rsidRPr="00032D35" w:rsidRDefault="00032D35" w:rsidP="00032D35">
      <w:pPr>
        <w:spacing w:after="0" w:line="360" w:lineRule="auto"/>
        <w:jc w:val="both"/>
        <w:rPr>
          <w:rFonts w:ascii="Arial" w:eastAsia="Calibri" w:hAnsi="Arial" w:cs="Arial"/>
          <w:sz w:val="24"/>
          <w:szCs w:val="24"/>
          <w:lang w:val="en-US"/>
        </w:rPr>
      </w:pPr>
    </w:p>
    <w:p w14:paraId="23EADA41" w14:textId="77777777" w:rsidR="00032D35" w:rsidRPr="00032D35" w:rsidRDefault="00032D35" w:rsidP="00032D35">
      <w:pPr>
        <w:numPr>
          <w:ilvl w:val="0"/>
          <w:numId w:val="2"/>
        </w:numPr>
        <w:spacing w:after="0" w:line="360" w:lineRule="auto"/>
        <w:contextualSpacing/>
        <w:jc w:val="both"/>
        <w:rPr>
          <w:rFonts w:ascii="Arial" w:eastAsia="Calibri" w:hAnsi="Arial" w:cs="Arial"/>
          <w:sz w:val="24"/>
          <w:szCs w:val="24"/>
          <w:lang w:val="en-US"/>
        </w:rPr>
      </w:pPr>
      <w:r w:rsidRPr="00032D35">
        <w:rPr>
          <w:rFonts w:ascii="Arial" w:hAnsi="Arial" w:cs="Arial"/>
          <w:sz w:val="24"/>
          <w:szCs w:val="24"/>
          <w:lang w:val="en-US"/>
        </w:rPr>
        <w:t xml:space="preserve">Resource </w:t>
      </w:r>
      <w:proofErr w:type="spellStart"/>
      <w:r w:rsidRPr="00032D35">
        <w:rPr>
          <w:rFonts w:ascii="Arial" w:hAnsi="Arial" w:cs="Arial"/>
          <w:sz w:val="24"/>
          <w:szCs w:val="24"/>
          <w:lang w:val="en-US"/>
        </w:rPr>
        <w:t>Mobilisation</w:t>
      </w:r>
      <w:proofErr w:type="spellEnd"/>
      <w:r w:rsidRPr="00032D35">
        <w:rPr>
          <w:rFonts w:ascii="Arial" w:hAnsi="Arial" w:cs="Arial"/>
          <w:sz w:val="24"/>
          <w:szCs w:val="24"/>
          <w:lang w:val="en-US"/>
        </w:rPr>
        <w:t xml:space="preserve"> </w:t>
      </w:r>
    </w:p>
    <w:p w14:paraId="03C3B946" w14:textId="77777777" w:rsidR="00032D35" w:rsidRPr="00032D35" w:rsidRDefault="00032D35" w:rsidP="00032D35">
      <w:pPr>
        <w:spacing w:after="0" w:line="360" w:lineRule="auto"/>
        <w:jc w:val="both"/>
        <w:rPr>
          <w:rFonts w:ascii="Arial" w:eastAsia="Calibri" w:hAnsi="Arial" w:cs="Arial"/>
          <w:sz w:val="24"/>
          <w:szCs w:val="24"/>
          <w:lang w:val="en-US"/>
        </w:rPr>
      </w:pPr>
      <w:r w:rsidRPr="00032D35">
        <w:rPr>
          <w:rFonts w:ascii="Arial" w:hAnsi="Arial" w:cs="Arial"/>
          <w:sz w:val="24"/>
          <w:szCs w:val="24"/>
          <w:lang w:val="en-US"/>
        </w:rPr>
        <w:t xml:space="preserve">Supporting participants to stay calm when </w:t>
      </w:r>
      <w:proofErr w:type="gramStart"/>
      <w:r w:rsidRPr="00032D35">
        <w:rPr>
          <w:rFonts w:ascii="Arial" w:hAnsi="Arial" w:cs="Arial"/>
          <w:sz w:val="24"/>
          <w:szCs w:val="24"/>
          <w:lang w:val="en-US"/>
        </w:rPr>
        <w:t>meeting with other services was not commonly reported by practitioners</w:t>
      </w:r>
      <w:proofErr w:type="gramEnd"/>
      <w:r w:rsidRPr="00032D35">
        <w:rPr>
          <w:rFonts w:ascii="Arial" w:hAnsi="Arial" w:cs="Arial"/>
          <w:sz w:val="24"/>
          <w:szCs w:val="24"/>
          <w:lang w:val="en-US"/>
        </w:rPr>
        <w:t xml:space="preserve">. In more than half of cases (55%, 66), practitioners said they ‘never’ did this; and only ‘always’ or ‘frequently’ did so in 21% (35) of cases. Practitioners said that in 39% of cases (40) the participant reported they were able to get along with people more easily. Practitioners ‘always’ or ‘frequently’ liaised with other services to </w:t>
      </w:r>
      <w:proofErr w:type="spellStart"/>
      <w:r w:rsidRPr="00032D35">
        <w:rPr>
          <w:rFonts w:ascii="Arial" w:hAnsi="Arial" w:cs="Arial"/>
          <w:sz w:val="24"/>
          <w:szCs w:val="24"/>
          <w:lang w:val="en-US"/>
        </w:rPr>
        <w:t>galvanise</w:t>
      </w:r>
      <w:proofErr w:type="spellEnd"/>
      <w:r w:rsidRPr="00032D35">
        <w:rPr>
          <w:rFonts w:ascii="Arial" w:hAnsi="Arial" w:cs="Arial"/>
          <w:sz w:val="24"/>
          <w:szCs w:val="24"/>
          <w:lang w:val="en-US"/>
        </w:rPr>
        <w:t xml:space="preserve"> support in almost two thirds of cases (58%, 70); but ‘never’ did this in a fifth of cases (20%, 24). Advocating for participants in meetings with other services was another under-reported area, with practitioners ‘never’ advocating in 41% (50) cases. They ‘always’ or ‘frequently’ did this in under one third of cases (29%, 35). </w:t>
      </w:r>
      <w:r w:rsidRPr="00032D35">
        <w:rPr>
          <w:rFonts w:ascii="Arial" w:hAnsi="Arial" w:cs="Arial"/>
          <w:sz w:val="24"/>
          <w:szCs w:val="24"/>
          <w:lang w:val="en-US"/>
        </w:rPr>
        <w:lastRenderedPageBreak/>
        <w:t xml:space="preserve">Practitioners did report that 53% participants (61) maintained engagement with other services and they perceived that in 41% of cases (49) other services worked better with the participant.  </w:t>
      </w:r>
    </w:p>
    <w:p w14:paraId="06A754C0" w14:textId="77777777" w:rsidR="00032D35" w:rsidRPr="00032D35" w:rsidRDefault="00032D35" w:rsidP="00032D35">
      <w:pPr>
        <w:spacing w:after="0" w:line="360" w:lineRule="auto"/>
        <w:ind w:left="720"/>
        <w:jc w:val="both"/>
        <w:rPr>
          <w:rFonts w:ascii="Arial" w:eastAsia="Calibri" w:hAnsi="Arial" w:cs="Arial"/>
          <w:i/>
          <w:sz w:val="24"/>
          <w:szCs w:val="24"/>
          <w:lang w:val="en-US"/>
        </w:rPr>
      </w:pPr>
      <w:r w:rsidRPr="00032D35">
        <w:rPr>
          <w:rFonts w:ascii="Arial" w:hAnsi="Arial" w:cs="Arial"/>
          <w:i/>
          <w:sz w:val="24"/>
          <w:szCs w:val="24"/>
          <w:lang w:val="en-US"/>
        </w:rPr>
        <w:t xml:space="preserve">“I liaised with [accommodation provider], [community therapeutic service], and his offender manager. The OM was </w:t>
      </w:r>
      <w:proofErr w:type="gramStart"/>
      <w:r w:rsidRPr="00032D35">
        <w:rPr>
          <w:rFonts w:ascii="Arial" w:hAnsi="Arial" w:cs="Arial"/>
          <w:i/>
          <w:sz w:val="24"/>
          <w:szCs w:val="24"/>
          <w:lang w:val="en-US"/>
        </w:rPr>
        <w:t>really grateful</w:t>
      </w:r>
      <w:proofErr w:type="gramEnd"/>
      <w:r w:rsidRPr="00032D35">
        <w:rPr>
          <w:rFonts w:ascii="Arial" w:hAnsi="Arial" w:cs="Arial"/>
          <w:i/>
          <w:sz w:val="24"/>
          <w:szCs w:val="24"/>
          <w:lang w:val="en-US"/>
        </w:rPr>
        <w:t xml:space="preserve"> for our input because I had a better relationship with [the participant] than she did, because she’d never really met him before. I think she was grateful that someone had a good understanding of him and we addressed and resolved the issue that almost led to his recall so she was grateful for our input”.</w:t>
      </w:r>
    </w:p>
    <w:p w14:paraId="5C6B0491" w14:textId="77777777" w:rsidR="00032D35" w:rsidRPr="00032D35" w:rsidRDefault="00032D35" w:rsidP="00032D35">
      <w:pPr>
        <w:spacing w:after="0" w:line="360" w:lineRule="auto"/>
        <w:jc w:val="both"/>
        <w:rPr>
          <w:rFonts w:ascii="Arial" w:eastAsia="Calibri" w:hAnsi="Arial" w:cs="Arial"/>
          <w:sz w:val="24"/>
          <w:szCs w:val="24"/>
          <w:lang w:val="en-US"/>
        </w:rPr>
      </w:pPr>
      <w:r w:rsidRPr="00032D35">
        <w:rPr>
          <w:rFonts w:ascii="Arial" w:hAnsi="Arial" w:cs="Arial"/>
          <w:sz w:val="24"/>
          <w:szCs w:val="24"/>
          <w:lang w:val="en-US"/>
        </w:rPr>
        <w:t>Most responding participants said that on the day of release, their practitioner offered to meet them at the gate (30 of 33). Two thirds of participants wanted their practitioner to meet them at the gate (21 of 33); and a similar number met with their practitioner at the gate (19 of 33). Two-thirds of responding participants said that being with the practitioner on the day of their release (at the gate or elsewhere) meant that they were more able to deal with the first days outside (21 of 32). Most participants said that their practitioner offered support to help them attend appointments with other services (31 of 33) but fewer than two-thirds of these participants said that they were more able to keep their appointments because of this help (19 of 31). Almost three-quarters of participants said the practitioner worked with other services on their behalf (23 of 32); and 17 of these said this helped them to work with other services.</w:t>
      </w:r>
    </w:p>
    <w:p w14:paraId="109B1F12" w14:textId="77777777" w:rsidR="00032D35" w:rsidRPr="00032D35" w:rsidRDefault="00032D35" w:rsidP="00032D35">
      <w:pPr>
        <w:spacing w:after="0" w:line="360" w:lineRule="auto"/>
        <w:ind w:left="720"/>
        <w:jc w:val="both"/>
        <w:rPr>
          <w:rFonts w:ascii="Arial" w:eastAsia="Calibri" w:hAnsi="Arial" w:cs="Arial"/>
          <w:i/>
          <w:sz w:val="24"/>
          <w:szCs w:val="24"/>
          <w:lang w:val="en-US"/>
        </w:rPr>
      </w:pPr>
      <w:r w:rsidRPr="00032D35">
        <w:rPr>
          <w:rFonts w:ascii="Arial" w:hAnsi="Arial" w:cs="Arial"/>
          <w:i/>
          <w:sz w:val="24"/>
          <w:szCs w:val="24"/>
          <w:lang w:val="en-US"/>
        </w:rPr>
        <w:t xml:space="preserve">“On his release day, it was his first time in prison, he didn’t have anyone else, </w:t>
      </w:r>
      <w:proofErr w:type="gramStart"/>
      <w:r w:rsidRPr="00032D35">
        <w:rPr>
          <w:rFonts w:ascii="Arial" w:hAnsi="Arial" w:cs="Arial"/>
          <w:i/>
          <w:sz w:val="24"/>
          <w:szCs w:val="24"/>
          <w:lang w:val="en-US"/>
        </w:rPr>
        <w:t>it</w:t>
      </w:r>
      <w:proofErr w:type="gramEnd"/>
      <w:r w:rsidRPr="00032D35">
        <w:rPr>
          <w:rFonts w:ascii="Arial" w:hAnsi="Arial" w:cs="Arial"/>
          <w:i/>
          <w:sz w:val="24"/>
          <w:szCs w:val="24"/>
          <w:lang w:val="en-US"/>
        </w:rPr>
        <w:t xml:space="preserve"> was all new to him. </w:t>
      </w:r>
      <w:proofErr w:type="gramStart"/>
      <w:r w:rsidRPr="00032D35">
        <w:rPr>
          <w:rFonts w:ascii="Arial" w:hAnsi="Arial" w:cs="Arial"/>
          <w:i/>
          <w:sz w:val="24"/>
          <w:szCs w:val="24"/>
          <w:lang w:val="en-US"/>
        </w:rPr>
        <w:t>He’d</w:t>
      </w:r>
      <w:proofErr w:type="gramEnd"/>
      <w:r w:rsidRPr="00032D35">
        <w:rPr>
          <w:rFonts w:ascii="Arial" w:hAnsi="Arial" w:cs="Arial"/>
          <w:i/>
          <w:sz w:val="24"/>
          <w:szCs w:val="24"/>
          <w:lang w:val="en-US"/>
        </w:rPr>
        <w:t xml:space="preserve"> lost his family, he didn’t know what he’d do on release. I was there with him on the day, and </w:t>
      </w:r>
      <w:proofErr w:type="gramStart"/>
      <w:r w:rsidRPr="00032D35">
        <w:rPr>
          <w:rFonts w:ascii="Arial" w:hAnsi="Arial" w:cs="Arial"/>
          <w:i/>
          <w:sz w:val="24"/>
          <w:szCs w:val="24"/>
          <w:lang w:val="en-US"/>
        </w:rPr>
        <w:t>got</w:t>
      </w:r>
      <w:proofErr w:type="gramEnd"/>
      <w:r w:rsidRPr="00032D35">
        <w:rPr>
          <w:rFonts w:ascii="Arial" w:hAnsi="Arial" w:cs="Arial"/>
          <w:i/>
          <w:sz w:val="24"/>
          <w:szCs w:val="24"/>
          <w:lang w:val="en-US"/>
        </w:rPr>
        <w:t xml:space="preserve"> told no so many times. He said </w:t>
      </w:r>
      <w:proofErr w:type="gramStart"/>
      <w:r w:rsidRPr="00032D35">
        <w:rPr>
          <w:rFonts w:ascii="Arial" w:hAnsi="Arial" w:cs="Arial"/>
          <w:i/>
          <w:sz w:val="24"/>
          <w:szCs w:val="24"/>
          <w:lang w:val="en-US"/>
        </w:rPr>
        <w:t>I’m</w:t>
      </w:r>
      <w:proofErr w:type="gramEnd"/>
      <w:r w:rsidRPr="00032D35">
        <w:rPr>
          <w:rFonts w:ascii="Arial" w:hAnsi="Arial" w:cs="Arial"/>
          <w:i/>
          <w:sz w:val="24"/>
          <w:szCs w:val="24"/>
          <w:lang w:val="en-US"/>
        </w:rPr>
        <w:t xml:space="preserve"> not staying on the streets I’ll be back in prison tonight. Managed to find somewhere in the end, we went back to an estate agent </w:t>
      </w:r>
      <w:proofErr w:type="gramStart"/>
      <w:r w:rsidRPr="00032D35">
        <w:rPr>
          <w:rFonts w:ascii="Arial" w:hAnsi="Arial" w:cs="Arial"/>
          <w:i/>
          <w:sz w:val="24"/>
          <w:szCs w:val="24"/>
          <w:lang w:val="en-US"/>
        </w:rPr>
        <w:t>we’d</w:t>
      </w:r>
      <w:proofErr w:type="gramEnd"/>
      <w:r w:rsidRPr="00032D35">
        <w:rPr>
          <w:rFonts w:ascii="Arial" w:hAnsi="Arial" w:cs="Arial"/>
          <w:i/>
          <w:sz w:val="24"/>
          <w:szCs w:val="24"/>
          <w:lang w:val="en-US"/>
        </w:rPr>
        <w:t xml:space="preserve"> seen earlier in the day, and got a flat for him. He always went on about that day after and he says if it </w:t>
      </w:r>
      <w:proofErr w:type="gramStart"/>
      <w:r w:rsidRPr="00032D35">
        <w:rPr>
          <w:rFonts w:ascii="Arial" w:hAnsi="Arial" w:cs="Arial"/>
          <w:i/>
          <w:sz w:val="24"/>
          <w:szCs w:val="24"/>
          <w:lang w:val="en-US"/>
        </w:rPr>
        <w:t>hadn’t</w:t>
      </w:r>
      <w:proofErr w:type="gramEnd"/>
      <w:r w:rsidRPr="00032D35">
        <w:rPr>
          <w:rFonts w:ascii="Arial" w:hAnsi="Arial" w:cs="Arial"/>
          <w:i/>
          <w:sz w:val="24"/>
          <w:szCs w:val="24"/>
          <w:lang w:val="en-US"/>
        </w:rPr>
        <w:t xml:space="preserve"> have been for me being there, he wouldn’t have had the start to rebuild his life again that he did. His release day was the biggest trust builder, as I think it always is”.</w:t>
      </w:r>
    </w:p>
    <w:p w14:paraId="2A03BAB3" w14:textId="77777777" w:rsidR="00032D35" w:rsidRPr="00032D35" w:rsidRDefault="00032D35" w:rsidP="00032D35">
      <w:pPr>
        <w:spacing w:after="0" w:line="360" w:lineRule="auto"/>
        <w:jc w:val="both"/>
        <w:rPr>
          <w:rFonts w:ascii="Arial" w:eastAsia="Calibri" w:hAnsi="Arial" w:cs="Arial"/>
          <w:sz w:val="24"/>
          <w:szCs w:val="24"/>
          <w:lang w:val="en-US"/>
        </w:rPr>
      </w:pPr>
    </w:p>
    <w:p w14:paraId="6C1E319A" w14:textId="77777777" w:rsidR="00032D35" w:rsidRPr="00032D35" w:rsidRDefault="00032D35" w:rsidP="00032D35">
      <w:pPr>
        <w:numPr>
          <w:ilvl w:val="0"/>
          <w:numId w:val="2"/>
        </w:numPr>
        <w:spacing w:after="0" w:line="360" w:lineRule="auto"/>
        <w:contextualSpacing/>
        <w:jc w:val="both"/>
        <w:rPr>
          <w:rFonts w:ascii="Arial" w:eastAsia="Calibri" w:hAnsi="Arial" w:cs="Arial"/>
          <w:sz w:val="24"/>
          <w:szCs w:val="24"/>
          <w:lang w:val="en-US"/>
        </w:rPr>
      </w:pPr>
      <w:r w:rsidRPr="00032D35">
        <w:rPr>
          <w:rFonts w:ascii="Arial" w:hAnsi="Arial" w:cs="Arial"/>
          <w:sz w:val="24"/>
          <w:szCs w:val="24"/>
          <w:lang w:val="en-US"/>
        </w:rPr>
        <w:t>A Good Ending</w:t>
      </w:r>
    </w:p>
    <w:p w14:paraId="5D61D336" w14:textId="77777777" w:rsidR="00032D35" w:rsidRPr="00032D35" w:rsidRDefault="00032D35" w:rsidP="00032D35">
      <w:pPr>
        <w:spacing w:after="0" w:line="360" w:lineRule="auto"/>
        <w:jc w:val="both"/>
        <w:rPr>
          <w:rFonts w:ascii="Arial" w:eastAsia="Calibri" w:hAnsi="Arial" w:cs="Arial"/>
          <w:sz w:val="24"/>
          <w:szCs w:val="24"/>
          <w:lang w:val="en-US"/>
        </w:rPr>
      </w:pPr>
      <w:r w:rsidRPr="00032D35">
        <w:rPr>
          <w:rFonts w:ascii="Arial" w:hAnsi="Arial" w:cs="Arial"/>
          <w:sz w:val="24"/>
          <w:szCs w:val="24"/>
          <w:lang w:val="en-US"/>
        </w:rPr>
        <w:t xml:space="preserve">Practitioners said that they ensured participants felt supported once contact was </w:t>
      </w:r>
      <w:proofErr w:type="gramStart"/>
      <w:r w:rsidRPr="00032D35">
        <w:rPr>
          <w:rFonts w:ascii="Arial" w:hAnsi="Arial" w:cs="Arial"/>
          <w:sz w:val="24"/>
          <w:szCs w:val="24"/>
          <w:lang w:val="en-US"/>
        </w:rPr>
        <w:t>coming to an end</w:t>
      </w:r>
      <w:proofErr w:type="gramEnd"/>
      <w:r w:rsidRPr="00032D35">
        <w:rPr>
          <w:rFonts w:ascii="Arial" w:hAnsi="Arial" w:cs="Arial"/>
          <w:sz w:val="24"/>
          <w:szCs w:val="24"/>
          <w:lang w:val="en-US"/>
        </w:rPr>
        <w:t xml:space="preserve"> in less than half the number of finished cases (45%, 46 of 103), with almost as many ‘never’ receiving this support (39%, 40). In many cases this appeared </w:t>
      </w:r>
      <w:r w:rsidRPr="00032D35">
        <w:rPr>
          <w:rFonts w:ascii="Arial" w:hAnsi="Arial" w:cs="Arial"/>
          <w:sz w:val="24"/>
          <w:szCs w:val="24"/>
          <w:lang w:val="en-US"/>
        </w:rPr>
        <w:lastRenderedPageBreak/>
        <w:t xml:space="preserve">to be due to unexpected lost contact, i.e. phone numbers no longer working, or eviction from accommodation with no forwarding address. Practitioners were still working with some participants at the time of completing the if-then checklist, which explains the 18 missing responses on this particular statement. </w:t>
      </w:r>
    </w:p>
    <w:p w14:paraId="0CF0989C" w14:textId="77777777" w:rsidR="00032D35" w:rsidRPr="00032D35" w:rsidRDefault="00032D35" w:rsidP="00032D35">
      <w:pPr>
        <w:spacing w:after="0" w:line="360" w:lineRule="auto"/>
        <w:ind w:left="720"/>
        <w:jc w:val="both"/>
        <w:rPr>
          <w:rFonts w:ascii="Arial" w:eastAsia="Calibri" w:hAnsi="Arial" w:cs="Arial"/>
          <w:i/>
          <w:sz w:val="24"/>
          <w:szCs w:val="24"/>
          <w:lang w:val="en-US"/>
        </w:rPr>
      </w:pPr>
      <w:r w:rsidRPr="00032D35">
        <w:rPr>
          <w:rFonts w:ascii="Arial" w:hAnsi="Arial" w:cs="Arial"/>
          <w:i/>
          <w:sz w:val="24"/>
          <w:szCs w:val="24"/>
          <w:lang w:val="en-US"/>
        </w:rPr>
        <w:t>“I checked that his support worker was going to continue working with him. I let his offender manager know that we were withdrawing support and I made sure the participant had my number in case he needed to get into contact if he ever needed it. I went through the Shared Understanding with him and talked to him about what his aims are. He said he would go to counselling when the time was right. He hopes to stay in [town] and maybe get a job. He is seeing his family and just appears to be quite happy and wanting a quiet life. He is quite surprised with how well he is doing and he just wants to keep things stable”.</w:t>
      </w:r>
    </w:p>
    <w:p w14:paraId="051B51EC" w14:textId="77777777" w:rsidR="00032D35" w:rsidRPr="00032D35" w:rsidRDefault="00032D35" w:rsidP="00032D35">
      <w:pPr>
        <w:spacing w:after="0" w:line="360" w:lineRule="auto"/>
        <w:jc w:val="both"/>
        <w:rPr>
          <w:rFonts w:ascii="Arial" w:eastAsia="Calibri" w:hAnsi="Arial" w:cs="Arial"/>
          <w:sz w:val="24"/>
          <w:szCs w:val="24"/>
          <w:lang w:val="en-US"/>
        </w:rPr>
      </w:pPr>
      <w:r w:rsidRPr="00032D35">
        <w:rPr>
          <w:rFonts w:ascii="Arial" w:hAnsi="Arial" w:cs="Arial"/>
          <w:sz w:val="24"/>
          <w:szCs w:val="24"/>
          <w:lang w:val="en-US"/>
        </w:rPr>
        <w:t xml:space="preserve">Fewer than half the number of responding participants said the practitioner helped them to plan what would happen when their support ended (13 of 28). However all 13 with a plan said this meant they were more able to keep working towards their goals after their support had ended. </w:t>
      </w:r>
    </w:p>
    <w:p w14:paraId="04227586" w14:textId="77777777" w:rsidR="00032D35" w:rsidRPr="00032D35" w:rsidRDefault="00032D35" w:rsidP="00032D35">
      <w:pPr>
        <w:spacing w:after="0" w:line="360" w:lineRule="auto"/>
        <w:ind w:left="720"/>
        <w:jc w:val="both"/>
        <w:rPr>
          <w:rFonts w:ascii="Arial" w:hAnsi="Arial" w:cs="Arial"/>
          <w:i/>
          <w:sz w:val="24"/>
          <w:szCs w:val="24"/>
          <w:lang w:val="en-US"/>
        </w:rPr>
      </w:pPr>
      <w:r w:rsidRPr="00032D35">
        <w:rPr>
          <w:rFonts w:ascii="Arial" w:hAnsi="Arial" w:cs="Arial"/>
          <w:i/>
          <w:sz w:val="24"/>
          <w:szCs w:val="24"/>
          <w:lang w:val="en-US"/>
        </w:rPr>
        <w:t xml:space="preserve">“Might not be seeing them anymore but they're still pushing you in the right directions. They helped me for 3 months with my problems and now I know what </w:t>
      </w:r>
      <w:proofErr w:type="gramStart"/>
      <w:r w:rsidRPr="00032D35">
        <w:rPr>
          <w:rFonts w:ascii="Arial" w:hAnsi="Arial" w:cs="Arial"/>
          <w:i/>
          <w:sz w:val="24"/>
          <w:szCs w:val="24"/>
          <w:lang w:val="en-US"/>
        </w:rPr>
        <w:t>I'm</w:t>
      </w:r>
      <w:proofErr w:type="gramEnd"/>
      <w:r w:rsidRPr="00032D35">
        <w:rPr>
          <w:rFonts w:ascii="Arial" w:hAnsi="Arial" w:cs="Arial"/>
          <w:i/>
          <w:sz w:val="24"/>
          <w:szCs w:val="24"/>
          <w:lang w:val="en-US"/>
        </w:rPr>
        <w:t xml:space="preserve"> doing. So easy to ignore post etc. Made things so much easier with a bit of help. </w:t>
      </w:r>
      <w:proofErr w:type="gramStart"/>
      <w:r w:rsidRPr="00032D35">
        <w:rPr>
          <w:rFonts w:ascii="Arial" w:hAnsi="Arial" w:cs="Arial"/>
          <w:i/>
          <w:sz w:val="24"/>
          <w:szCs w:val="24"/>
          <w:lang w:val="en-US"/>
        </w:rPr>
        <w:t>It's</w:t>
      </w:r>
      <w:proofErr w:type="gramEnd"/>
      <w:r w:rsidRPr="00032D35">
        <w:rPr>
          <w:rFonts w:ascii="Arial" w:hAnsi="Arial" w:cs="Arial"/>
          <w:i/>
          <w:sz w:val="24"/>
          <w:szCs w:val="24"/>
          <w:lang w:val="en-US"/>
        </w:rPr>
        <w:t xml:space="preserve"> changed things for me. Feel more confident about staying clean and sober with the help. I have a sneaking suspicion that things would have gone pear shaped without”.</w:t>
      </w:r>
    </w:p>
    <w:p w14:paraId="39033E4B" w14:textId="77777777" w:rsidR="00032D35" w:rsidRPr="00032D35" w:rsidRDefault="00032D35" w:rsidP="00032D35">
      <w:pPr>
        <w:spacing w:after="0" w:line="360" w:lineRule="auto"/>
        <w:ind w:left="720"/>
        <w:jc w:val="both"/>
        <w:rPr>
          <w:rFonts w:ascii="Arial" w:hAnsi="Arial" w:cs="Arial"/>
          <w:i/>
          <w:sz w:val="24"/>
          <w:szCs w:val="24"/>
          <w:lang w:val="en-US"/>
        </w:rPr>
      </w:pPr>
    </w:p>
    <w:p w14:paraId="4C7987F4" w14:textId="77777777" w:rsidR="00032D35" w:rsidRPr="00032D35" w:rsidRDefault="00032D35" w:rsidP="00032D35">
      <w:pPr>
        <w:spacing w:after="0" w:line="360" w:lineRule="auto"/>
        <w:ind w:left="720"/>
        <w:jc w:val="both"/>
        <w:rPr>
          <w:rFonts w:ascii="Arial" w:hAnsi="Arial" w:cs="Arial"/>
          <w:i/>
          <w:sz w:val="24"/>
          <w:szCs w:val="24"/>
          <w:lang w:val="en-US"/>
        </w:rPr>
      </w:pPr>
    </w:p>
    <w:p w14:paraId="6D618B22" w14:textId="77777777" w:rsidR="00032D35" w:rsidRPr="00032D35" w:rsidRDefault="00032D35" w:rsidP="00032D35">
      <w:pPr>
        <w:spacing w:after="0" w:line="360" w:lineRule="auto"/>
        <w:ind w:left="720"/>
        <w:jc w:val="both"/>
        <w:rPr>
          <w:rFonts w:ascii="Arial" w:hAnsi="Arial" w:cs="Arial"/>
          <w:i/>
          <w:sz w:val="24"/>
          <w:szCs w:val="24"/>
          <w:lang w:val="en-US"/>
        </w:rPr>
      </w:pPr>
    </w:p>
    <w:p w14:paraId="52237BFB" w14:textId="77777777" w:rsidR="00032D35" w:rsidRPr="00032D35" w:rsidRDefault="00032D35" w:rsidP="00032D35">
      <w:pPr>
        <w:spacing w:after="0" w:line="360" w:lineRule="auto"/>
        <w:ind w:left="720"/>
        <w:jc w:val="both"/>
        <w:rPr>
          <w:rFonts w:ascii="Arial" w:hAnsi="Arial" w:cs="Arial"/>
          <w:i/>
          <w:sz w:val="24"/>
          <w:szCs w:val="24"/>
          <w:lang w:val="en-US"/>
        </w:rPr>
      </w:pPr>
    </w:p>
    <w:p w14:paraId="365823ED" w14:textId="77777777" w:rsidR="00032D35" w:rsidRPr="00032D35" w:rsidRDefault="00032D35" w:rsidP="00032D35">
      <w:pPr>
        <w:spacing w:after="0" w:line="360" w:lineRule="auto"/>
        <w:ind w:left="720"/>
        <w:jc w:val="both"/>
        <w:rPr>
          <w:rFonts w:ascii="Arial" w:hAnsi="Arial" w:cs="Arial"/>
          <w:i/>
          <w:sz w:val="24"/>
          <w:szCs w:val="24"/>
          <w:lang w:val="en-US"/>
        </w:rPr>
      </w:pPr>
    </w:p>
    <w:p w14:paraId="6E670978" w14:textId="77777777" w:rsidR="00032D35" w:rsidRPr="00032D35" w:rsidRDefault="00032D35" w:rsidP="00032D35">
      <w:pPr>
        <w:spacing w:after="0" w:line="360" w:lineRule="auto"/>
        <w:ind w:left="720"/>
        <w:jc w:val="both"/>
        <w:rPr>
          <w:rFonts w:ascii="Arial" w:hAnsi="Arial" w:cs="Arial"/>
          <w:i/>
          <w:sz w:val="24"/>
          <w:szCs w:val="24"/>
          <w:lang w:val="en-US"/>
        </w:rPr>
      </w:pPr>
    </w:p>
    <w:p w14:paraId="01E340A6" w14:textId="77777777" w:rsidR="00032D35" w:rsidRPr="00032D35" w:rsidRDefault="00032D35" w:rsidP="00032D35">
      <w:pPr>
        <w:spacing w:after="0" w:line="360" w:lineRule="auto"/>
        <w:ind w:left="720"/>
        <w:jc w:val="both"/>
        <w:rPr>
          <w:rFonts w:ascii="Arial" w:hAnsi="Arial" w:cs="Arial"/>
          <w:i/>
          <w:sz w:val="24"/>
          <w:szCs w:val="24"/>
          <w:lang w:val="en-US"/>
        </w:rPr>
      </w:pPr>
    </w:p>
    <w:p w14:paraId="0633E41E" w14:textId="77777777" w:rsidR="00032D35" w:rsidRPr="00032D35" w:rsidRDefault="00032D35" w:rsidP="00032D35">
      <w:pPr>
        <w:spacing w:after="0" w:line="360" w:lineRule="auto"/>
        <w:ind w:left="720"/>
        <w:jc w:val="both"/>
        <w:rPr>
          <w:rFonts w:ascii="Arial" w:hAnsi="Arial" w:cs="Arial"/>
          <w:i/>
          <w:sz w:val="24"/>
          <w:szCs w:val="24"/>
          <w:lang w:val="en-US"/>
        </w:rPr>
      </w:pPr>
    </w:p>
    <w:p w14:paraId="0FC31524" w14:textId="77777777" w:rsidR="00032D35" w:rsidRPr="00032D35" w:rsidRDefault="00032D35" w:rsidP="00032D35">
      <w:pPr>
        <w:spacing w:after="0" w:line="360" w:lineRule="auto"/>
        <w:ind w:left="720"/>
        <w:jc w:val="both"/>
        <w:rPr>
          <w:rFonts w:ascii="Arial" w:hAnsi="Arial" w:cs="Arial"/>
          <w:i/>
          <w:sz w:val="24"/>
          <w:szCs w:val="24"/>
          <w:lang w:val="en-US"/>
        </w:rPr>
      </w:pPr>
    </w:p>
    <w:p w14:paraId="4A0EC010" w14:textId="77777777" w:rsidR="00032D35" w:rsidRPr="00032D35" w:rsidRDefault="00032D35" w:rsidP="00032D35">
      <w:pPr>
        <w:spacing w:after="0" w:line="360" w:lineRule="auto"/>
        <w:ind w:left="720"/>
        <w:jc w:val="both"/>
        <w:rPr>
          <w:rFonts w:ascii="Arial" w:eastAsia="Calibri" w:hAnsi="Arial" w:cs="Arial"/>
          <w:sz w:val="24"/>
          <w:szCs w:val="24"/>
          <w:lang w:val="en-US"/>
        </w:rPr>
        <w:sectPr w:rsidR="00032D35" w:rsidRPr="00032D35" w:rsidSect="00501E67">
          <w:pgSz w:w="11906" w:h="16838"/>
          <w:pgMar w:top="1440" w:right="1440" w:bottom="1440" w:left="1440" w:header="709" w:footer="709" w:gutter="0"/>
          <w:cols w:space="708"/>
          <w:docGrid w:linePitch="360"/>
        </w:sectPr>
      </w:pPr>
    </w:p>
    <w:p w14:paraId="32EB0708" w14:textId="1710B74D" w:rsidR="00032D35" w:rsidRPr="00032D35" w:rsidRDefault="00FA7EDD" w:rsidP="00032D35">
      <w:pPr>
        <w:keepNext/>
        <w:keepLines/>
        <w:spacing w:before="40" w:after="0" w:line="240" w:lineRule="auto"/>
        <w:outlineLvl w:val="3"/>
        <w:rPr>
          <w:rFonts w:ascii="Arial" w:eastAsia="Times New Roman" w:hAnsi="Arial" w:cstheme="majorBidi"/>
          <w:b/>
          <w:iCs/>
          <w:sz w:val="24"/>
        </w:rPr>
      </w:pPr>
      <w:bookmarkStart w:id="3" w:name="_Toc82174532"/>
      <w:bookmarkStart w:id="4" w:name="_Toc90296504"/>
      <w:r>
        <w:rPr>
          <w:rFonts w:ascii="Arial" w:eastAsia="Times New Roman" w:hAnsi="Arial" w:cstheme="majorBidi"/>
          <w:b/>
          <w:iCs/>
          <w:sz w:val="24"/>
        </w:rPr>
        <w:lastRenderedPageBreak/>
        <w:t xml:space="preserve">Table </w:t>
      </w:r>
      <w:r w:rsidR="00032D35" w:rsidRPr="00032D35">
        <w:rPr>
          <w:rFonts w:ascii="Arial" w:eastAsia="Times New Roman" w:hAnsi="Arial" w:cstheme="majorBidi"/>
          <w:b/>
          <w:iCs/>
          <w:sz w:val="24"/>
        </w:rPr>
        <w:fldChar w:fldCharType="begin"/>
      </w:r>
      <w:r w:rsidR="00032D35" w:rsidRPr="00032D35">
        <w:rPr>
          <w:rFonts w:ascii="Arial" w:eastAsia="Times New Roman" w:hAnsi="Arial" w:cstheme="majorBidi"/>
          <w:b/>
          <w:iCs/>
          <w:sz w:val="24"/>
        </w:rPr>
        <w:instrText xml:space="preserve"> SEQ Table \* ARABIC </w:instrText>
      </w:r>
      <w:r w:rsidR="00032D35" w:rsidRPr="00032D35">
        <w:rPr>
          <w:rFonts w:ascii="Arial" w:eastAsia="Times New Roman" w:hAnsi="Arial" w:cstheme="majorBidi"/>
          <w:b/>
          <w:iCs/>
          <w:sz w:val="24"/>
        </w:rPr>
        <w:fldChar w:fldCharType="separate"/>
      </w:r>
      <w:r w:rsidR="00032D35" w:rsidRPr="00032D35">
        <w:rPr>
          <w:rFonts w:ascii="Arial" w:eastAsia="Times New Roman" w:hAnsi="Arial" w:cstheme="majorBidi"/>
          <w:b/>
          <w:iCs/>
          <w:noProof/>
          <w:sz w:val="24"/>
        </w:rPr>
        <w:t>1</w:t>
      </w:r>
      <w:r w:rsidR="00032D35" w:rsidRPr="00032D35">
        <w:rPr>
          <w:rFonts w:ascii="Arial" w:eastAsia="Times New Roman" w:hAnsi="Arial" w:cstheme="majorBidi"/>
          <w:b/>
          <w:iCs/>
          <w:noProof/>
          <w:sz w:val="24"/>
        </w:rPr>
        <w:fldChar w:fldCharType="end"/>
      </w:r>
      <w:r w:rsidR="001650C4">
        <w:rPr>
          <w:rFonts w:ascii="Arial" w:eastAsia="Times New Roman" w:hAnsi="Arial" w:cstheme="majorBidi"/>
          <w:b/>
          <w:iCs/>
          <w:sz w:val="24"/>
        </w:rPr>
        <w:t>:</w:t>
      </w:r>
      <w:r w:rsidR="00032D35" w:rsidRPr="00032D35">
        <w:rPr>
          <w:rFonts w:ascii="Arial" w:eastAsia="Times New Roman" w:hAnsi="Arial" w:cstheme="majorBidi"/>
          <w:b/>
          <w:iCs/>
          <w:sz w:val="24"/>
        </w:rPr>
        <w:t xml:space="preserve"> Total number of practitioner responses for each 'if' and 'then' statement</w:t>
      </w:r>
      <w:bookmarkEnd w:id="3"/>
      <w:bookmarkEnd w:id="4"/>
    </w:p>
    <w:tbl>
      <w:tblPr>
        <w:tblW w:w="15372" w:type="dxa"/>
        <w:tblLayout w:type="fixed"/>
        <w:tblLook w:val="04A0" w:firstRow="1" w:lastRow="0" w:firstColumn="1" w:lastColumn="0" w:noHBand="0" w:noVBand="1"/>
      </w:tblPr>
      <w:tblGrid>
        <w:gridCol w:w="7361"/>
        <w:gridCol w:w="1594"/>
        <w:gridCol w:w="1139"/>
        <w:gridCol w:w="707"/>
        <w:gridCol w:w="432"/>
        <w:gridCol w:w="1189"/>
        <w:gridCol w:w="1228"/>
        <w:gridCol w:w="709"/>
        <w:gridCol w:w="1006"/>
        <w:gridCol w:w="7"/>
      </w:tblGrid>
      <w:tr w:rsidR="00032D35" w:rsidRPr="00032D35" w14:paraId="7AAACCA6" w14:textId="77777777" w:rsidTr="009E6CDE">
        <w:trPr>
          <w:trHeight w:val="675"/>
        </w:trPr>
        <w:tc>
          <w:tcPr>
            <w:tcW w:w="7361" w:type="dxa"/>
            <w:tcBorders>
              <w:top w:val="nil"/>
              <w:left w:val="nil"/>
              <w:bottom w:val="nil"/>
              <w:right w:val="nil"/>
            </w:tcBorders>
            <w:shd w:val="clear" w:color="auto" w:fill="auto"/>
            <w:vAlign w:val="bottom"/>
            <w:hideMark/>
          </w:tcPr>
          <w:p w14:paraId="7D799E8F"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p>
        </w:tc>
        <w:tc>
          <w:tcPr>
            <w:tcW w:w="8011" w:type="dxa"/>
            <w:gridSpan w:val="9"/>
            <w:tcBorders>
              <w:top w:val="nil"/>
              <w:left w:val="nil"/>
              <w:bottom w:val="nil"/>
              <w:right w:val="nil"/>
            </w:tcBorders>
            <w:shd w:val="clear" w:color="auto" w:fill="auto"/>
            <w:noWrap/>
            <w:vAlign w:val="bottom"/>
            <w:hideMark/>
          </w:tcPr>
          <w:p w14:paraId="3DC4E04A"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p>
          <w:p w14:paraId="44DD58F7"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proofErr w:type="gramStart"/>
            <w:r w:rsidRPr="00032D35">
              <w:rPr>
                <w:rFonts w:ascii="Arial" w:eastAsia="Times New Roman" w:hAnsi="Arial" w:cs="Arial"/>
                <w:sz w:val="18"/>
                <w:szCs w:val="18"/>
                <w:lang w:val="en-US" w:eastAsia="en-GB"/>
              </w:rPr>
              <w:t>n</w:t>
            </w:r>
            <w:proofErr w:type="gramEnd"/>
            <w:r w:rsidRPr="00032D35">
              <w:rPr>
                <w:rFonts w:ascii="Arial" w:eastAsia="Times New Roman" w:hAnsi="Arial" w:cs="Arial"/>
                <w:sz w:val="18"/>
                <w:szCs w:val="18"/>
                <w:lang w:val="en-US" w:eastAsia="en-GB"/>
              </w:rPr>
              <w:t xml:space="preserve"> responses (%)</w:t>
            </w:r>
          </w:p>
        </w:tc>
      </w:tr>
      <w:tr w:rsidR="00032D35" w:rsidRPr="00032D35" w14:paraId="4D591354" w14:textId="77777777" w:rsidTr="009E6CDE">
        <w:trPr>
          <w:gridAfter w:val="1"/>
          <w:wAfter w:w="7" w:type="dxa"/>
          <w:trHeight w:val="274"/>
        </w:trPr>
        <w:tc>
          <w:tcPr>
            <w:tcW w:w="7361" w:type="dxa"/>
            <w:tcBorders>
              <w:top w:val="single" w:sz="4" w:space="0" w:color="auto"/>
              <w:left w:val="nil"/>
              <w:bottom w:val="single" w:sz="4" w:space="0" w:color="auto"/>
              <w:right w:val="single" w:sz="4" w:space="0" w:color="auto"/>
            </w:tcBorders>
            <w:shd w:val="clear" w:color="auto" w:fill="auto"/>
            <w:vAlign w:val="center"/>
            <w:hideMark/>
          </w:tcPr>
          <w:p w14:paraId="057A031B"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 xml:space="preserve"> IF  statement  </w:t>
            </w:r>
          </w:p>
        </w:tc>
        <w:tc>
          <w:tcPr>
            <w:tcW w:w="1594" w:type="dxa"/>
            <w:tcBorders>
              <w:top w:val="single" w:sz="4" w:space="0" w:color="auto"/>
              <w:left w:val="nil"/>
              <w:bottom w:val="single" w:sz="4" w:space="0" w:color="auto"/>
              <w:right w:val="nil"/>
            </w:tcBorders>
            <w:shd w:val="clear" w:color="auto" w:fill="auto"/>
            <w:noWrap/>
            <w:hideMark/>
          </w:tcPr>
          <w:p w14:paraId="34D5CD98" w14:textId="77777777" w:rsidR="00032D35" w:rsidRPr="00032D35" w:rsidRDefault="00032D35" w:rsidP="00032D35">
            <w:pPr>
              <w:spacing w:after="0" w:line="360" w:lineRule="auto"/>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always</w:t>
            </w:r>
          </w:p>
        </w:tc>
        <w:tc>
          <w:tcPr>
            <w:tcW w:w="1846" w:type="dxa"/>
            <w:gridSpan w:val="2"/>
            <w:tcBorders>
              <w:top w:val="single" w:sz="4" w:space="0" w:color="auto"/>
              <w:left w:val="nil"/>
              <w:bottom w:val="single" w:sz="4" w:space="0" w:color="auto"/>
              <w:right w:val="nil"/>
            </w:tcBorders>
            <w:shd w:val="clear" w:color="auto" w:fill="auto"/>
            <w:noWrap/>
            <w:hideMark/>
          </w:tcPr>
          <w:p w14:paraId="093D0F32" w14:textId="77777777" w:rsidR="00032D35" w:rsidRPr="00032D35" w:rsidRDefault="00032D35" w:rsidP="00032D35">
            <w:pPr>
              <w:spacing w:after="0" w:line="360" w:lineRule="auto"/>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frequently</w:t>
            </w:r>
          </w:p>
        </w:tc>
        <w:tc>
          <w:tcPr>
            <w:tcW w:w="1621" w:type="dxa"/>
            <w:gridSpan w:val="2"/>
            <w:tcBorders>
              <w:top w:val="single" w:sz="4" w:space="0" w:color="auto"/>
              <w:left w:val="nil"/>
              <w:bottom w:val="single" w:sz="4" w:space="0" w:color="auto"/>
              <w:right w:val="nil"/>
            </w:tcBorders>
            <w:shd w:val="clear" w:color="auto" w:fill="auto"/>
            <w:noWrap/>
            <w:hideMark/>
          </w:tcPr>
          <w:p w14:paraId="067CB5E1" w14:textId="77777777" w:rsidR="00032D35" w:rsidRPr="00032D35" w:rsidRDefault="00032D35" w:rsidP="00032D35">
            <w:pPr>
              <w:spacing w:after="0" w:line="360" w:lineRule="auto"/>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occasionally</w:t>
            </w:r>
          </w:p>
        </w:tc>
        <w:tc>
          <w:tcPr>
            <w:tcW w:w="1228" w:type="dxa"/>
            <w:tcBorders>
              <w:top w:val="single" w:sz="4" w:space="0" w:color="auto"/>
              <w:left w:val="nil"/>
              <w:bottom w:val="single" w:sz="4" w:space="0" w:color="auto"/>
              <w:right w:val="nil"/>
            </w:tcBorders>
            <w:shd w:val="clear" w:color="auto" w:fill="auto"/>
            <w:noWrap/>
            <w:hideMark/>
          </w:tcPr>
          <w:p w14:paraId="795A1B80" w14:textId="77777777" w:rsidR="00032D35" w:rsidRPr="00032D35" w:rsidRDefault="00032D35" w:rsidP="00032D35">
            <w:pPr>
              <w:spacing w:after="0" w:line="360" w:lineRule="auto"/>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never</w:t>
            </w:r>
          </w:p>
        </w:tc>
        <w:tc>
          <w:tcPr>
            <w:tcW w:w="709" w:type="dxa"/>
            <w:tcBorders>
              <w:top w:val="single" w:sz="4" w:space="0" w:color="auto"/>
              <w:left w:val="nil"/>
              <w:bottom w:val="single" w:sz="4" w:space="0" w:color="auto"/>
              <w:right w:val="nil"/>
            </w:tcBorders>
            <w:shd w:val="clear" w:color="auto" w:fill="auto"/>
            <w:noWrap/>
            <w:hideMark/>
          </w:tcPr>
          <w:p w14:paraId="10DE087F" w14:textId="77777777" w:rsidR="00032D35" w:rsidRPr="00032D35" w:rsidRDefault="00032D35" w:rsidP="00032D35">
            <w:pPr>
              <w:spacing w:after="0" w:line="360" w:lineRule="auto"/>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total</w:t>
            </w:r>
          </w:p>
        </w:tc>
        <w:tc>
          <w:tcPr>
            <w:tcW w:w="1006" w:type="dxa"/>
            <w:tcBorders>
              <w:top w:val="single" w:sz="4" w:space="0" w:color="auto"/>
              <w:left w:val="nil"/>
              <w:bottom w:val="single" w:sz="4" w:space="0" w:color="auto"/>
              <w:right w:val="nil"/>
            </w:tcBorders>
            <w:shd w:val="clear" w:color="auto" w:fill="auto"/>
            <w:noWrap/>
            <w:hideMark/>
          </w:tcPr>
          <w:p w14:paraId="30F8A184" w14:textId="77777777" w:rsidR="00032D35" w:rsidRPr="00032D35" w:rsidRDefault="00032D35" w:rsidP="00032D35">
            <w:pPr>
              <w:spacing w:after="0" w:line="360" w:lineRule="auto"/>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missing</w:t>
            </w:r>
          </w:p>
        </w:tc>
      </w:tr>
      <w:tr w:rsidR="00032D35" w:rsidRPr="00032D35" w14:paraId="6D667CEA" w14:textId="77777777" w:rsidTr="009E6CDE">
        <w:trPr>
          <w:gridAfter w:val="1"/>
          <w:wAfter w:w="7" w:type="dxa"/>
          <w:trHeight w:val="305"/>
        </w:trPr>
        <w:tc>
          <w:tcPr>
            <w:tcW w:w="7361" w:type="dxa"/>
            <w:tcBorders>
              <w:top w:val="nil"/>
              <w:left w:val="nil"/>
              <w:bottom w:val="nil"/>
              <w:right w:val="single" w:sz="4" w:space="0" w:color="auto"/>
            </w:tcBorders>
            <w:shd w:val="clear" w:color="auto" w:fill="auto"/>
            <w:vAlign w:val="center"/>
            <w:hideMark/>
          </w:tcPr>
          <w:p w14:paraId="6D475734"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I offered practical support to the participant</w:t>
            </w:r>
          </w:p>
        </w:tc>
        <w:tc>
          <w:tcPr>
            <w:tcW w:w="1594" w:type="dxa"/>
            <w:tcBorders>
              <w:top w:val="nil"/>
              <w:left w:val="nil"/>
              <w:bottom w:val="nil"/>
              <w:right w:val="nil"/>
            </w:tcBorders>
            <w:shd w:val="clear" w:color="auto" w:fill="auto"/>
            <w:noWrap/>
            <w:vAlign w:val="center"/>
            <w:hideMark/>
          </w:tcPr>
          <w:p w14:paraId="64E94FFD"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81 (67%)</w:t>
            </w:r>
          </w:p>
        </w:tc>
        <w:tc>
          <w:tcPr>
            <w:tcW w:w="1846" w:type="dxa"/>
            <w:gridSpan w:val="2"/>
            <w:tcBorders>
              <w:top w:val="nil"/>
              <w:left w:val="nil"/>
              <w:bottom w:val="nil"/>
              <w:right w:val="nil"/>
            </w:tcBorders>
            <w:shd w:val="clear" w:color="auto" w:fill="auto"/>
            <w:noWrap/>
            <w:vAlign w:val="center"/>
            <w:hideMark/>
          </w:tcPr>
          <w:p w14:paraId="65AE7E8A"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22 (18%)</w:t>
            </w:r>
          </w:p>
        </w:tc>
        <w:tc>
          <w:tcPr>
            <w:tcW w:w="1621" w:type="dxa"/>
            <w:gridSpan w:val="2"/>
            <w:tcBorders>
              <w:top w:val="nil"/>
              <w:left w:val="nil"/>
              <w:bottom w:val="nil"/>
              <w:right w:val="nil"/>
            </w:tcBorders>
            <w:shd w:val="clear" w:color="auto" w:fill="auto"/>
            <w:noWrap/>
            <w:vAlign w:val="center"/>
            <w:hideMark/>
          </w:tcPr>
          <w:p w14:paraId="723967F8"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15 (12%)</w:t>
            </w:r>
          </w:p>
        </w:tc>
        <w:tc>
          <w:tcPr>
            <w:tcW w:w="1228" w:type="dxa"/>
            <w:tcBorders>
              <w:top w:val="nil"/>
              <w:left w:val="nil"/>
              <w:bottom w:val="nil"/>
              <w:right w:val="nil"/>
            </w:tcBorders>
            <w:shd w:val="clear" w:color="auto" w:fill="auto"/>
            <w:noWrap/>
            <w:vAlign w:val="center"/>
            <w:hideMark/>
          </w:tcPr>
          <w:p w14:paraId="1F568E41"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3 (3%)</w:t>
            </w:r>
          </w:p>
        </w:tc>
        <w:tc>
          <w:tcPr>
            <w:tcW w:w="709" w:type="dxa"/>
            <w:tcBorders>
              <w:top w:val="nil"/>
              <w:left w:val="nil"/>
              <w:bottom w:val="nil"/>
              <w:right w:val="nil"/>
            </w:tcBorders>
            <w:shd w:val="clear" w:color="auto" w:fill="auto"/>
            <w:noWrap/>
            <w:vAlign w:val="center"/>
            <w:hideMark/>
          </w:tcPr>
          <w:p w14:paraId="569C2283"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121</w:t>
            </w:r>
          </w:p>
        </w:tc>
        <w:tc>
          <w:tcPr>
            <w:tcW w:w="1006" w:type="dxa"/>
            <w:tcBorders>
              <w:top w:val="nil"/>
              <w:left w:val="nil"/>
              <w:bottom w:val="nil"/>
              <w:right w:val="nil"/>
            </w:tcBorders>
            <w:shd w:val="clear" w:color="auto" w:fill="auto"/>
            <w:noWrap/>
            <w:vAlign w:val="center"/>
            <w:hideMark/>
          </w:tcPr>
          <w:p w14:paraId="3EE4DFB2"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0</w:t>
            </w:r>
          </w:p>
        </w:tc>
      </w:tr>
      <w:tr w:rsidR="00032D35" w:rsidRPr="00032D35" w14:paraId="2597C8D4" w14:textId="77777777" w:rsidTr="009E6CDE">
        <w:trPr>
          <w:gridAfter w:val="1"/>
          <w:wAfter w:w="7" w:type="dxa"/>
          <w:trHeight w:val="172"/>
        </w:trPr>
        <w:tc>
          <w:tcPr>
            <w:tcW w:w="7361" w:type="dxa"/>
            <w:tcBorders>
              <w:top w:val="nil"/>
              <w:left w:val="nil"/>
              <w:bottom w:val="nil"/>
              <w:right w:val="single" w:sz="4" w:space="0" w:color="auto"/>
            </w:tcBorders>
            <w:shd w:val="clear" w:color="auto" w:fill="auto"/>
            <w:vAlign w:val="center"/>
            <w:hideMark/>
          </w:tcPr>
          <w:p w14:paraId="0FD30144"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I demonstrated care and respect to the participant</w:t>
            </w:r>
          </w:p>
        </w:tc>
        <w:tc>
          <w:tcPr>
            <w:tcW w:w="1594" w:type="dxa"/>
            <w:tcBorders>
              <w:top w:val="nil"/>
              <w:left w:val="nil"/>
              <w:bottom w:val="nil"/>
              <w:right w:val="nil"/>
            </w:tcBorders>
            <w:shd w:val="clear" w:color="auto" w:fill="auto"/>
            <w:noWrap/>
            <w:vAlign w:val="center"/>
            <w:hideMark/>
          </w:tcPr>
          <w:p w14:paraId="2CE442AE"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120 (99%)</w:t>
            </w:r>
          </w:p>
        </w:tc>
        <w:tc>
          <w:tcPr>
            <w:tcW w:w="1846" w:type="dxa"/>
            <w:gridSpan w:val="2"/>
            <w:tcBorders>
              <w:top w:val="nil"/>
              <w:left w:val="nil"/>
              <w:bottom w:val="nil"/>
              <w:right w:val="nil"/>
            </w:tcBorders>
            <w:shd w:val="clear" w:color="auto" w:fill="auto"/>
            <w:noWrap/>
            <w:vAlign w:val="center"/>
            <w:hideMark/>
          </w:tcPr>
          <w:p w14:paraId="4BDED0CC"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0</w:t>
            </w:r>
          </w:p>
        </w:tc>
        <w:tc>
          <w:tcPr>
            <w:tcW w:w="1621" w:type="dxa"/>
            <w:gridSpan w:val="2"/>
            <w:tcBorders>
              <w:top w:val="nil"/>
              <w:left w:val="nil"/>
              <w:bottom w:val="nil"/>
              <w:right w:val="nil"/>
            </w:tcBorders>
            <w:shd w:val="clear" w:color="auto" w:fill="auto"/>
            <w:noWrap/>
            <w:vAlign w:val="center"/>
            <w:hideMark/>
          </w:tcPr>
          <w:p w14:paraId="3DFCF5CE"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 (1%)</w:t>
            </w:r>
          </w:p>
        </w:tc>
        <w:tc>
          <w:tcPr>
            <w:tcW w:w="1228" w:type="dxa"/>
            <w:tcBorders>
              <w:top w:val="nil"/>
              <w:left w:val="nil"/>
              <w:bottom w:val="nil"/>
              <w:right w:val="nil"/>
            </w:tcBorders>
            <w:shd w:val="clear" w:color="auto" w:fill="auto"/>
            <w:noWrap/>
            <w:vAlign w:val="center"/>
            <w:hideMark/>
          </w:tcPr>
          <w:p w14:paraId="2C6EB58E"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0</w:t>
            </w:r>
          </w:p>
        </w:tc>
        <w:tc>
          <w:tcPr>
            <w:tcW w:w="709" w:type="dxa"/>
            <w:tcBorders>
              <w:top w:val="nil"/>
              <w:left w:val="nil"/>
              <w:bottom w:val="nil"/>
              <w:right w:val="nil"/>
            </w:tcBorders>
            <w:shd w:val="clear" w:color="auto" w:fill="auto"/>
            <w:noWrap/>
            <w:vAlign w:val="center"/>
            <w:hideMark/>
          </w:tcPr>
          <w:p w14:paraId="2E37DAA2"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121</w:t>
            </w:r>
          </w:p>
        </w:tc>
        <w:tc>
          <w:tcPr>
            <w:tcW w:w="1006" w:type="dxa"/>
            <w:tcBorders>
              <w:top w:val="nil"/>
              <w:left w:val="nil"/>
              <w:bottom w:val="nil"/>
              <w:right w:val="nil"/>
            </w:tcBorders>
            <w:shd w:val="clear" w:color="auto" w:fill="auto"/>
            <w:noWrap/>
            <w:vAlign w:val="center"/>
            <w:hideMark/>
          </w:tcPr>
          <w:p w14:paraId="2FCB4EB8"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0</w:t>
            </w:r>
          </w:p>
        </w:tc>
      </w:tr>
      <w:tr w:rsidR="00032D35" w:rsidRPr="00032D35" w14:paraId="4C5877E8" w14:textId="77777777" w:rsidTr="009E6CDE">
        <w:trPr>
          <w:gridAfter w:val="1"/>
          <w:wAfter w:w="7" w:type="dxa"/>
          <w:trHeight w:val="217"/>
        </w:trPr>
        <w:tc>
          <w:tcPr>
            <w:tcW w:w="7361" w:type="dxa"/>
            <w:tcBorders>
              <w:top w:val="nil"/>
              <w:left w:val="nil"/>
              <w:bottom w:val="nil"/>
              <w:right w:val="single" w:sz="4" w:space="0" w:color="auto"/>
            </w:tcBorders>
            <w:shd w:val="clear" w:color="auto" w:fill="auto"/>
            <w:vAlign w:val="center"/>
            <w:hideMark/>
          </w:tcPr>
          <w:p w14:paraId="4B003AA4"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I demonstrated support and empathy</w:t>
            </w:r>
          </w:p>
        </w:tc>
        <w:tc>
          <w:tcPr>
            <w:tcW w:w="1594" w:type="dxa"/>
            <w:tcBorders>
              <w:top w:val="nil"/>
              <w:left w:val="nil"/>
              <w:bottom w:val="nil"/>
              <w:right w:val="nil"/>
            </w:tcBorders>
            <w:shd w:val="clear" w:color="auto" w:fill="auto"/>
            <w:noWrap/>
            <w:vAlign w:val="center"/>
            <w:hideMark/>
          </w:tcPr>
          <w:p w14:paraId="62D6864F"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96 (79%)</w:t>
            </w:r>
          </w:p>
        </w:tc>
        <w:tc>
          <w:tcPr>
            <w:tcW w:w="1846" w:type="dxa"/>
            <w:gridSpan w:val="2"/>
            <w:tcBorders>
              <w:top w:val="nil"/>
              <w:left w:val="nil"/>
              <w:bottom w:val="nil"/>
              <w:right w:val="nil"/>
            </w:tcBorders>
            <w:shd w:val="clear" w:color="auto" w:fill="auto"/>
            <w:noWrap/>
            <w:vAlign w:val="center"/>
            <w:hideMark/>
          </w:tcPr>
          <w:p w14:paraId="5AEB71A5"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12 (10%)</w:t>
            </w:r>
          </w:p>
        </w:tc>
        <w:tc>
          <w:tcPr>
            <w:tcW w:w="1621" w:type="dxa"/>
            <w:gridSpan w:val="2"/>
            <w:tcBorders>
              <w:top w:val="nil"/>
              <w:left w:val="nil"/>
              <w:bottom w:val="nil"/>
              <w:right w:val="nil"/>
            </w:tcBorders>
            <w:shd w:val="clear" w:color="auto" w:fill="auto"/>
            <w:noWrap/>
            <w:vAlign w:val="center"/>
            <w:hideMark/>
          </w:tcPr>
          <w:p w14:paraId="1573A4D4"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11 (9%)</w:t>
            </w:r>
          </w:p>
        </w:tc>
        <w:tc>
          <w:tcPr>
            <w:tcW w:w="1228" w:type="dxa"/>
            <w:tcBorders>
              <w:top w:val="nil"/>
              <w:left w:val="nil"/>
              <w:bottom w:val="nil"/>
              <w:right w:val="nil"/>
            </w:tcBorders>
            <w:shd w:val="clear" w:color="auto" w:fill="auto"/>
            <w:noWrap/>
            <w:vAlign w:val="center"/>
            <w:hideMark/>
          </w:tcPr>
          <w:p w14:paraId="10872359"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2 (2%)</w:t>
            </w:r>
          </w:p>
        </w:tc>
        <w:tc>
          <w:tcPr>
            <w:tcW w:w="709" w:type="dxa"/>
            <w:tcBorders>
              <w:top w:val="nil"/>
              <w:left w:val="nil"/>
              <w:bottom w:val="nil"/>
              <w:right w:val="nil"/>
            </w:tcBorders>
            <w:shd w:val="clear" w:color="auto" w:fill="auto"/>
            <w:noWrap/>
            <w:vAlign w:val="center"/>
            <w:hideMark/>
          </w:tcPr>
          <w:p w14:paraId="2B63C801"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121</w:t>
            </w:r>
          </w:p>
        </w:tc>
        <w:tc>
          <w:tcPr>
            <w:tcW w:w="1006" w:type="dxa"/>
            <w:tcBorders>
              <w:top w:val="nil"/>
              <w:left w:val="nil"/>
              <w:bottom w:val="nil"/>
              <w:right w:val="nil"/>
            </w:tcBorders>
            <w:shd w:val="clear" w:color="auto" w:fill="auto"/>
            <w:noWrap/>
            <w:vAlign w:val="center"/>
            <w:hideMark/>
          </w:tcPr>
          <w:p w14:paraId="2DFC8A75"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0</w:t>
            </w:r>
          </w:p>
        </w:tc>
      </w:tr>
      <w:tr w:rsidR="00032D35" w:rsidRPr="00032D35" w14:paraId="4821803C" w14:textId="77777777" w:rsidTr="009E6CDE">
        <w:trPr>
          <w:gridAfter w:val="1"/>
          <w:wAfter w:w="7" w:type="dxa"/>
          <w:trHeight w:val="125"/>
        </w:trPr>
        <w:tc>
          <w:tcPr>
            <w:tcW w:w="7361" w:type="dxa"/>
            <w:tcBorders>
              <w:top w:val="nil"/>
              <w:left w:val="nil"/>
              <w:bottom w:val="nil"/>
              <w:right w:val="single" w:sz="4" w:space="0" w:color="auto"/>
            </w:tcBorders>
            <w:shd w:val="clear" w:color="auto" w:fill="auto"/>
            <w:vAlign w:val="center"/>
            <w:hideMark/>
          </w:tcPr>
          <w:p w14:paraId="78FCCB1B"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I used a not knowing, genuine and inquisitive therapist stance</w:t>
            </w:r>
          </w:p>
        </w:tc>
        <w:tc>
          <w:tcPr>
            <w:tcW w:w="1594" w:type="dxa"/>
            <w:tcBorders>
              <w:top w:val="nil"/>
              <w:left w:val="nil"/>
              <w:bottom w:val="nil"/>
              <w:right w:val="nil"/>
            </w:tcBorders>
            <w:shd w:val="clear" w:color="auto" w:fill="auto"/>
            <w:noWrap/>
            <w:vAlign w:val="center"/>
            <w:hideMark/>
          </w:tcPr>
          <w:p w14:paraId="1508C41F"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72 (60%)</w:t>
            </w:r>
          </w:p>
        </w:tc>
        <w:tc>
          <w:tcPr>
            <w:tcW w:w="1846" w:type="dxa"/>
            <w:gridSpan w:val="2"/>
            <w:tcBorders>
              <w:top w:val="nil"/>
              <w:left w:val="nil"/>
              <w:bottom w:val="nil"/>
              <w:right w:val="nil"/>
            </w:tcBorders>
            <w:shd w:val="clear" w:color="auto" w:fill="auto"/>
            <w:noWrap/>
            <w:vAlign w:val="center"/>
            <w:hideMark/>
          </w:tcPr>
          <w:p w14:paraId="0C588FBD"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31 (26%)</w:t>
            </w:r>
          </w:p>
        </w:tc>
        <w:tc>
          <w:tcPr>
            <w:tcW w:w="1621" w:type="dxa"/>
            <w:gridSpan w:val="2"/>
            <w:tcBorders>
              <w:top w:val="nil"/>
              <w:left w:val="nil"/>
              <w:bottom w:val="nil"/>
              <w:right w:val="nil"/>
            </w:tcBorders>
            <w:shd w:val="clear" w:color="auto" w:fill="auto"/>
            <w:noWrap/>
            <w:vAlign w:val="center"/>
            <w:hideMark/>
          </w:tcPr>
          <w:p w14:paraId="3C8EFB29"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16 (13%)</w:t>
            </w:r>
          </w:p>
        </w:tc>
        <w:tc>
          <w:tcPr>
            <w:tcW w:w="1228" w:type="dxa"/>
            <w:tcBorders>
              <w:top w:val="nil"/>
              <w:left w:val="nil"/>
              <w:bottom w:val="nil"/>
              <w:right w:val="nil"/>
            </w:tcBorders>
            <w:shd w:val="clear" w:color="auto" w:fill="auto"/>
            <w:noWrap/>
            <w:vAlign w:val="center"/>
            <w:hideMark/>
          </w:tcPr>
          <w:p w14:paraId="544621E5"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2 (2%)</w:t>
            </w:r>
          </w:p>
        </w:tc>
        <w:tc>
          <w:tcPr>
            <w:tcW w:w="709" w:type="dxa"/>
            <w:tcBorders>
              <w:top w:val="nil"/>
              <w:left w:val="nil"/>
              <w:bottom w:val="nil"/>
              <w:right w:val="nil"/>
            </w:tcBorders>
            <w:shd w:val="clear" w:color="auto" w:fill="auto"/>
            <w:noWrap/>
            <w:vAlign w:val="center"/>
            <w:hideMark/>
          </w:tcPr>
          <w:p w14:paraId="218F2B68"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121</w:t>
            </w:r>
          </w:p>
        </w:tc>
        <w:tc>
          <w:tcPr>
            <w:tcW w:w="1006" w:type="dxa"/>
            <w:tcBorders>
              <w:top w:val="nil"/>
              <w:left w:val="nil"/>
              <w:bottom w:val="nil"/>
              <w:right w:val="nil"/>
            </w:tcBorders>
            <w:shd w:val="clear" w:color="auto" w:fill="auto"/>
            <w:noWrap/>
            <w:vAlign w:val="center"/>
            <w:hideMark/>
          </w:tcPr>
          <w:p w14:paraId="0C80E6C3"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0</w:t>
            </w:r>
          </w:p>
        </w:tc>
      </w:tr>
      <w:tr w:rsidR="00032D35" w:rsidRPr="00032D35" w14:paraId="6420F378" w14:textId="77777777" w:rsidTr="009E6CDE">
        <w:trPr>
          <w:gridAfter w:val="1"/>
          <w:wAfter w:w="7" w:type="dxa"/>
          <w:trHeight w:val="80"/>
        </w:trPr>
        <w:tc>
          <w:tcPr>
            <w:tcW w:w="7361" w:type="dxa"/>
            <w:tcBorders>
              <w:top w:val="nil"/>
              <w:left w:val="nil"/>
              <w:bottom w:val="nil"/>
              <w:right w:val="single" w:sz="4" w:space="0" w:color="auto"/>
            </w:tcBorders>
            <w:shd w:val="clear" w:color="auto" w:fill="auto"/>
            <w:vAlign w:val="center"/>
            <w:hideMark/>
          </w:tcPr>
          <w:p w14:paraId="48415CE1"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 xml:space="preserve">I used clarification and elaboration of links between thinking, feeling and </w:t>
            </w:r>
            <w:proofErr w:type="spellStart"/>
            <w:r w:rsidRPr="00032D35">
              <w:rPr>
                <w:rFonts w:ascii="Arial" w:eastAsia="Times New Roman" w:hAnsi="Arial" w:cs="Arial"/>
                <w:sz w:val="18"/>
                <w:szCs w:val="18"/>
                <w:lang w:val="en-US" w:eastAsia="en-GB"/>
              </w:rPr>
              <w:t>behaviour</w:t>
            </w:r>
            <w:proofErr w:type="spellEnd"/>
          </w:p>
        </w:tc>
        <w:tc>
          <w:tcPr>
            <w:tcW w:w="1594" w:type="dxa"/>
            <w:tcBorders>
              <w:top w:val="nil"/>
              <w:left w:val="nil"/>
              <w:bottom w:val="nil"/>
              <w:right w:val="nil"/>
            </w:tcBorders>
            <w:shd w:val="clear" w:color="auto" w:fill="auto"/>
            <w:noWrap/>
            <w:vAlign w:val="center"/>
            <w:hideMark/>
          </w:tcPr>
          <w:p w14:paraId="0E9510D6"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46 (38%)</w:t>
            </w:r>
          </w:p>
        </w:tc>
        <w:tc>
          <w:tcPr>
            <w:tcW w:w="1846" w:type="dxa"/>
            <w:gridSpan w:val="2"/>
            <w:tcBorders>
              <w:top w:val="nil"/>
              <w:left w:val="nil"/>
              <w:bottom w:val="nil"/>
              <w:right w:val="nil"/>
            </w:tcBorders>
            <w:shd w:val="clear" w:color="auto" w:fill="auto"/>
            <w:noWrap/>
            <w:vAlign w:val="center"/>
            <w:hideMark/>
          </w:tcPr>
          <w:p w14:paraId="07B3A734"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31 (26%)</w:t>
            </w:r>
          </w:p>
        </w:tc>
        <w:tc>
          <w:tcPr>
            <w:tcW w:w="1621" w:type="dxa"/>
            <w:gridSpan w:val="2"/>
            <w:tcBorders>
              <w:top w:val="nil"/>
              <w:left w:val="nil"/>
              <w:bottom w:val="nil"/>
              <w:right w:val="nil"/>
            </w:tcBorders>
            <w:shd w:val="clear" w:color="auto" w:fill="auto"/>
            <w:noWrap/>
            <w:vAlign w:val="center"/>
            <w:hideMark/>
          </w:tcPr>
          <w:p w14:paraId="122237FB"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22 (18%)</w:t>
            </w:r>
          </w:p>
        </w:tc>
        <w:tc>
          <w:tcPr>
            <w:tcW w:w="1228" w:type="dxa"/>
            <w:tcBorders>
              <w:top w:val="nil"/>
              <w:left w:val="nil"/>
              <w:bottom w:val="nil"/>
              <w:right w:val="nil"/>
            </w:tcBorders>
            <w:shd w:val="clear" w:color="auto" w:fill="auto"/>
            <w:noWrap/>
            <w:vAlign w:val="center"/>
            <w:hideMark/>
          </w:tcPr>
          <w:p w14:paraId="45CA539A"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22 (18%)</w:t>
            </w:r>
          </w:p>
        </w:tc>
        <w:tc>
          <w:tcPr>
            <w:tcW w:w="709" w:type="dxa"/>
            <w:tcBorders>
              <w:top w:val="nil"/>
              <w:left w:val="nil"/>
              <w:bottom w:val="nil"/>
              <w:right w:val="nil"/>
            </w:tcBorders>
            <w:shd w:val="clear" w:color="auto" w:fill="auto"/>
            <w:noWrap/>
            <w:vAlign w:val="center"/>
            <w:hideMark/>
          </w:tcPr>
          <w:p w14:paraId="7DF6165B"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121</w:t>
            </w:r>
          </w:p>
        </w:tc>
        <w:tc>
          <w:tcPr>
            <w:tcW w:w="1006" w:type="dxa"/>
            <w:tcBorders>
              <w:top w:val="nil"/>
              <w:left w:val="nil"/>
              <w:bottom w:val="nil"/>
              <w:right w:val="nil"/>
            </w:tcBorders>
            <w:shd w:val="clear" w:color="auto" w:fill="auto"/>
            <w:noWrap/>
            <w:vAlign w:val="center"/>
            <w:hideMark/>
          </w:tcPr>
          <w:p w14:paraId="64C491F9"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0</w:t>
            </w:r>
          </w:p>
        </w:tc>
      </w:tr>
      <w:tr w:rsidR="00032D35" w:rsidRPr="00032D35" w14:paraId="73F10B50" w14:textId="77777777" w:rsidTr="009E6CDE">
        <w:trPr>
          <w:gridAfter w:val="1"/>
          <w:wAfter w:w="7" w:type="dxa"/>
          <w:trHeight w:val="217"/>
        </w:trPr>
        <w:tc>
          <w:tcPr>
            <w:tcW w:w="7361" w:type="dxa"/>
            <w:tcBorders>
              <w:top w:val="nil"/>
              <w:left w:val="nil"/>
              <w:bottom w:val="nil"/>
              <w:right w:val="single" w:sz="4" w:space="0" w:color="auto"/>
            </w:tcBorders>
            <w:shd w:val="clear" w:color="auto" w:fill="auto"/>
            <w:vAlign w:val="center"/>
            <w:hideMark/>
          </w:tcPr>
          <w:p w14:paraId="5F291FA7"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I supported the regulation of arousal (under and over)</w:t>
            </w:r>
          </w:p>
        </w:tc>
        <w:tc>
          <w:tcPr>
            <w:tcW w:w="1594" w:type="dxa"/>
            <w:tcBorders>
              <w:top w:val="nil"/>
              <w:left w:val="nil"/>
              <w:bottom w:val="nil"/>
              <w:right w:val="nil"/>
            </w:tcBorders>
            <w:shd w:val="clear" w:color="auto" w:fill="auto"/>
            <w:noWrap/>
            <w:vAlign w:val="center"/>
            <w:hideMark/>
          </w:tcPr>
          <w:p w14:paraId="47B03A6F"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32 (26%)</w:t>
            </w:r>
          </w:p>
        </w:tc>
        <w:tc>
          <w:tcPr>
            <w:tcW w:w="1846" w:type="dxa"/>
            <w:gridSpan w:val="2"/>
            <w:tcBorders>
              <w:top w:val="nil"/>
              <w:left w:val="nil"/>
              <w:bottom w:val="nil"/>
              <w:right w:val="nil"/>
            </w:tcBorders>
            <w:shd w:val="clear" w:color="auto" w:fill="auto"/>
            <w:noWrap/>
            <w:vAlign w:val="center"/>
            <w:hideMark/>
          </w:tcPr>
          <w:p w14:paraId="4EBE9C53"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34 (28%)</w:t>
            </w:r>
          </w:p>
        </w:tc>
        <w:tc>
          <w:tcPr>
            <w:tcW w:w="1621" w:type="dxa"/>
            <w:gridSpan w:val="2"/>
            <w:tcBorders>
              <w:top w:val="nil"/>
              <w:left w:val="nil"/>
              <w:bottom w:val="nil"/>
              <w:right w:val="nil"/>
            </w:tcBorders>
            <w:shd w:val="clear" w:color="auto" w:fill="auto"/>
            <w:noWrap/>
            <w:vAlign w:val="center"/>
            <w:hideMark/>
          </w:tcPr>
          <w:p w14:paraId="017FFA7E"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23 (19%)</w:t>
            </w:r>
          </w:p>
        </w:tc>
        <w:tc>
          <w:tcPr>
            <w:tcW w:w="1228" w:type="dxa"/>
            <w:tcBorders>
              <w:top w:val="nil"/>
              <w:left w:val="nil"/>
              <w:bottom w:val="nil"/>
              <w:right w:val="nil"/>
            </w:tcBorders>
            <w:shd w:val="clear" w:color="auto" w:fill="auto"/>
            <w:noWrap/>
            <w:vAlign w:val="center"/>
            <w:hideMark/>
          </w:tcPr>
          <w:p w14:paraId="25B95B30"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32 (26%)</w:t>
            </w:r>
          </w:p>
        </w:tc>
        <w:tc>
          <w:tcPr>
            <w:tcW w:w="709" w:type="dxa"/>
            <w:tcBorders>
              <w:top w:val="nil"/>
              <w:left w:val="nil"/>
              <w:bottom w:val="nil"/>
              <w:right w:val="nil"/>
            </w:tcBorders>
            <w:shd w:val="clear" w:color="auto" w:fill="auto"/>
            <w:noWrap/>
            <w:vAlign w:val="center"/>
            <w:hideMark/>
          </w:tcPr>
          <w:p w14:paraId="52EC08BE"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121</w:t>
            </w:r>
          </w:p>
        </w:tc>
        <w:tc>
          <w:tcPr>
            <w:tcW w:w="1006" w:type="dxa"/>
            <w:tcBorders>
              <w:top w:val="nil"/>
              <w:left w:val="nil"/>
              <w:bottom w:val="nil"/>
              <w:right w:val="nil"/>
            </w:tcBorders>
            <w:shd w:val="clear" w:color="auto" w:fill="auto"/>
            <w:noWrap/>
            <w:vAlign w:val="center"/>
            <w:hideMark/>
          </w:tcPr>
          <w:p w14:paraId="4418513B"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0</w:t>
            </w:r>
          </w:p>
        </w:tc>
      </w:tr>
      <w:tr w:rsidR="00032D35" w:rsidRPr="00032D35" w14:paraId="27F63B36" w14:textId="77777777" w:rsidTr="009E6CDE">
        <w:trPr>
          <w:gridAfter w:val="1"/>
          <w:wAfter w:w="7" w:type="dxa"/>
          <w:trHeight w:val="133"/>
        </w:trPr>
        <w:tc>
          <w:tcPr>
            <w:tcW w:w="7361" w:type="dxa"/>
            <w:tcBorders>
              <w:top w:val="nil"/>
              <w:left w:val="nil"/>
              <w:bottom w:val="nil"/>
              <w:right w:val="single" w:sz="4" w:space="0" w:color="auto"/>
            </w:tcBorders>
            <w:shd w:val="clear" w:color="auto" w:fill="auto"/>
            <w:vAlign w:val="center"/>
            <w:hideMark/>
          </w:tcPr>
          <w:p w14:paraId="014BF5D3"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I explored alternative explanations/ perspectives</w:t>
            </w:r>
          </w:p>
        </w:tc>
        <w:tc>
          <w:tcPr>
            <w:tcW w:w="1594" w:type="dxa"/>
            <w:tcBorders>
              <w:top w:val="nil"/>
              <w:left w:val="nil"/>
              <w:bottom w:val="nil"/>
              <w:right w:val="nil"/>
            </w:tcBorders>
            <w:shd w:val="clear" w:color="auto" w:fill="auto"/>
            <w:noWrap/>
            <w:vAlign w:val="center"/>
            <w:hideMark/>
          </w:tcPr>
          <w:p w14:paraId="5A225992"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29 (24%)</w:t>
            </w:r>
          </w:p>
        </w:tc>
        <w:tc>
          <w:tcPr>
            <w:tcW w:w="1846" w:type="dxa"/>
            <w:gridSpan w:val="2"/>
            <w:tcBorders>
              <w:top w:val="nil"/>
              <w:left w:val="nil"/>
              <w:bottom w:val="nil"/>
              <w:right w:val="nil"/>
            </w:tcBorders>
            <w:shd w:val="clear" w:color="auto" w:fill="auto"/>
            <w:noWrap/>
            <w:vAlign w:val="center"/>
            <w:hideMark/>
          </w:tcPr>
          <w:p w14:paraId="72D31F89"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42 (35%)</w:t>
            </w:r>
          </w:p>
        </w:tc>
        <w:tc>
          <w:tcPr>
            <w:tcW w:w="1621" w:type="dxa"/>
            <w:gridSpan w:val="2"/>
            <w:tcBorders>
              <w:top w:val="nil"/>
              <w:left w:val="nil"/>
              <w:bottom w:val="nil"/>
              <w:right w:val="nil"/>
            </w:tcBorders>
            <w:shd w:val="clear" w:color="auto" w:fill="auto"/>
            <w:noWrap/>
            <w:vAlign w:val="center"/>
            <w:hideMark/>
          </w:tcPr>
          <w:p w14:paraId="286DCCD9"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20 (17%)</w:t>
            </w:r>
          </w:p>
        </w:tc>
        <w:tc>
          <w:tcPr>
            <w:tcW w:w="1228" w:type="dxa"/>
            <w:tcBorders>
              <w:top w:val="nil"/>
              <w:left w:val="nil"/>
              <w:bottom w:val="nil"/>
              <w:right w:val="nil"/>
            </w:tcBorders>
            <w:shd w:val="clear" w:color="auto" w:fill="auto"/>
            <w:noWrap/>
            <w:vAlign w:val="center"/>
            <w:hideMark/>
          </w:tcPr>
          <w:p w14:paraId="175860E6"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30 (25%)</w:t>
            </w:r>
          </w:p>
        </w:tc>
        <w:tc>
          <w:tcPr>
            <w:tcW w:w="709" w:type="dxa"/>
            <w:tcBorders>
              <w:top w:val="nil"/>
              <w:left w:val="nil"/>
              <w:bottom w:val="nil"/>
              <w:right w:val="nil"/>
            </w:tcBorders>
            <w:shd w:val="clear" w:color="auto" w:fill="auto"/>
            <w:noWrap/>
            <w:vAlign w:val="center"/>
            <w:hideMark/>
          </w:tcPr>
          <w:p w14:paraId="348A16A5"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121</w:t>
            </w:r>
          </w:p>
        </w:tc>
        <w:tc>
          <w:tcPr>
            <w:tcW w:w="1006" w:type="dxa"/>
            <w:tcBorders>
              <w:top w:val="nil"/>
              <w:left w:val="nil"/>
              <w:bottom w:val="nil"/>
              <w:right w:val="nil"/>
            </w:tcBorders>
            <w:shd w:val="clear" w:color="auto" w:fill="auto"/>
            <w:noWrap/>
            <w:vAlign w:val="center"/>
            <w:hideMark/>
          </w:tcPr>
          <w:p w14:paraId="30938F89"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0</w:t>
            </w:r>
          </w:p>
        </w:tc>
      </w:tr>
      <w:tr w:rsidR="00032D35" w:rsidRPr="00032D35" w14:paraId="72915891" w14:textId="77777777" w:rsidTr="009E6CDE">
        <w:trPr>
          <w:gridAfter w:val="1"/>
          <w:wAfter w:w="7" w:type="dxa"/>
          <w:trHeight w:val="80"/>
        </w:trPr>
        <w:tc>
          <w:tcPr>
            <w:tcW w:w="7361" w:type="dxa"/>
            <w:tcBorders>
              <w:top w:val="nil"/>
              <w:left w:val="nil"/>
              <w:bottom w:val="nil"/>
              <w:right w:val="single" w:sz="4" w:space="0" w:color="auto"/>
            </w:tcBorders>
            <w:shd w:val="clear" w:color="auto" w:fill="auto"/>
            <w:vAlign w:val="center"/>
            <w:hideMark/>
          </w:tcPr>
          <w:p w14:paraId="2C4A4230"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 xml:space="preserve">I liaised with other services to </w:t>
            </w:r>
            <w:proofErr w:type="spellStart"/>
            <w:r w:rsidRPr="00032D35">
              <w:rPr>
                <w:rFonts w:ascii="Arial" w:eastAsia="Times New Roman" w:hAnsi="Arial" w:cs="Arial"/>
                <w:sz w:val="18"/>
                <w:szCs w:val="18"/>
                <w:lang w:val="en-US" w:eastAsia="en-GB"/>
              </w:rPr>
              <w:t>galvanise</w:t>
            </w:r>
            <w:proofErr w:type="spellEnd"/>
            <w:r w:rsidRPr="00032D35">
              <w:rPr>
                <w:rFonts w:ascii="Arial" w:eastAsia="Times New Roman" w:hAnsi="Arial" w:cs="Arial"/>
                <w:sz w:val="18"/>
                <w:szCs w:val="18"/>
                <w:lang w:val="en-US" w:eastAsia="en-GB"/>
              </w:rPr>
              <w:t xml:space="preserve"> support</w:t>
            </w:r>
          </w:p>
        </w:tc>
        <w:tc>
          <w:tcPr>
            <w:tcW w:w="1594" w:type="dxa"/>
            <w:tcBorders>
              <w:top w:val="nil"/>
              <w:left w:val="nil"/>
              <w:bottom w:val="nil"/>
              <w:right w:val="nil"/>
            </w:tcBorders>
            <w:shd w:val="clear" w:color="auto" w:fill="auto"/>
            <w:noWrap/>
            <w:vAlign w:val="center"/>
            <w:hideMark/>
          </w:tcPr>
          <w:p w14:paraId="37D9EE6D"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31 (26%)</w:t>
            </w:r>
          </w:p>
        </w:tc>
        <w:tc>
          <w:tcPr>
            <w:tcW w:w="1846" w:type="dxa"/>
            <w:gridSpan w:val="2"/>
            <w:tcBorders>
              <w:top w:val="nil"/>
              <w:left w:val="nil"/>
              <w:bottom w:val="nil"/>
              <w:right w:val="nil"/>
            </w:tcBorders>
            <w:shd w:val="clear" w:color="auto" w:fill="auto"/>
            <w:noWrap/>
            <w:vAlign w:val="center"/>
            <w:hideMark/>
          </w:tcPr>
          <w:p w14:paraId="3E9C8DE9"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39 (32%)</w:t>
            </w:r>
          </w:p>
        </w:tc>
        <w:tc>
          <w:tcPr>
            <w:tcW w:w="1621" w:type="dxa"/>
            <w:gridSpan w:val="2"/>
            <w:tcBorders>
              <w:top w:val="nil"/>
              <w:left w:val="nil"/>
              <w:bottom w:val="nil"/>
              <w:right w:val="nil"/>
            </w:tcBorders>
            <w:shd w:val="clear" w:color="auto" w:fill="auto"/>
            <w:noWrap/>
            <w:vAlign w:val="center"/>
            <w:hideMark/>
          </w:tcPr>
          <w:p w14:paraId="16FCF3F8"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27 (22%)</w:t>
            </w:r>
          </w:p>
        </w:tc>
        <w:tc>
          <w:tcPr>
            <w:tcW w:w="1228" w:type="dxa"/>
            <w:tcBorders>
              <w:top w:val="nil"/>
              <w:left w:val="nil"/>
              <w:bottom w:val="nil"/>
              <w:right w:val="nil"/>
            </w:tcBorders>
            <w:shd w:val="clear" w:color="auto" w:fill="auto"/>
            <w:noWrap/>
            <w:vAlign w:val="center"/>
            <w:hideMark/>
          </w:tcPr>
          <w:p w14:paraId="01284026"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24 (20%)</w:t>
            </w:r>
          </w:p>
        </w:tc>
        <w:tc>
          <w:tcPr>
            <w:tcW w:w="709" w:type="dxa"/>
            <w:tcBorders>
              <w:top w:val="nil"/>
              <w:left w:val="nil"/>
              <w:bottom w:val="nil"/>
              <w:right w:val="nil"/>
            </w:tcBorders>
            <w:shd w:val="clear" w:color="auto" w:fill="auto"/>
            <w:noWrap/>
            <w:vAlign w:val="center"/>
            <w:hideMark/>
          </w:tcPr>
          <w:p w14:paraId="00319720"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121</w:t>
            </w:r>
          </w:p>
        </w:tc>
        <w:tc>
          <w:tcPr>
            <w:tcW w:w="1006" w:type="dxa"/>
            <w:tcBorders>
              <w:top w:val="nil"/>
              <w:left w:val="nil"/>
              <w:bottom w:val="nil"/>
              <w:right w:val="nil"/>
            </w:tcBorders>
            <w:shd w:val="clear" w:color="auto" w:fill="auto"/>
            <w:noWrap/>
            <w:vAlign w:val="center"/>
            <w:hideMark/>
          </w:tcPr>
          <w:p w14:paraId="097F4547"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0</w:t>
            </w:r>
          </w:p>
        </w:tc>
      </w:tr>
      <w:tr w:rsidR="00032D35" w:rsidRPr="00032D35" w14:paraId="52AA0380" w14:textId="77777777" w:rsidTr="009E6CDE">
        <w:trPr>
          <w:gridAfter w:val="1"/>
          <w:wAfter w:w="7" w:type="dxa"/>
          <w:trHeight w:val="99"/>
        </w:trPr>
        <w:tc>
          <w:tcPr>
            <w:tcW w:w="7361" w:type="dxa"/>
            <w:tcBorders>
              <w:top w:val="nil"/>
              <w:left w:val="nil"/>
              <w:bottom w:val="nil"/>
              <w:right w:val="single" w:sz="4" w:space="0" w:color="auto"/>
            </w:tcBorders>
            <w:shd w:val="clear" w:color="auto" w:fill="auto"/>
            <w:vAlign w:val="center"/>
            <w:hideMark/>
          </w:tcPr>
          <w:p w14:paraId="4CFFA7B7"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I provided support to help the participants turn up to appointments</w:t>
            </w:r>
          </w:p>
        </w:tc>
        <w:tc>
          <w:tcPr>
            <w:tcW w:w="1594" w:type="dxa"/>
            <w:tcBorders>
              <w:top w:val="nil"/>
              <w:left w:val="nil"/>
              <w:bottom w:val="nil"/>
              <w:right w:val="nil"/>
            </w:tcBorders>
            <w:shd w:val="clear" w:color="auto" w:fill="auto"/>
            <w:noWrap/>
            <w:vAlign w:val="center"/>
            <w:hideMark/>
          </w:tcPr>
          <w:p w14:paraId="06D1E6D5"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17 (14%)</w:t>
            </w:r>
          </w:p>
        </w:tc>
        <w:tc>
          <w:tcPr>
            <w:tcW w:w="1846" w:type="dxa"/>
            <w:gridSpan w:val="2"/>
            <w:tcBorders>
              <w:top w:val="nil"/>
              <w:left w:val="nil"/>
              <w:bottom w:val="nil"/>
              <w:right w:val="nil"/>
            </w:tcBorders>
            <w:shd w:val="clear" w:color="auto" w:fill="auto"/>
            <w:noWrap/>
            <w:vAlign w:val="center"/>
            <w:hideMark/>
          </w:tcPr>
          <w:p w14:paraId="3D913A91"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37 (31%)</w:t>
            </w:r>
          </w:p>
        </w:tc>
        <w:tc>
          <w:tcPr>
            <w:tcW w:w="1621" w:type="dxa"/>
            <w:gridSpan w:val="2"/>
            <w:tcBorders>
              <w:top w:val="nil"/>
              <w:left w:val="nil"/>
              <w:bottom w:val="nil"/>
              <w:right w:val="nil"/>
            </w:tcBorders>
            <w:shd w:val="clear" w:color="auto" w:fill="auto"/>
            <w:noWrap/>
            <w:vAlign w:val="center"/>
            <w:hideMark/>
          </w:tcPr>
          <w:p w14:paraId="0780A791"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37 (31%)</w:t>
            </w:r>
          </w:p>
        </w:tc>
        <w:tc>
          <w:tcPr>
            <w:tcW w:w="1228" w:type="dxa"/>
            <w:tcBorders>
              <w:top w:val="nil"/>
              <w:left w:val="nil"/>
              <w:bottom w:val="nil"/>
              <w:right w:val="nil"/>
            </w:tcBorders>
            <w:shd w:val="clear" w:color="auto" w:fill="auto"/>
            <w:noWrap/>
            <w:vAlign w:val="center"/>
            <w:hideMark/>
          </w:tcPr>
          <w:p w14:paraId="6DA925D0"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30 (25%)</w:t>
            </w:r>
          </w:p>
        </w:tc>
        <w:tc>
          <w:tcPr>
            <w:tcW w:w="709" w:type="dxa"/>
            <w:tcBorders>
              <w:top w:val="nil"/>
              <w:left w:val="nil"/>
              <w:bottom w:val="nil"/>
              <w:right w:val="nil"/>
            </w:tcBorders>
            <w:shd w:val="clear" w:color="auto" w:fill="auto"/>
            <w:noWrap/>
            <w:vAlign w:val="center"/>
            <w:hideMark/>
          </w:tcPr>
          <w:p w14:paraId="0D1C88FD"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121</w:t>
            </w:r>
          </w:p>
        </w:tc>
        <w:tc>
          <w:tcPr>
            <w:tcW w:w="1006" w:type="dxa"/>
            <w:tcBorders>
              <w:top w:val="nil"/>
              <w:left w:val="nil"/>
              <w:bottom w:val="nil"/>
              <w:right w:val="nil"/>
            </w:tcBorders>
            <w:shd w:val="clear" w:color="auto" w:fill="auto"/>
            <w:noWrap/>
            <w:vAlign w:val="center"/>
            <w:hideMark/>
          </w:tcPr>
          <w:p w14:paraId="1ABFFF18"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0</w:t>
            </w:r>
          </w:p>
        </w:tc>
      </w:tr>
      <w:tr w:rsidR="00032D35" w:rsidRPr="00032D35" w14:paraId="4D75A615" w14:textId="77777777" w:rsidTr="009E6CDE">
        <w:trPr>
          <w:gridAfter w:val="1"/>
          <w:wAfter w:w="7" w:type="dxa"/>
          <w:trHeight w:val="80"/>
        </w:trPr>
        <w:tc>
          <w:tcPr>
            <w:tcW w:w="7361" w:type="dxa"/>
            <w:tcBorders>
              <w:top w:val="nil"/>
              <w:left w:val="nil"/>
              <w:bottom w:val="nil"/>
              <w:right w:val="single" w:sz="4" w:space="0" w:color="auto"/>
            </w:tcBorders>
            <w:shd w:val="clear" w:color="auto" w:fill="auto"/>
            <w:vAlign w:val="center"/>
            <w:hideMark/>
          </w:tcPr>
          <w:p w14:paraId="5F551FC9"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I used a strengths based approach to support the participant</w:t>
            </w:r>
          </w:p>
        </w:tc>
        <w:tc>
          <w:tcPr>
            <w:tcW w:w="1594" w:type="dxa"/>
            <w:tcBorders>
              <w:top w:val="nil"/>
              <w:left w:val="nil"/>
              <w:bottom w:val="nil"/>
              <w:right w:val="nil"/>
            </w:tcBorders>
            <w:shd w:val="clear" w:color="auto" w:fill="auto"/>
            <w:noWrap/>
            <w:vAlign w:val="center"/>
            <w:hideMark/>
          </w:tcPr>
          <w:p w14:paraId="5FB15D80"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54 (45%)</w:t>
            </w:r>
          </w:p>
        </w:tc>
        <w:tc>
          <w:tcPr>
            <w:tcW w:w="1846" w:type="dxa"/>
            <w:gridSpan w:val="2"/>
            <w:tcBorders>
              <w:top w:val="nil"/>
              <w:left w:val="nil"/>
              <w:bottom w:val="nil"/>
              <w:right w:val="nil"/>
            </w:tcBorders>
            <w:shd w:val="clear" w:color="auto" w:fill="auto"/>
            <w:noWrap/>
            <w:vAlign w:val="center"/>
            <w:hideMark/>
          </w:tcPr>
          <w:p w14:paraId="325CDE87"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39 (32%)</w:t>
            </w:r>
          </w:p>
        </w:tc>
        <w:tc>
          <w:tcPr>
            <w:tcW w:w="1621" w:type="dxa"/>
            <w:gridSpan w:val="2"/>
            <w:tcBorders>
              <w:top w:val="nil"/>
              <w:left w:val="nil"/>
              <w:bottom w:val="nil"/>
              <w:right w:val="nil"/>
            </w:tcBorders>
            <w:shd w:val="clear" w:color="auto" w:fill="auto"/>
            <w:noWrap/>
            <w:vAlign w:val="center"/>
            <w:hideMark/>
          </w:tcPr>
          <w:p w14:paraId="2FD1B184"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8 (7%)</w:t>
            </w:r>
          </w:p>
        </w:tc>
        <w:tc>
          <w:tcPr>
            <w:tcW w:w="1228" w:type="dxa"/>
            <w:tcBorders>
              <w:top w:val="nil"/>
              <w:left w:val="nil"/>
              <w:bottom w:val="nil"/>
              <w:right w:val="nil"/>
            </w:tcBorders>
            <w:shd w:val="clear" w:color="auto" w:fill="auto"/>
            <w:noWrap/>
            <w:vAlign w:val="center"/>
            <w:hideMark/>
          </w:tcPr>
          <w:p w14:paraId="1A93F1F1"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20 (17%)</w:t>
            </w:r>
          </w:p>
        </w:tc>
        <w:tc>
          <w:tcPr>
            <w:tcW w:w="709" w:type="dxa"/>
            <w:tcBorders>
              <w:top w:val="nil"/>
              <w:left w:val="nil"/>
              <w:bottom w:val="nil"/>
              <w:right w:val="nil"/>
            </w:tcBorders>
            <w:shd w:val="clear" w:color="auto" w:fill="auto"/>
            <w:noWrap/>
            <w:vAlign w:val="center"/>
            <w:hideMark/>
          </w:tcPr>
          <w:p w14:paraId="38B56DFD"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121</w:t>
            </w:r>
          </w:p>
        </w:tc>
        <w:tc>
          <w:tcPr>
            <w:tcW w:w="1006" w:type="dxa"/>
            <w:tcBorders>
              <w:top w:val="nil"/>
              <w:left w:val="nil"/>
              <w:bottom w:val="nil"/>
              <w:right w:val="nil"/>
            </w:tcBorders>
            <w:shd w:val="clear" w:color="auto" w:fill="auto"/>
            <w:noWrap/>
            <w:vAlign w:val="center"/>
            <w:hideMark/>
          </w:tcPr>
          <w:p w14:paraId="234948AC"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0</w:t>
            </w:r>
          </w:p>
        </w:tc>
      </w:tr>
      <w:tr w:rsidR="00032D35" w:rsidRPr="00032D35" w14:paraId="40C12F7F" w14:textId="77777777" w:rsidTr="009E6CDE">
        <w:trPr>
          <w:gridAfter w:val="1"/>
          <w:wAfter w:w="7" w:type="dxa"/>
          <w:trHeight w:val="183"/>
        </w:trPr>
        <w:tc>
          <w:tcPr>
            <w:tcW w:w="7361" w:type="dxa"/>
            <w:tcBorders>
              <w:top w:val="nil"/>
              <w:left w:val="nil"/>
              <w:bottom w:val="nil"/>
              <w:right w:val="single" w:sz="4" w:space="0" w:color="auto"/>
            </w:tcBorders>
            <w:shd w:val="clear" w:color="auto" w:fill="auto"/>
            <w:vAlign w:val="center"/>
            <w:hideMark/>
          </w:tcPr>
          <w:p w14:paraId="357144ED"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I supported the participant to stay calm when meeting with other services</w:t>
            </w:r>
          </w:p>
        </w:tc>
        <w:tc>
          <w:tcPr>
            <w:tcW w:w="1594" w:type="dxa"/>
            <w:tcBorders>
              <w:top w:val="nil"/>
              <w:left w:val="nil"/>
              <w:bottom w:val="nil"/>
              <w:right w:val="nil"/>
            </w:tcBorders>
            <w:shd w:val="clear" w:color="auto" w:fill="auto"/>
            <w:noWrap/>
            <w:vAlign w:val="center"/>
            <w:hideMark/>
          </w:tcPr>
          <w:p w14:paraId="556E1502"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15 (12%)</w:t>
            </w:r>
          </w:p>
        </w:tc>
        <w:tc>
          <w:tcPr>
            <w:tcW w:w="1846" w:type="dxa"/>
            <w:gridSpan w:val="2"/>
            <w:tcBorders>
              <w:top w:val="nil"/>
              <w:left w:val="nil"/>
              <w:bottom w:val="nil"/>
              <w:right w:val="nil"/>
            </w:tcBorders>
            <w:shd w:val="clear" w:color="auto" w:fill="auto"/>
            <w:noWrap/>
            <w:vAlign w:val="center"/>
            <w:hideMark/>
          </w:tcPr>
          <w:p w14:paraId="7B28D08E"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10 (8%)</w:t>
            </w:r>
          </w:p>
        </w:tc>
        <w:tc>
          <w:tcPr>
            <w:tcW w:w="1621" w:type="dxa"/>
            <w:gridSpan w:val="2"/>
            <w:tcBorders>
              <w:top w:val="nil"/>
              <w:left w:val="nil"/>
              <w:bottom w:val="nil"/>
              <w:right w:val="nil"/>
            </w:tcBorders>
            <w:shd w:val="clear" w:color="auto" w:fill="auto"/>
            <w:noWrap/>
            <w:vAlign w:val="center"/>
            <w:hideMark/>
          </w:tcPr>
          <w:p w14:paraId="67D5C7D4"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30 (25%)</w:t>
            </w:r>
          </w:p>
        </w:tc>
        <w:tc>
          <w:tcPr>
            <w:tcW w:w="1228" w:type="dxa"/>
            <w:tcBorders>
              <w:top w:val="nil"/>
              <w:left w:val="nil"/>
              <w:bottom w:val="nil"/>
              <w:right w:val="nil"/>
            </w:tcBorders>
            <w:shd w:val="clear" w:color="auto" w:fill="auto"/>
            <w:noWrap/>
            <w:vAlign w:val="center"/>
            <w:hideMark/>
          </w:tcPr>
          <w:p w14:paraId="0F5FEDC1"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66 (55%)</w:t>
            </w:r>
          </w:p>
        </w:tc>
        <w:tc>
          <w:tcPr>
            <w:tcW w:w="709" w:type="dxa"/>
            <w:tcBorders>
              <w:top w:val="nil"/>
              <w:left w:val="nil"/>
              <w:bottom w:val="nil"/>
              <w:right w:val="nil"/>
            </w:tcBorders>
            <w:shd w:val="clear" w:color="auto" w:fill="auto"/>
            <w:noWrap/>
            <w:vAlign w:val="center"/>
            <w:hideMark/>
          </w:tcPr>
          <w:p w14:paraId="6E30C181"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121</w:t>
            </w:r>
          </w:p>
        </w:tc>
        <w:tc>
          <w:tcPr>
            <w:tcW w:w="1006" w:type="dxa"/>
            <w:tcBorders>
              <w:top w:val="nil"/>
              <w:left w:val="nil"/>
              <w:bottom w:val="nil"/>
              <w:right w:val="nil"/>
            </w:tcBorders>
            <w:shd w:val="clear" w:color="auto" w:fill="auto"/>
            <w:noWrap/>
            <w:vAlign w:val="center"/>
            <w:hideMark/>
          </w:tcPr>
          <w:p w14:paraId="5F7C5B23"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0</w:t>
            </w:r>
          </w:p>
        </w:tc>
      </w:tr>
      <w:tr w:rsidR="00032D35" w:rsidRPr="00032D35" w14:paraId="29B99B4D" w14:textId="77777777" w:rsidTr="009E6CDE">
        <w:trPr>
          <w:gridAfter w:val="1"/>
          <w:wAfter w:w="7" w:type="dxa"/>
          <w:trHeight w:val="80"/>
        </w:trPr>
        <w:tc>
          <w:tcPr>
            <w:tcW w:w="7361" w:type="dxa"/>
            <w:tcBorders>
              <w:top w:val="nil"/>
              <w:left w:val="nil"/>
              <w:bottom w:val="nil"/>
              <w:right w:val="single" w:sz="4" w:space="0" w:color="auto"/>
            </w:tcBorders>
            <w:shd w:val="clear" w:color="auto" w:fill="auto"/>
            <w:vAlign w:val="center"/>
            <w:hideMark/>
          </w:tcPr>
          <w:p w14:paraId="4E47F68C"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I advocated for the participant in meetings with other services</w:t>
            </w:r>
          </w:p>
        </w:tc>
        <w:tc>
          <w:tcPr>
            <w:tcW w:w="1594" w:type="dxa"/>
            <w:tcBorders>
              <w:top w:val="nil"/>
              <w:left w:val="nil"/>
              <w:bottom w:val="nil"/>
              <w:right w:val="nil"/>
            </w:tcBorders>
            <w:shd w:val="clear" w:color="auto" w:fill="auto"/>
            <w:noWrap/>
            <w:vAlign w:val="center"/>
            <w:hideMark/>
          </w:tcPr>
          <w:p w14:paraId="39CA49C7"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15 (12%)</w:t>
            </w:r>
          </w:p>
        </w:tc>
        <w:tc>
          <w:tcPr>
            <w:tcW w:w="1846" w:type="dxa"/>
            <w:gridSpan w:val="2"/>
            <w:tcBorders>
              <w:top w:val="nil"/>
              <w:left w:val="nil"/>
              <w:bottom w:val="nil"/>
              <w:right w:val="nil"/>
            </w:tcBorders>
            <w:shd w:val="clear" w:color="auto" w:fill="auto"/>
            <w:noWrap/>
            <w:vAlign w:val="center"/>
            <w:hideMark/>
          </w:tcPr>
          <w:p w14:paraId="207D26DE"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20 (17%)</w:t>
            </w:r>
          </w:p>
        </w:tc>
        <w:tc>
          <w:tcPr>
            <w:tcW w:w="1621" w:type="dxa"/>
            <w:gridSpan w:val="2"/>
            <w:tcBorders>
              <w:top w:val="nil"/>
              <w:left w:val="nil"/>
              <w:bottom w:val="nil"/>
              <w:right w:val="nil"/>
            </w:tcBorders>
            <w:shd w:val="clear" w:color="auto" w:fill="auto"/>
            <w:noWrap/>
            <w:vAlign w:val="center"/>
            <w:hideMark/>
          </w:tcPr>
          <w:p w14:paraId="7C48E8BD"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36 (30%)</w:t>
            </w:r>
          </w:p>
        </w:tc>
        <w:tc>
          <w:tcPr>
            <w:tcW w:w="1228" w:type="dxa"/>
            <w:tcBorders>
              <w:top w:val="nil"/>
              <w:left w:val="nil"/>
              <w:bottom w:val="nil"/>
              <w:right w:val="nil"/>
            </w:tcBorders>
            <w:shd w:val="clear" w:color="auto" w:fill="auto"/>
            <w:noWrap/>
            <w:vAlign w:val="center"/>
            <w:hideMark/>
          </w:tcPr>
          <w:p w14:paraId="14158F8D"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50 (41%)</w:t>
            </w:r>
          </w:p>
        </w:tc>
        <w:tc>
          <w:tcPr>
            <w:tcW w:w="709" w:type="dxa"/>
            <w:tcBorders>
              <w:top w:val="nil"/>
              <w:left w:val="nil"/>
              <w:bottom w:val="nil"/>
              <w:right w:val="nil"/>
            </w:tcBorders>
            <w:shd w:val="clear" w:color="auto" w:fill="auto"/>
            <w:noWrap/>
            <w:vAlign w:val="center"/>
            <w:hideMark/>
          </w:tcPr>
          <w:p w14:paraId="1A30D57D"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121</w:t>
            </w:r>
          </w:p>
        </w:tc>
        <w:tc>
          <w:tcPr>
            <w:tcW w:w="1006" w:type="dxa"/>
            <w:tcBorders>
              <w:top w:val="nil"/>
              <w:left w:val="nil"/>
              <w:bottom w:val="nil"/>
              <w:right w:val="nil"/>
            </w:tcBorders>
            <w:shd w:val="clear" w:color="auto" w:fill="auto"/>
            <w:noWrap/>
            <w:vAlign w:val="center"/>
            <w:hideMark/>
          </w:tcPr>
          <w:p w14:paraId="5E7AD7E7"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0</w:t>
            </w:r>
          </w:p>
        </w:tc>
      </w:tr>
      <w:tr w:rsidR="00032D35" w:rsidRPr="00032D35" w14:paraId="29A5C420" w14:textId="77777777" w:rsidTr="009E6CDE">
        <w:trPr>
          <w:gridAfter w:val="1"/>
          <w:wAfter w:w="7" w:type="dxa"/>
          <w:trHeight w:val="80"/>
        </w:trPr>
        <w:tc>
          <w:tcPr>
            <w:tcW w:w="7361" w:type="dxa"/>
            <w:tcBorders>
              <w:top w:val="nil"/>
              <w:left w:val="nil"/>
              <w:bottom w:val="nil"/>
              <w:right w:val="single" w:sz="4" w:space="0" w:color="auto"/>
            </w:tcBorders>
            <w:shd w:val="clear" w:color="auto" w:fill="auto"/>
            <w:vAlign w:val="center"/>
            <w:hideMark/>
          </w:tcPr>
          <w:p w14:paraId="50879F68"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I ensured that the participant felt supported once contact was coming to an end</w:t>
            </w:r>
          </w:p>
        </w:tc>
        <w:tc>
          <w:tcPr>
            <w:tcW w:w="1594" w:type="dxa"/>
            <w:tcBorders>
              <w:top w:val="nil"/>
              <w:left w:val="nil"/>
              <w:bottom w:val="nil"/>
              <w:right w:val="nil"/>
            </w:tcBorders>
            <w:shd w:val="clear" w:color="auto" w:fill="auto"/>
            <w:noWrap/>
            <w:vAlign w:val="center"/>
            <w:hideMark/>
          </w:tcPr>
          <w:p w14:paraId="7DFB28BA"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14 (14%)</w:t>
            </w:r>
          </w:p>
        </w:tc>
        <w:tc>
          <w:tcPr>
            <w:tcW w:w="1846" w:type="dxa"/>
            <w:gridSpan w:val="2"/>
            <w:tcBorders>
              <w:top w:val="nil"/>
              <w:left w:val="nil"/>
              <w:bottom w:val="nil"/>
              <w:right w:val="nil"/>
            </w:tcBorders>
            <w:shd w:val="clear" w:color="auto" w:fill="auto"/>
            <w:noWrap/>
            <w:vAlign w:val="center"/>
            <w:hideMark/>
          </w:tcPr>
          <w:p w14:paraId="27566082"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32 (31%)</w:t>
            </w:r>
          </w:p>
        </w:tc>
        <w:tc>
          <w:tcPr>
            <w:tcW w:w="1621" w:type="dxa"/>
            <w:gridSpan w:val="2"/>
            <w:tcBorders>
              <w:top w:val="nil"/>
              <w:left w:val="nil"/>
              <w:bottom w:val="nil"/>
              <w:right w:val="nil"/>
            </w:tcBorders>
            <w:shd w:val="clear" w:color="auto" w:fill="auto"/>
            <w:noWrap/>
            <w:vAlign w:val="center"/>
            <w:hideMark/>
          </w:tcPr>
          <w:p w14:paraId="37C1154C"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17 (17%)</w:t>
            </w:r>
          </w:p>
        </w:tc>
        <w:tc>
          <w:tcPr>
            <w:tcW w:w="1228" w:type="dxa"/>
            <w:tcBorders>
              <w:top w:val="nil"/>
              <w:left w:val="nil"/>
              <w:bottom w:val="nil"/>
              <w:right w:val="nil"/>
            </w:tcBorders>
            <w:shd w:val="clear" w:color="auto" w:fill="auto"/>
            <w:noWrap/>
            <w:vAlign w:val="center"/>
            <w:hideMark/>
          </w:tcPr>
          <w:p w14:paraId="055AD5B0"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40 (39%)</w:t>
            </w:r>
          </w:p>
        </w:tc>
        <w:tc>
          <w:tcPr>
            <w:tcW w:w="709" w:type="dxa"/>
            <w:tcBorders>
              <w:top w:val="nil"/>
              <w:left w:val="nil"/>
              <w:bottom w:val="nil"/>
              <w:right w:val="nil"/>
            </w:tcBorders>
            <w:shd w:val="clear" w:color="auto" w:fill="auto"/>
            <w:noWrap/>
            <w:vAlign w:val="center"/>
            <w:hideMark/>
          </w:tcPr>
          <w:p w14:paraId="08C46296"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103</w:t>
            </w:r>
          </w:p>
        </w:tc>
        <w:tc>
          <w:tcPr>
            <w:tcW w:w="1006" w:type="dxa"/>
            <w:tcBorders>
              <w:top w:val="nil"/>
              <w:left w:val="nil"/>
              <w:bottom w:val="nil"/>
              <w:right w:val="nil"/>
            </w:tcBorders>
            <w:shd w:val="clear" w:color="auto" w:fill="auto"/>
            <w:noWrap/>
            <w:vAlign w:val="center"/>
            <w:hideMark/>
          </w:tcPr>
          <w:p w14:paraId="7106B6F5"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18</w:t>
            </w:r>
          </w:p>
        </w:tc>
      </w:tr>
      <w:tr w:rsidR="00032D35" w:rsidRPr="00032D35" w14:paraId="0150B0F7" w14:textId="77777777" w:rsidTr="009E6CDE">
        <w:trPr>
          <w:trHeight w:val="165"/>
        </w:trPr>
        <w:tc>
          <w:tcPr>
            <w:tcW w:w="7361" w:type="dxa"/>
            <w:tcBorders>
              <w:top w:val="single" w:sz="4" w:space="0" w:color="auto"/>
              <w:left w:val="nil"/>
              <w:bottom w:val="single" w:sz="4" w:space="0" w:color="auto"/>
              <w:right w:val="single" w:sz="4" w:space="0" w:color="auto"/>
            </w:tcBorders>
            <w:shd w:val="clear" w:color="auto" w:fill="auto"/>
            <w:vAlign w:val="center"/>
            <w:hideMark/>
          </w:tcPr>
          <w:p w14:paraId="5761C17C"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THEN statement</w:t>
            </w:r>
          </w:p>
        </w:tc>
        <w:tc>
          <w:tcPr>
            <w:tcW w:w="1594" w:type="dxa"/>
            <w:tcBorders>
              <w:top w:val="single" w:sz="4" w:space="0" w:color="auto"/>
              <w:left w:val="nil"/>
              <w:bottom w:val="single" w:sz="4" w:space="0" w:color="auto"/>
              <w:right w:val="nil"/>
            </w:tcBorders>
            <w:shd w:val="clear" w:color="auto" w:fill="auto"/>
            <w:vAlign w:val="center"/>
            <w:hideMark/>
          </w:tcPr>
          <w:p w14:paraId="5C48A549"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strongly agree</w:t>
            </w:r>
          </w:p>
        </w:tc>
        <w:tc>
          <w:tcPr>
            <w:tcW w:w="1139" w:type="dxa"/>
            <w:tcBorders>
              <w:top w:val="single" w:sz="4" w:space="0" w:color="auto"/>
              <w:left w:val="nil"/>
              <w:bottom w:val="single" w:sz="4" w:space="0" w:color="auto"/>
              <w:right w:val="nil"/>
            </w:tcBorders>
            <w:shd w:val="clear" w:color="auto" w:fill="auto"/>
            <w:vAlign w:val="center"/>
            <w:hideMark/>
          </w:tcPr>
          <w:p w14:paraId="69F9C94B"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agree</w:t>
            </w:r>
          </w:p>
        </w:tc>
        <w:tc>
          <w:tcPr>
            <w:tcW w:w="1139" w:type="dxa"/>
            <w:gridSpan w:val="2"/>
            <w:tcBorders>
              <w:top w:val="single" w:sz="4" w:space="0" w:color="auto"/>
              <w:left w:val="nil"/>
              <w:bottom w:val="single" w:sz="4" w:space="0" w:color="auto"/>
              <w:right w:val="nil"/>
            </w:tcBorders>
            <w:shd w:val="clear" w:color="auto" w:fill="auto"/>
            <w:vAlign w:val="center"/>
            <w:hideMark/>
          </w:tcPr>
          <w:p w14:paraId="2EAC320A"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Neutral</w:t>
            </w:r>
          </w:p>
        </w:tc>
        <w:tc>
          <w:tcPr>
            <w:tcW w:w="1189" w:type="dxa"/>
            <w:tcBorders>
              <w:top w:val="single" w:sz="4" w:space="0" w:color="auto"/>
              <w:left w:val="nil"/>
              <w:bottom w:val="single" w:sz="4" w:space="0" w:color="auto"/>
              <w:right w:val="nil"/>
            </w:tcBorders>
            <w:shd w:val="clear" w:color="auto" w:fill="auto"/>
            <w:vAlign w:val="center"/>
            <w:hideMark/>
          </w:tcPr>
          <w:p w14:paraId="1F0883C6"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disagree</w:t>
            </w:r>
          </w:p>
        </w:tc>
        <w:tc>
          <w:tcPr>
            <w:tcW w:w="1228" w:type="dxa"/>
            <w:tcBorders>
              <w:top w:val="single" w:sz="4" w:space="0" w:color="auto"/>
              <w:left w:val="nil"/>
              <w:bottom w:val="single" w:sz="4" w:space="0" w:color="auto"/>
              <w:right w:val="nil"/>
            </w:tcBorders>
            <w:shd w:val="clear" w:color="auto" w:fill="auto"/>
            <w:vAlign w:val="center"/>
            <w:hideMark/>
          </w:tcPr>
          <w:p w14:paraId="24B40A1D"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strongly disagree</w:t>
            </w:r>
          </w:p>
        </w:tc>
        <w:tc>
          <w:tcPr>
            <w:tcW w:w="709" w:type="dxa"/>
            <w:tcBorders>
              <w:top w:val="single" w:sz="4" w:space="0" w:color="auto"/>
              <w:left w:val="nil"/>
              <w:bottom w:val="single" w:sz="4" w:space="0" w:color="auto"/>
              <w:right w:val="nil"/>
            </w:tcBorders>
            <w:shd w:val="clear" w:color="auto" w:fill="auto"/>
            <w:vAlign w:val="center"/>
            <w:hideMark/>
          </w:tcPr>
          <w:p w14:paraId="29F4C371"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total</w:t>
            </w:r>
          </w:p>
        </w:tc>
        <w:tc>
          <w:tcPr>
            <w:tcW w:w="1013" w:type="dxa"/>
            <w:gridSpan w:val="2"/>
            <w:tcBorders>
              <w:top w:val="single" w:sz="4" w:space="0" w:color="auto"/>
              <w:left w:val="nil"/>
              <w:bottom w:val="single" w:sz="4" w:space="0" w:color="auto"/>
              <w:right w:val="nil"/>
            </w:tcBorders>
            <w:shd w:val="clear" w:color="auto" w:fill="auto"/>
            <w:vAlign w:val="center"/>
            <w:hideMark/>
          </w:tcPr>
          <w:p w14:paraId="2DFA95C7"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missing</w:t>
            </w:r>
          </w:p>
        </w:tc>
      </w:tr>
      <w:tr w:rsidR="00032D35" w:rsidRPr="00032D35" w14:paraId="063E71C8" w14:textId="77777777" w:rsidTr="009E6CDE">
        <w:trPr>
          <w:trHeight w:val="369"/>
        </w:trPr>
        <w:tc>
          <w:tcPr>
            <w:tcW w:w="7361" w:type="dxa"/>
            <w:tcBorders>
              <w:top w:val="nil"/>
              <w:left w:val="nil"/>
              <w:bottom w:val="nil"/>
              <w:right w:val="single" w:sz="4" w:space="0" w:color="auto"/>
            </w:tcBorders>
            <w:shd w:val="clear" w:color="auto" w:fill="auto"/>
            <w:vAlign w:val="center"/>
            <w:hideMark/>
          </w:tcPr>
          <w:p w14:paraId="0FA193A7"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I was able to gain the trust of the participant as a result of offering practical support</w:t>
            </w:r>
          </w:p>
        </w:tc>
        <w:tc>
          <w:tcPr>
            <w:tcW w:w="1594" w:type="dxa"/>
            <w:tcBorders>
              <w:top w:val="nil"/>
              <w:left w:val="nil"/>
              <w:bottom w:val="nil"/>
              <w:right w:val="nil"/>
            </w:tcBorders>
            <w:shd w:val="clear" w:color="auto" w:fill="auto"/>
            <w:noWrap/>
            <w:vAlign w:val="center"/>
            <w:hideMark/>
          </w:tcPr>
          <w:p w14:paraId="44AA2FAE"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60 (50%)</w:t>
            </w:r>
          </w:p>
        </w:tc>
        <w:tc>
          <w:tcPr>
            <w:tcW w:w="1139" w:type="dxa"/>
            <w:tcBorders>
              <w:top w:val="nil"/>
              <w:left w:val="nil"/>
              <w:bottom w:val="nil"/>
              <w:right w:val="nil"/>
            </w:tcBorders>
            <w:shd w:val="clear" w:color="auto" w:fill="auto"/>
            <w:noWrap/>
            <w:vAlign w:val="center"/>
            <w:hideMark/>
          </w:tcPr>
          <w:p w14:paraId="4FF40C86"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36 (30%)</w:t>
            </w:r>
          </w:p>
        </w:tc>
        <w:tc>
          <w:tcPr>
            <w:tcW w:w="1139" w:type="dxa"/>
            <w:gridSpan w:val="2"/>
            <w:tcBorders>
              <w:top w:val="nil"/>
              <w:left w:val="nil"/>
              <w:bottom w:val="nil"/>
              <w:right w:val="nil"/>
            </w:tcBorders>
            <w:shd w:val="clear" w:color="auto" w:fill="auto"/>
            <w:noWrap/>
            <w:vAlign w:val="center"/>
            <w:hideMark/>
          </w:tcPr>
          <w:p w14:paraId="60915ED3"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9 (8%)</w:t>
            </w:r>
          </w:p>
        </w:tc>
        <w:tc>
          <w:tcPr>
            <w:tcW w:w="1189" w:type="dxa"/>
            <w:tcBorders>
              <w:top w:val="nil"/>
              <w:left w:val="nil"/>
              <w:bottom w:val="nil"/>
              <w:right w:val="nil"/>
            </w:tcBorders>
            <w:shd w:val="clear" w:color="auto" w:fill="auto"/>
            <w:noWrap/>
            <w:vAlign w:val="center"/>
            <w:hideMark/>
          </w:tcPr>
          <w:p w14:paraId="43EF9EF1"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7 (6%)</w:t>
            </w:r>
          </w:p>
        </w:tc>
        <w:tc>
          <w:tcPr>
            <w:tcW w:w="1228" w:type="dxa"/>
            <w:tcBorders>
              <w:top w:val="nil"/>
              <w:left w:val="nil"/>
              <w:bottom w:val="nil"/>
              <w:right w:val="nil"/>
            </w:tcBorders>
            <w:shd w:val="clear" w:color="auto" w:fill="auto"/>
            <w:noWrap/>
            <w:vAlign w:val="center"/>
            <w:hideMark/>
          </w:tcPr>
          <w:p w14:paraId="5AB158AB"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7 (6%)</w:t>
            </w:r>
          </w:p>
        </w:tc>
        <w:tc>
          <w:tcPr>
            <w:tcW w:w="709" w:type="dxa"/>
            <w:tcBorders>
              <w:top w:val="nil"/>
              <w:left w:val="nil"/>
              <w:bottom w:val="nil"/>
              <w:right w:val="nil"/>
            </w:tcBorders>
            <w:shd w:val="clear" w:color="auto" w:fill="auto"/>
            <w:noWrap/>
            <w:vAlign w:val="center"/>
            <w:hideMark/>
          </w:tcPr>
          <w:p w14:paraId="60A37F25"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119</w:t>
            </w:r>
          </w:p>
        </w:tc>
        <w:tc>
          <w:tcPr>
            <w:tcW w:w="1013" w:type="dxa"/>
            <w:gridSpan w:val="2"/>
            <w:tcBorders>
              <w:top w:val="nil"/>
              <w:left w:val="nil"/>
              <w:bottom w:val="nil"/>
              <w:right w:val="nil"/>
            </w:tcBorders>
            <w:shd w:val="clear" w:color="auto" w:fill="auto"/>
            <w:noWrap/>
            <w:vAlign w:val="center"/>
            <w:hideMark/>
          </w:tcPr>
          <w:p w14:paraId="7B51A546"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2</w:t>
            </w:r>
          </w:p>
        </w:tc>
      </w:tr>
      <w:tr w:rsidR="00032D35" w:rsidRPr="00032D35" w14:paraId="206EAA48" w14:textId="77777777" w:rsidTr="009E6CDE">
        <w:trPr>
          <w:trHeight w:val="80"/>
        </w:trPr>
        <w:tc>
          <w:tcPr>
            <w:tcW w:w="7361" w:type="dxa"/>
            <w:tcBorders>
              <w:top w:val="nil"/>
              <w:left w:val="nil"/>
              <w:bottom w:val="nil"/>
              <w:right w:val="single" w:sz="4" w:space="0" w:color="auto"/>
            </w:tcBorders>
            <w:shd w:val="clear" w:color="auto" w:fill="auto"/>
            <w:vAlign w:val="center"/>
            <w:hideMark/>
          </w:tcPr>
          <w:p w14:paraId="249FC92B"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By demonstrating care and respect I was able to gain the trust of the participant</w:t>
            </w:r>
          </w:p>
        </w:tc>
        <w:tc>
          <w:tcPr>
            <w:tcW w:w="1594" w:type="dxa"/>
            <w:tcBorders>
              <w:top w:val="nil"/>
              <w:left w:val="nil"/>
              <w:bottom w:val="nil"/>
              <w:right w:val="nil"/>
            </w:tcBorders>
            <w:shd w:val="clear" w:color="auto" w:fill="auto"/>
            <w:noWrap/>
            <w:vAlign w:val="center"/>
            <w:hideMark/>
          </w:tcPr>
          <w:p w14:paraId="20F5435A"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62 (51%)</w:t>
            </w:r>
          </w:p>
        </w:tc>
        <w:tc>
          <w:tcPr>
            <w:tcW w:w="1139" w:type="dxa"/>
            <w:tcBorders>
              <w:top w:val="nil"/>
              <w:left w:val="nil"/>
              <w:bottom w:val="nil"/>
              <w:right w:val="nil"/>
            </w:tcBorders>
            <w:shd w:val="clear" w:color="auto" w:fill="auto"/>
            <w:noWrap/>
            <w:vAlign w:val="center"/>
            <w:hideMark/>
          </w:tcPr>
          <w:p w14:paraId="7C25872B"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38 (31%)</w:t>
            </w:r>
          </w:p>
        </w:tc>
        <w:tc>
          <w:tcPr>
            <w:tcW w:w="1139" w:type="dxa"/>
            <w:gridSpan w:val="2"/>
            <w:tcBorders>
              <w:top w:val="nil"/>
              <w:left w:val="nil"/>
              <w:bottom w:val="nil"/>
              <w:right w:val="nil"/>
            </w:tcBorders>
            <w:shd w:val="clear" w:color="auto" w:fill="auto"/>
            <w:noWrap/>
            <w:vAlign w:val="center"/>
            <w:hideMark/>
          </w:tcPr>
          <w:p w14:paraId="46BF74A8"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11 (9%)</w:t>
            </w:r>
          </w:p>
        </w:tc>
        <w:tc>
          <w:tcPr>
            <w:tcW w:w="1189" w:type="dxa"/>
            <w:tcBorders>
              <w:top w:val="nil"/>
              <w:left w:val="nil"/>
              <w:bottom w:val="nil"/>
              <w:right w:val="nil"/>
            </w:tcBorders>
            <w:shd w:val="clear" w:color="auto" w:fill="auto"/>
            <w:noWrap/>
            <w:vAlign w:val="center"/>
            <w:hideMark/>
          </w:tcPr>
          <w:p w14:paraId="39EB2A92"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5 (4%)</w:t>
            </w:r>
          </w:p>
        </w:tc>
        <w:tc>
          <w:tcPr>
            <w:tcW w:w="1228" w:type="dxa"/>
            <w:tcBorders>
              <w:top w:val="nil"/>
              <w:left w:val="nil"/>
              <w:bottom w:val="nil"/>
              <w:right w:val="nil"/>
            </w:tcBorders>
            <w:shd w:val="clear" w:color="auto" w:fill="auto"/>
            <w:noWrap/>
            <w:vAlign w:val="center"/>
            <w:hideMark/>
          </w:tcPr>
          <w:p w14:paraId="0DCCFF34"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5 (4%)</w:t>
            </w:r>
          </w:p>
        </w:tc>
        <w:tc>
          <w:tcPr>
            <w:tcW w:w="709" w:type="dxa"/>
            <w:tcBorders>
              <w:top w:val="nil"/>
              <w:left w:val="nil"/>
              <w:bottom w:val="nil"/>
              <w:right w:val="nil"/>
            </w:tcBorders>
            <w:shd w:val="clear" w:color="auto" w:fill="auto"/>
            <w:noWrap/>
            <w:vAlign w:val="center"/>
            <w:hideMark/>
          </w:tcPr>
          <w:p w14:paraId="0C673168"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121</w:t>
            </w:r>
          </w:p>
        </w:tc>
        <w:tc>
          <w:tcPr>
            <w:tcW w:w="1013" w:type="dxa"/>
            <w:gridSpan w:val="2"/>
            <w:tcBorders>
              <w:top w:val="nil"/>
              <w:left w:val="nil"/>
              <w:bottom w:val="nil"/>
              <w:right w:val="nil"/>
            </w:tcBorders>
            <w:shd w:val="clear" w:color="auto" w:fill="auto"/>
            <w:noWrap/>
            <w:vAlign w:val="center"/>
            <w:hideMark/>
          </w:tcPr>
          <w:p w14:paraId="6DDF0924"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0</w:t>
            </w:r>
          </w:p>
        </w:tc>
      </w:tr>
      <w:tr w:rsidR="00032D35" w:rsidRPr="00032D35" w14:paraId="291D628A" w14:textId="77777777" w:rsidTr="009E6CDE">
        <w:trPr>
          <w:trHeight w:val="331"/>
        </w:trPr>
        <w:tc>
          <w:tcPr>
            <w:tcW w:w="7361" w:type="dxa"/>
            <w:tcBorders>
              <w:top w:val="nil"/>
              <w:left w:val="nil"/>
              <w:bottom w:val="nil"/>
              <w:right w:val="single" w:sz="4" w:space="0" w:color="auto"/>
            </w:tcBorders>
            <w:shd w:val="clear" w:color="auto" w:fill="auto"/>
            <w:vAlign w:val="center"/>
            <w:hideMark/>
          </w:tcPr>
          <w:p w14:paraId="50875DE7"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 xml:space="preserve">The participant gained a better understanding of their thoughts, emotions and difficulties </w:t>
            </w:r>
          </w:p>
        </w:tc>
        <w:tc>
          <w:tcPr>
            <w:tcW w:w="1594" w:type="dxa"/>
            <w:tcBorders>
              <w:top w:val="nil"/>
              <w:left w:val="nil"/>
              <w:bottom w:val="nil"/>
              <w:right w:val="nil"/>
            </w:tcBorders>
            <w:shd w:val="clear" w:color="auto" w:fill="auto"/>
            <w:noWrap/>
            <w:vAlign w:val="center"/>
            <w:hideMark/>
          </w:tcPr>
          <w:p w14:paraId="742A4746"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33 (30%)</w:t>
            </w:r>
          </w:p>
        </w:tc>
        <w:tc>
          <w:tcPr>
            <w:tcW w:w="1139" w:type="dxa"/>
            <w:tcBorders>
              <w:top w:val="nil"/>
              <w:left w:val="nil"/>
              <w:bottom w:val="nil"/>
              <w:right w:val="nil"/>
            </w:tcBorders>
            <w:shd w:val="clear" w:color="auto" w:fill="auto"/>
            <w:noWrap/>
            <w:vAlign w:val="center"/>
            <w:hideMark/>
          </w:tcPr>
          <w:p w14:paraId="14FD38E6"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37 (34%)</w:t>
            </w:r>
          </w:p>
        </w:tc>
        <w:tc>
          <w:tcPr>
            <w:tcW w:w="1139" w:type="dxa"/>
            <w:gridSpan w:val="2"/>
            <w:tcBorders>
              <w:top w:val="nil"/>
              <w:left w:val="nil"/>
              <w:bottom w:val="nil"/>
              <w:right w:val="nil"/>
            </w:tcBorders>
            <w:shd w:val="clear" w:color="auto" w:fill="auto"/>
            <w:noWrap/>
            <w:vAlign w:val="center"/>
            <w:hideMark/>
          </w:tcPr>
          <w:p w14:paraId="517C9BC2"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23 (21%)</w:t>
            </w:r>
          </w:p>
        </w:tc>
        <w:tc>
          <w:tcPr>
            <w:tcW w:w="1189" w:type="dxa"/>
            <w:tcBorders>
              <w:top w:val="nil"/>
              <w:left w:val="nil"/>
              <w:bottom w:val="nil"/>
              <w:right w:val="nil"/>
            </w:tcBorders>
            <w:shd w:val="clear" w:color="auto" w:fill="auto"/>
            <w:noWrap/>
            <w:vAlign w:val="center"/>
            <w:hideMark/>
          </w:tcPr>
          <w:p w14:paraId="347030E7"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14 (13%)</w:t>
            </w:r>
          </w:p>
        </w:tc>
        <w:tc>
          <w:tcPr>
            <w:tcW w:w="1228" w:type="dxa"/>
            <w:tcBorders>
              <w:top w:val="nil"/>
              <w:left w:val="nil"/>
              <w:bottom w:val="nil"/>
              <w:right w:val="nil"/>
            </w:tcBorders>
            <w:shd w:val="clear" w:color="auto" w:fill="auto"/>
            <w:noWrap/>
            <w:vAlign w:val="center"/>
            <w:hideMark/>
          </w:tcPr>
          <w:p w14:paraId="4F10D613"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3 (3%)</w:t>
            </w:r>
          </w:p>
        </w:tc>
        <w:tc>
          <w:tcPr>
            <w:tcW w:w="709" w:type="dxa"/>
            <w:tcBorders>
              <w:top w:val="nil"/>
              <w:left w:val="nil"/>
              <w:bottom w:val="nil"/>
              <w:right w:val="nil"/>
            </w:tcBorders>
            <w:shd w:val="clear" w:color="auto" w:fill="auto"/>
            <w:noWrap/>
            <w:vAlign w:val="center"/>
            <w:hideMark/>
          </w:tcPr>
          <w:p w14:paraId="53F16DAB"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110</w:t>
            </w:r>
          </w:p>
        </w:tc>
        <w:tc>
          <w:tcPr>
            <w:tcW w:w="1013" w:type="dxa"/>
            <w:gridSpan w:val="2"/>
            <w:tcBorders>
              <w:top w:val="nil"/>
              <w:left w:val="nil"/>
              <w:bottom w:val="nil"/>
              <w:right w:val="nil"/>
            </w:tcBorders>
            <w:shd w:val="clear" w:color="auto" w:fill="auto"/>
            <w:noWrap/>
            <w:vAlign w:val="center"/>
            <w:hideMark/>
          </w:tcPr>
          <w:p w14:paraId="70091FFF"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11</w:t>
            </w:r>
          </w:p>
        </w:tc>
      </w:tr>
      <w:tr w:rsidR="00032D35" w:rsidRPr="00032D35" w14:paraId="2E5212CE" w14:textId="77777777" w:rsidTr="009E6CDE">
        <w:trPr>
          <w:trHeight w:val="125"/>
        </w:trPr>
        <w:tc>
          <w:tcPr>
            <w:tcW w:w="7361" w:type="dxa"/>
            <w:tcBorders>
              <w:top w:val="nil"/>
              <w:left w:val="nil"/>
              <w:bottom w:val="nil"/>
              <w:right w:val="single" w:sz="4" w:space="0" w:color="auto"/>
            </w:tcBorders>
            <w:shd w:val="clear" w:color="auto" w:fill="auto"/>
            <w:vAlign w:val="center"/>
            <w:hideMark/>
          </w:tcPr>
          <w:p w14:paraId="675A06FF"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The participant was able to better regulate their emotions (affect)</w:t>
            </w:r>
          </w:p>
        </w:tc>
        <w:tc>
          <w:tcPr>
            <w:tcW w:w="1594" w:type="dxa"/>
            <w:tcBorders>
              <w:top w:val="nil"/>
              <w:left w:val="nil"/>
              <w:bottom w:val="nil"/>
              <w:right w:val="nil"/>
            </w:tcBorders>
            <w:shd w:val="clear" w:color="auto" w:fill="auto"/>
            <w:noWrap/>
            <w:vAlign w:val="center"/>
            <w:hideMark/>
          </w:tcPr>
          <w:p w14:paraId="03CB4DB1"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10 (9%)</w:t>
            </w:r>
          </w:p>
        </w:tc>
        <w:tc>
          <w:tcPr>
            <w:tcW w:w="1139" w:type="dxa"/>
            <w:tcBorders>
              <w:top w:val="nil"/>
              <w:left w:val="nil"/>
              <w:bottom w:val="nil"/>
              <w:right w:val="nil"/>
            </w:tcBorders>
            <w:shd w:val="clear" w:color="auto" w:fill="auto"/>
            <w:noWrap/>
            <w:vAlign w:val="center"/>
            <w:hideMark/>
          </w:tcPr>
          <w:p w14:paraId="297025BE"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34 (31%)</w:t>
            </w:r>
          </w:p>
        </w:tc>
        <w:tc>
          <w:tcPr>
            <w:tcW w:w="1139" w:type="dxa"/>
            <w:gridSpan w:val="2"/>
            <w:tcBorders>
              <w:top w:val="nil"/>
              <w:left w:val="nil"/>
              <w:bottom w:val="nil"/>
              <w:right w:val="nil"/>
            </w:tcBorders>
            <w:shd w:val="clear" w:color="auto" w:fill="auto"/>
            <w:noWrap/>
            <w:vAlign w:val="center"/>
            <w:hideMark/>
          </w:tcPr>
          <w:p w14:paraId="4E64A478"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25 (23%)</w:t>
            </w:r>
          </w:p>
        </w:tc>
        <w:tc>
          <w:tcPr>
            <w:tcW w:w="1189" w:type="dxa"/>
            <w:tcBorders>
              <w:top w:val="nil"/>
              <w:left w:val="nil"/>
              <w:bottom w:val="nil"/>
              <w:right w:val="nil"/>
            </w:tcBorders>
            <w:shd w:val="clear" w:color="auto" w:fill="auto"/>
            <w:noWrap/>
            <w:vAlign w:val="center"/>
            <w:hideMark/>
          </w:tcPr>
          <w:p w14:paraId="06065D26"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33 (30%)</w:t>
            </w:r>
          </w:p>
        </w:tc>
        <w:tc>
          <w:tcPr>
            <w:tcW w:w="1228" w:type="dxa"/>
            <w:tcBorders>
              <w:top w:val="nil"/>
              <w:left w:val="nil"/>
              <w:bottom w:val="nil"/>
              <w:right w:val="nil"/>
            </w:tcBorders>
            <w:shd w:val="clear" w:color="auto" w:fill="auto"/>
            <w:noWrap/>
            <w:vAlign w:val="center"/>
            <w:hideMark/>
          </w:tcPr>
          <w:p w14:paraId="3D302E35"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7 (6%)</w:t>
            </w:r>
          </w:p>
        </w:tc>
        <w:tc>
          <w:tcPr>
            <w:tcW w:w="709" w:type="dxa"/>
            <w:tcBorders>
              <w:top w:val="nil"/>
              <w:left w:val="nil"/>
              <w:bottom w:val="nil"/>
              <w:right w:val="nil"/>
            </w:tcBorders>
            <w:shd w:val="clear" w:color="auto" w:fill="auto"/>
            <w:noWrap/>
            <w:vAlign w:val="center"/>
            <w:hideMark/>
          </w:tcPr>
          <w:p w14:paraId="7C6971F4"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109</w:t>
            </w:r>
          </w:p>
        </w:tc>
        <w:tc>
          <w:tcPr>
            <w:tcW w:w="1013" w:type="dxa"/>
            <w:gridSpan w:val="2"/>
            <w:tcBorders>
              <w:top w:val="nil"/>
              <w:left w:val="nil"/>
              <w:bottom w:val="nil"/>
              <w:right w:val="nil"/>
            </w:tcBorders>
            <w:shd w:val="clear" w:color="auto" w:fill="auto"/>
            <w:noWrap/>
            <w:vAlign w:val="center"/>
            <w:hideMark/>
          </w:tcPr>
          <w:p w14:paraId="7445A183"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12</w:t>
            </w:r>
          </w:p>
        </w:tc>
      </w:tr>
      <w:tr w:rsidR="00032D35" w:rsidRPr="00032D35" w14:paraId="5B75FF87" w14:textId="77777777" w:rsidTr="009E6CDE">
        <w:trPr>
          <w:trHeight w:val="171"/>
        </w:trPr>
        <w:tc>
          <w:tcPr>
            <w:tcW w:w="7361" w:type="dxa"/>
            <w:tcBorders>
              <w:top w:val="nil"/>
              <w:left w:val="nil"/>
              <w:bottom w:val="nil"/>
              <w:right w:val="single" w:sz="4" w:space="0" w:color="auto"/>
            </w:tcBorders>
            <w:shd w:val="clear" w:color="auto" w:fill="auto"/>
            <w:vAlign w:val="center"/>
            <w:hideMark/>
          </w:tcPr>
          <w:p w14:paraId="1DA83830"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The participant reported that they were able to get along with people more easily</w:t>
            </w:r>
          </w:p>
        </w:tc>
        <w:tc>
          <w:tcPr>
            <w:tcW w:w="1594" w:type="dxa"/>
            <w:tcBorders>
              <w:top w:val="nil"/>
              <w:left w:val="nil"/>
              <w:bottom w:val="nil"/>
              <w:right w:val="nil"/>
            </w:tcBorders>
            <w:shd w:val="clear" w:color="auto" w:fill="auto"/>
            <w:noWrap/>
            <w:vAlign w:val="center"/>
            <w:hideMark/>
          </w:tcPr>
          <w:p w14:paraId="59804AA0"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13 (13%)</w:t>
            </w:r>
          </w:p>
        </w:tc>
        <w:tc>
          <w:tcPr>
            <w:tcW w:w="1139" w:type="dxa"/>
            <w:tcBorders>
              <w:top w:val="nil"/>
              <w:left w:val="nil"/>
              <w:bottom w:val="nil"/>
              <w:right w:val="nil"/>
            </w:tcBorders>
            <w:shd w:val="clear" w:color="auto" w:fill="auto"/>
            <w:noWrap/>
            <w:vAlign w:val="center"/>
            <w:hideMark/>
          </w:tcPr>
          <w:p w14:paraId="29BBB704"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27 (26%)</w:t>
            </w:r>
          </w:p>
        </w:tc>
        <w:tc>
          <w:tcPr>
            <w:tcW w:w="1139" w:type="dxa"/>
            <w:gridSpan w:val="2"/>
            <w:tcBorders>
              <w:top w:val="nil"/>
              <w:left w:val="nil"/>
              <w:bottom w:val="nil"/>
              <w:right w:val="nil"/>
            </w:tcBorders>
            <w:shd w:val="clear" w:color="auto" w:fill="auto"/>
            <w:noWrap/>
            <w:vAlign w:val="center"/>
            <w:hideMark/>
          </w:tcPr>
          <w:p w14:paraId="2168D498"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33 (32%)</w:t>
            </w:r>
          </w:p>
        </w:tc>
        <w:tc>
          <w:tcPr>
            <w:tcW w:w="1189" w:type="dxa"/>
            <w:tcBorders>
              <w:top w:val="nil"/>
              <w:left w:val="nil"/>
              <w:bottom w:val="nil"/>
              <w:right w:val="nil"/>
            </w:tcBorders>
            <w:shd w:val="clear" w:color="auto" w:fill="auto"/>
            <w:noWrap/>
            <w:vAlign w:val="center"/>
            <w:hideMark/>
          </w:tcPr>
          <w:p w14:paraId="4DB09147"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25 (24%)</w:t>
            </w:r>
          </w:p>
        </w:tc>
        <w:tc>
          <w:tcPr>
            <w:tcW w:w="1228" w:type="dxa"/>
            <w:tcBorders>
              <w:top w:val="nil"/>
              <w:left w:val="nil"/>
              <w:bottom w:val="nil"/>
              <w:right w:val="nil"/>
            </w:tcBorders>
            <w:shd w:val="clear" w:color="auto" w:fill="auto"/>
            <w:noWrap/>
            <w:vAlign w:val="center"/>
            <w:hideMark/>
          </w:tcPr>
          <w:p w14:paraId="09C22444"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6 (6%)</w:t>
            </w:r>
          </w:p>
        </w:tc>
        <w:tc>
          <w:tcPr>
            <w:tcW w:w="709" w:type="dxa"/>
            <w:tcBorders>
              <w:top w:val="nil"/>
              <w:left w:val="nil"/>
              <w:bottom w:val="nil"/>
              <w:right w:val="nil"/>
            </w:tcBorders>
            <w:shd w:val="clear" w:color="auto" w:fill="auto"/>
            <w:noWrap/>
            <w:vAlign w:val="center"/>
            <w:hideMark/>
          </w:tcPr>
          <w:p w14:paraId="77F60583"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104</w:t>
            </w:r>
          </w:p>
        </w:tc>
        <w:tc>
          <w:tcPr>
            <w:tcW w:w="1013" w:type="dxa"/>
            <w:gridSpan w:val="2"/>
            <w:tcBorders>
              <w:top w:val="nil"/>
              <w:left w:val="nil"/>
              <w:bottom w:val="nil"/>
              <w:right w:val="nil"/>
            </w:tcBorders>
            <w:shd w:val="clear" w:color="auto" w:fill="auto"/>
            <w:noWrap/>
            <w:vAlign w:val="center"/>
            <w:hideMark/>
          </w:tcPr>
          <w:p w14:paraId="343E775D"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17</w:t>
            </w:r>
          </w:p>
        </w:tc>
      </w:tr>
      <w:tr w:rsidR="00032D35" w:rsidRPr="00032D35" w14:paraId="2DFB4679" w14:textId="77777777" w:rsidTr="009E6CDE">
        <w:trPr>
          <w:trHeight w:val="80"/>
        </w:trPr>
        <w:tc>
          <w:tcPr>
            <w:tcW w:w="7361" w:type="dxa"/>
            <w:tcBorders>
              <w:top w:val="nil"/>
              <w:left w:val="nil"/>
              <w:bottom w:val="nil"/>
              <w:right w:val="single" w:sz="4" w:space="0" w:color="auto"/>
            </w:tcBorders>
            <w:shd w:val="clear" w:color="auto" w:fill="auto"/>
            <w:vAlign w:val="center"/>
            <w:hideMark/>
          </w:tcPr>
          <w:p w14:paraId="58D8C897"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The participant maintained engagement with other services</w:t>
            </w:r>
          </w:p>
        </w:tc>
        <w:tc>
          <w:tcPr>
            <w:tcW w:w="1594" w:type="dxa"/>
            <w:tcBorders>
              <w:top w:val="nil"/>
              <w:left w:val="nil"/>
              <w:bottom w:val="nil"/>
              <w:right w:val="nil"/>
            </w:tcBorders>
            <w:shd w:val="clear" w:color="auto" w:fill="auto"/>
            <w:noWrap/>
            <w:vAlign w:val="center"/>
            <w:hideMark/>
          </w:tcPr>
          <w:p w14:paraId="0F942DF0"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27 (23%)</w:t>
            </w:r>
          </w:p>
        </w:tc>
        <w:tc>
          <w:tcPr>
            <w:tcW w:w="1139" w:type="dxa"/>
            <w:tcBorders>
              <w:top w:val="nil"/>
              <w:left w:val="nil"/>
              <w:bottom w:val="nil"/>
              <w:right w:val="nil"/>
            </w:tcBorders>
            <w:shd w:val="clear" w:color="auto" w:fill="auto"/>
            <w:noWrap/>
            <w:vAlign w:val="center"/>
            <w:hideMark/>
          </w:tcPr>
          <w:p w14:paraId="42B304F0"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34 (29%)</w:t>
            </w:r>
          </w:p>
        </w:tc>
        <w:tc>
          <w:tcPr>
            <w:tcW w:w="1139" w:type="dxa"/>
            <w:gridSpan w:val="2"/>
            <w:tcBorders>
              <w:top w:val="nil"/>
              <w:left w:val="nil"/>
              <w:bottom w:val="nil"/>
              <w:right w:val="nil"/>
            </w:tcBorders>
            <w:shd w:val="clear" w:color="auto" w:fill="auto"/>
            <w:noWrap/>
            <w:vAlign w:val="center"/>
            <w:hideMark/>
          </w:tcPr>
          <w:p w14:paraId="68D1403B"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37 (32%)</w:t>
            </w:r>
          </w:p>
        </w:tc>
        <w:tc>
          <w:tcPr>
            <w:tcW w:w="1189" w:type="dxa"/>
            <w:tcBorders>
              <w:top w:val="nil"/>
              <w:left w:val="nil"/>
              <w:bottom w:val="nil"/>
              <w:right w:val="nil"/>
            </w:tcBorders>
            <w:shd w:val="clear" w:color="auto" w:fill="auto"/>
            <w:noWrap/>
            <w:vAlign w:val="center"/>
            <w:hideMark/>
          </w:tcPr>
          <w:p w14:paraId="3E99F77E"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11 (10%)</w:t>
            </w:r>
          </w:p>
        </w:tc>
        <w:tc>
          <w:tcPr>
            <w:tcW w:w="1228" w:type="dxa"/>
            <w:tcBorders>
              <w:top w:val="nil"/>
              <w:left w:val="nil"/>
              <w:bottom w:val="nil"/>
              <w:right w:val="nil"/>
            </w:tcBorders>
            <w:shd w:val="clear" w:color="auto" w:fill="auto"/>
            <w:noWrap/>
            <w:vAlign w:val="center"/>
            <w:hideMark/>
          </w:tcPr>
          <w:p w14:paraId="33B8715E"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7 (6%)</w:t>
            </w:r>
          </w:p>
        </w:tc>
        <w:tc>
          <w:tcPr>
            <w:tcW w:w="709" w:type="dxa"/>
            <w:tcBorders>
              <w:top w:val="nil"/>
              <w:left w:val="nil"/>
              <w:bottom w:val="nil"/>
              <w:right w:val="nil"/>
            </w:tcBorders>
            <w:shd w:val="clear" w:color="auto" w:fill="auto"/>
            <w:noWrap/>
            <w:vAlign w:val="center"/>
            <w:hideMark/>
          </w:tcPr>
          <w:p w14:paraId="45E1FFC3"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116</w:t>
            </w:r>
          </w:p>
        </w:tc>
        <w:tc>
          <w:tcPr>
            <w:tcW w:w="1013" w:type="dxa"/>
            <w:gridSpan w:val="2"/>
            <w:tcBorders>
              <w:top w:val="nil"/>
              <w:left w:val="nil"/>
              <w:bottom w:val="nil"/>
              <w:right w:val="nil"/>
            </w:tcBorders>
            <w:shd w:val="clear" w:color="auto" w:fill="auto"/>
            <w:noWrap/>
            <w:vAlign w:val="center"/>
            <w:hideMark/>
          </w:tcPr>
          <w:p w14:paraId="0A1DA2CD"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5</w:t>
            </w:r>
          </w:p>
        </w:tc>
      </w:tr>
      <w:tr w:rsidR="00032D35" w:rsidRPr="00032D35" w14:paraId="6457ABDB" w14:textId="77777777" w:rsidTr="009E6CDE">
        <w:trPr>
          <w:trHeight w:val="93"/>
        </w:trPr>
        <w:tc>
          <w:tcPr>
            <w:tcW w:w="7361" w:type="dxa"/>
            <w:tcBorders>
              <w:top w:val="nil"/>
              <w:left w:val="nil"/>
              <w:bottom w:val="nil"/>
              <w:right w:val="single" w:sz="4" w:space="0" w:color="auto"/>
            </w:tcBorders>
            <w:shd w:val="clear" w:color="auto" w:fill="auto"/>
            <w:vAlign w:val="center"/>
            <w:hideMark/>
          </w:tcPr>
          <w:p w14:paraId="1BCB6C0C"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The participant became more self-reliant as a result</w:t>
            </w:r>
          </w:p>
        </w:tc>
        <w:tc>
          <w:tcPr>
            <w:tcW w:w="1594" w:type="dxa"/>
            <w:tcBorders>
              <w:top w:val="nil"/>
              <w:left w:val="nil"/>
              <w:bottom w:val="nil"/>
              <w:right w:val="nil"/>
            </w:tcBorders>
            <w:shd w:val="clear" w:color="auto" w:fill="auto"/>
            <w:noWrap/>
            <w:vAlign w:val="center"/>
            <w:hideMark/>
          </w:tcPr>
          <w:p w14:paraId="65FCC4E6"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18 (15%)</w:t>
            </w:r>
          </w:p>
        </w:tc>
        <w:tc>
          <w:tcPr>
            <w:tcW w:w="1139" w:type="dxa"/>
            <w:tcBorders>
              <w:top w:val="nil"/>
              <w:left w:val="nil"/>
              <w:bottom w:val="nil"/>
              <w:right w:val="nil"/>
            </w:tcBorders>
            <w:shd w:val="clear" w:color="auto" w:fill="auto"/>
            <w:noWrap/>
            <w:vAlign w:val="center"/>
            <w:hideMark/>
          </w:tcPr>
          <w:p w14:paraId="2D1AA2C4"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27 (23%)</w:t>
            </w:r>
          </w:p>
        </w:tc>
        <w:tc>
          <w:tcPr>
            <w:tcW w:w="1139" w:type="dxa"/>
            <w:gridSpan w:val="2"/>
            <w:tcBorders>
              <w:top w:val="nil"/>
              <w:left w:val="nil"/>
              <w:bottom w:val="nil"/>
              <w:right w:val="nil"/>
            </w:tcBorders>
            <w:shd w:val="clear" w:color="auto" w:fill="auto"/>
            <w:noWrap/>
            <w:vAlign w:val="center"/>
            <w:hideMark/>
          </w:tcPr>
          <w:p w14:paraId="71E312AA"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34 (28%)</w:t>
            </w:r>
          </w:p>
        </w:tc>
        <w:tc>
          <w:tcPr>
            <w:tcW w:w="1189" w:type="dxa"/>
            <w:tcBorders>
              <w:top w:val="nil"/>
              <w:left w:val="nil"/>
              <w:bottom w:val="nil"/>
              <w:right w:val="nil"/>
            </w:tcBorders>
            <w:shd w:val="clear" w:color="auto" w:fill="auto"/>
            <w:noWrap/>
            <w:vAlign w:val="center"/>
            <w:hideMark/>
          </w:tcPr>
          <w:p w14:paraId="2F4FFF51"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30 (25%)</w:t>
            </w:r>
          </w:p>
        </w:tc>
        <w:tc>
          <w:tcPr>
            <w:tcW w:w="1228" w:type="dxa"/>
            <w:tcBorders>
              <w:top w:val="nil"/>
              <w:left w:val="nil"/>
              <w:bottom w:val="nil"/>
              <w:right w:val="nil"/>
            </w:tcBorders>
            <w:shd w:val="clear" w:color="auto" w:fill="auto"/>
            <w:noWrap/>
            <w:vAlign w:val="center"/>
            <w:hideMark/>
          </w:tcPr>
          <w:p w14:paraId="2B028E22"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11 (9%)</w:t>
            </w:r>
          </w:p>
        </w:tc>
        <w:tc>
          <w:tcPr>
            <w:tcW w:w="709" w:type="dxa"/>
            <w:tcBorders>
              <w:top w:val="nil"/>
              <w:left w:val="nil"/>
              <w:bottom w:val="nil"/>
              <w:right w:val="nil"/>
            </w:tcBorders>
            <w:shd w:val="clear" w:color="auto" w:fill="auto"/>
            <w:noWrap/>
            <w:vAlign w:val="center"/>
            <w:hideMark/>
          </w:tcPr>
          <w:p w14:paraId="1C1381AD"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120</w:t>
            </w:r>
          </w:p>
        </w:tc>
        <w:tc>
          <w:tcPr>
            <w:tcW w:w="1013" w:type="dxa"/>
            <w:gridSpan w:val="2"/>
            <w:tcBorders>
              <w:top w:val="nil"/>
              <w:left w:val="nil"/>
              <w:bottom w:val="nil"/>
              <w:right w:val="nil"/>
            </w:tcBorders>
            <w:shd w:val="clear" w:color="auto" w:fill="auto"/>
            <w:noWrap/>
            <w:vAlign w:val="center"/>
            <w:hideMark/>
          </w:tcPr>
          <w:p w14:paraId="33627CBA"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w:t>
            </w:r>
          </w:p>
        </w:tc>
      </w:tr>
      <w:tr w:rsidR="00032D35" w:rsidRPr="00032D35" w14:paraId="71ABB2D4" w14:textId="77777777" w:rsidTr="009E6CDE">
        <w:trPr>
          <w:trHeight w:val="80"/>
        </w:trPr>
        <w:tc>
          <w:tcPr>
            <w:tcW w:w="7361" w:type="dxa"/>
            <w:tcBorders>
              <w:top w:val="nil"/>
              <w:left w:val="nil"/>
              <w:right w:val="single" w:sz="4" w:space="0" w:color="auto"/>
            </w:tcBorders>
            <w:shd w:val="clear" w:color="auto" w:fill="auto"/>
            <w:vAlign w:val="center"/>
            <w:hideMark/>
          </w:tcPr>
          <w:p w14:paraId="1268EAEB"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The participant was able to maintain engagement with other services</w:t>
            </w:r>
          </w:p>
        </w:tc>
        <w:tc>
          <w:tcPr>
            <w:tcW w:w="1594" w:type="dxa"/>
            <w:tcBorders>
              <w:top w:val="nil"/>
              <w:left w:val="nil"/>
              <w:right w:val="nil"/>
            </w:tcBorders>
            <w:shd w:val="clear" w:color="auto" w:fill="auto"/>
            <w:noWrap/>
            <w:vAlign w:val="center"/>
            <w:hideMark/>
          </w:tcPr>
          <w:p w14:paraId="5E090499"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19 (16%)</w:t>
            </w:r>
          </w:p>
        </w:tc>
        <w:tc>
          <w:tcPr>
            <w:tcW w:w="1139" w:type="dxa"/>
            <w:tcBorders>
              <w:top w:val="nil"/>
              <w:left w:val="nil"/>
              <w:right w:val="nil"/>
            </w:tcBorders>
            <w:shd w:val="clear" w:color="auto" w:fill="auto"/>
            <w:noWrap/>
            <w:vAlign w:val="center"/>
            <w:hideMark/>
          </w:tcPr>
          <w:p w14:paraId="1B024983"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23 (19%)</w:t>
            </w:r>
          </w:p>
        </w:tc>
        <w:tc>
          <w:tcPr>
            <w:tcW w:w="1139" w:type="dxa"/>
            <w:gridSpan w:val="2"/>
            <w:tcBorders>
              <w:top w:val="nil"/>
              <w:left w:val="nil"/>
              <w:right w:val="nil"/>
            </w:tcBorders>
            <w:shd w:val="clear" w:color="auto" w:fill="auto"/>
            <w:noWrap/>
            <w:vAlign w:val="center"/>
            <w:hideMark/>
          </w:tcPr>
          <w:p w14:paraId="41CAD798"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60 (50%)</w:t>
            </w:r>
          </w:p>
        </w:tc>
        <w:tc>
          <w:tcPr>
            <w:tcW w:w="1189" w:type="dxa"/>
            <w:tcBorders>
              <w:top w:val="nil"/>
              <w:left w:val="nil"/>
              <w:right w:val="nil"/>
            </w:tcBorders>
            <w:shd w:val="clear" w:color="auto" w:fill="auto"/>
            <w:noWrap/>
            <w:vAlign w:val="center"/>
            <w:hideMark/>
          </w:tcPr>
          <w:p w14:paraId="1DBDB41E"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11 (9%)</w:t>
            </w:r>
          </w:p>
        </w:tc>
        <w:tc>
          <w:tcPr>
            <w:tcW w:w="1228" w:type="dxa"/>
            <w:tcBorders>
              <w:top w:val="nil"/>
              <w:left w:val="nil"/>
              <w:right w:val="nil"/>
            </w:tcBorders>
            <w:shd w:val="clear" w:color="auto" w:fill="auto"/>
            <w:noWrap/>
            <w:vAlign w:val="center"/>
            <w:hideMark/>
          </w:tcPr>
          <w:p w14:paraId="11B3AAD5"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6 (5%)</w:t>
            </w:r>
          </w:p>
        </w:tc>
        <w:tc>
          <w:tcPr>
            <w:tcW w:w="709" w:type="dxa"/>
            <w:tcBorders>
              <w:top w:val="nil"/>
              <w:left w:val="nil"/>
              <w:right w:val="nil"/>
            </w:tcBorders>
            <w:shd w:val="clear" w:color="auto" w:fill="auto"/>
            <w:noWrap/>
            <w:vAlign w:val="center"/>
            <w:hideMark/>
          </w:tcPr>
          <w:p w14:paraId="34AD6F3E"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119</w:t>
            </w:r>
          </w:p>
        </w:tc>
        <w:tc>
          <w:tcPr>
            <w:tcW w:w="1013" w:type="dxa"/>
            <w:gridSpan w:val="2"/>
            <w:tcBorders>
              <w:top w:val="nil"/>
              <w:left w:val="nil"/>
              <w:right w:val="nil"/>
            </w:tcBorders>
            <w:shd w:val="clear" w:color="auto" w:fill="auto"/>
            <w:noWrap/>
            <w:vAlign w:val="center"/>
            <w:hideMark/>
          </w:tcPr>
          <w:p w14:paraId="7C916A66"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2</w:t>
            </w:r>
          </w:p>
        </w:tc>
      </w:tr>
      <w:tr w:rsidR="00032D35" w:rsidRPr="00032D35" w14:paraId="4BFE6BF0" w14:textId="77777777" w:rsidTr="009E6CDE">
        <w:trPr>
          <w:trHeight w:val="80"/>
        </w:trPr>
        <w:tc>
          <w:tcPr>
            <w:tcW w:w="7361" w:type="dxa"/>
            <w:tcBorders>
              <w:top w:val="nil"/>
              <w:left w:val="nil"/>
              <w:bottom w:val="single" w:sz="4" w:space="0" w:color="auto"/>
              <w:right w:val="single" w:sz="4" w:space="0" w:color="auto"/>
            </w:tcBorders>
            <w:shd w:val="clear" w:color="auto" w:fill="auto"/>
            <w:vAlign w:val="center"/>
            <w:hideMark/>
          </w:tcPr>
          <w:p w14:paraId="62F85EE2"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Other services worked better with the participant</w:t>
            </w:r>
          </w:p>
        </w:tc>
        <w:tc>
          <w:tcPr>
            <w:tcW w:w="1594" w:type="dxa"/>
            <w:tcBorders>
              <w:top w:val="nil"/>
              <w:left w:val="nil"/>
              <w:bottom w:val="single" w:sz="4" w:space="0" w:color="auto"/>
              <w:right w:val="nil"/>
            </w:tcBorders>
            <w:shd w:val="clear" w:color="auto" w:fill="auto"/>
            <w:noWrap/>
            <w:vAlign w:val="center"/>
            <w:hideMark/>
          </w:tcPr>
          <w:p w14:paraId="6D5CE548"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14 (12%)</w:t>
            </w:r>
          </w:p>
        </w:tc>
        <w:tc>
          <w:tcPr>
            <w:tcW w:w="1139" w:type="dxa"/>
            <w:tcBorders>
              <w:top w:val="nil"/>
              <w:left w:val="nil"/>
              <w:bottom w:val="single" w:sz="4" w:space="0" w:color="auto"/>
              <w:right w:val="nil"/>
            </w:tcBorders>
            <w:shd w:val="clear" w:color="auto" w:fill="auto"/>
            <w:noWrap/>
            <w:vAlign w:val="center"/>
            <w:hideMark/>
          </w:tcPr>
          <w:p w14:paraId="1FD4EB8D"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35 (29%)</w:t>
            </w:r>
          </w:p>
        </w:tc>
        <w:tc>
          <w:tcPr>
            <w:tcW w:w="1139" w:type="dxa"/>
            <w:gridSpan w:val="2"/>
            <w:tcBorders>
              <w:top w:val="nil"/>
              <w:left w:val="nil"/>
              <w:bottom w:val="single" w:sz="4" w:space="0" w:color="auto"/>
              <w:right w:val="nil"/>
            </w:tcBorders>
            <w:shd w:val="clear" w:color="auto" w:fill="auto"/>
            <w:noWrap/>
            <w:vAlign w:val="center"/>
            <w:hideMark/>
          </w:tcPr>
          <w:p w14:paraId="465D4562"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59 (49%)</w:t>
            </w:r>
          </w:p>
        </w:tc>
        <w:tc>
          <w:tcPr>
            <w:tcW w:w="1189" w:type="dxa"/>
            <w:tcBorders>
              <w:top w:val="nil"/>
              <w:left w:val="nil"/>
              <w:bottom w:val="single" w:sz="4" w:space="0" w:color="auto"/>
              <w:right w:val="nil"/>
            </w:tcBorders>
            <w:shd w:val="clear" w:color="auto" w:fill="auto"/>
            <w:noWrap/>
            <w:vAlign w:val="center"/>
            <w:hideMark/>
          </w:tcPr>
          <w:p w14:paraId="033B8D2F"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6 (5%)</w:t>
            </w:r>
          </w:p>
        </w:tc>
        <w:tc>
          <w:tcPr>
            <w:tcW w:w="1228" w:type="dxa"/>
            <w:tcBorders>
              <w:top w:val="nil"/>
              <w:left w:val="nil"/>
              <w:bottom w:val="single" w:sz="4" w:space="0" w:color="auto"/>
              <w:right w:val="nil"/>
            </w:tcBorders>
            <w:shd w:val="clear" w:color="auto" w:fill="auto"/>
            <w:noWrap/>
            <w:vAlign w:val="center"/>
            <w:hideMark/>
          </w:tcPr>
          <w:p w14:paraId="1EA3E99E"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7 (6%)</w:t>
            </w:r>
          </w:p>
        </w:tc>
        <w:tc>
          <w:tcPr>
            <w:tcW w:w="709" w:type="dxa"/>
            <w:tcBorders>
              <w:top w:val="nil"/>
              <w:left w:val="nil"/>
              <w:bottom w:val="single" w:sz="4" w:space="0" w:color="auto"/>
              <w:right w:val="nil"/>
            </w:tcBorders>
            <w:shd w:val="clear" w:color="auto" w:fill="auto"/>
            <w:noWrap/>
            <w:vAlign w:val="center"/>
            <w:hideMark/>
          </w:tcPr>
          <w:p w14:paraId="114605F4"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121</w:t>
            </w:r>
          </w:p>
        </w:tc>
        <w:tc>
          <w:tcPr>
            <w:tcW w:w="1013" w:type="dxa"/>
            <w:gridSpan w:val="2"/>
            <w:tcBorders>
              <w:top w:val="nil"/>
              <w:left w:val="nil"/>
              <w:bottom w:val="single" w:sz="4" w:space="0" w:color="auto"/>
              <w:right w:val="nil"/>
            </w:tcBorders>
            <w:shd w:val="clear" w:color="auto" w:fill="auto"/>
            <w:noWrap/>
            <w:vAlign w:val="center"/>
            <w:hideMark/>
          </w:tcPr>
          <w:p w14:paraId="465F2AEC" w14:textId="77777777" w:rsidR="00032D35" w:rsidRPr="00032D35" w:rsidRDefault="00032D35" w:rsidP="00032D35">
            <w:pPr>
              <w:spacing w:after="0" w:line="360" w:lineRule="auto"/>
              <w:jc w:val="both"/>
              <w:rPr>
                <w:rFonts w:ascii="Arial" w:eastAsia="Times New Roman" w:hAnsi="Arial" w:cs="Arial"/>
                <w:sz w:val="18"/>
                <w:szCs w:val="18"/>
                <w:lang w:val="en-US" w:eastAsia="en-GB"/>
              </w:rPr>
            </w:pPr>
            <w:r w:rsidRPr="00032D35">
              <w:rPr>
                <w:rFonts w:ascii="Arial" w:eastAsia="Times New Roman" w:hAnsi="Arial" w:cs="Arial"/>
                <w:sz w:val="18"/>
                <w:szCs w:val="18"/>
                <w:lang w:val="en-US" w:eastAsia="en-GB"/>
              </w:rPr>
              <w:t>0</w:t>
            </w:r>
          </w:p>
        </w:tc>
      </w:tr>
    </w:tbl>
    <w:p w14:paraId="7A7FA59C" w14:textId="77777777" w:rsidR="00032D35" w:rsidRPr="00032D35" w:rsidRDefault="00032D35" w:rsidP="00032D35">
      <w:pPr>
        <w:spacing w:after="0" w:line="360" w:lineRule="auto"/>
        <w:jc w:val="both"/>
        <w:rPr>
          <w:rFonts w:ascii="Arial" w:eastAsia="Calibri" w:hAnsi="Arial" w:cs="Arial"/>
          <w:sz w:val="20"/>
          <w:szCs w:val="20"/>
          <w:lang w:val="en-US"/>
        </w:rPr>
      </w:pPr>
    </w:p>
    <w:p w14:paraId="0E014032" w14:textId="77777777" w:rsidR="00032D35" w:rsidRPr="00032D35" w:rsidRDefault="00032D35" w:rsidP="00032D35">
      <w:pPr>
        <w:spacing w:after="0" w:line="360" w:lineRule="auto"/>
        <w:jc w:val="both"/>
        <w:rPr>
          <w:rFonts w:ascii="Arial" w:eastAsia="Calibri" w:hAnsi="Arial" w:cs="Arial"/>
          <w:sz w:val="20"/>
          <w:szCs w:val="20"/>
          <w:lang w:val="en-US"/>
        </w:rPr>
      </w:pPr>
    </w:p>
    <w:p w14:paraId="61086EA4" w14:textId="5CF3F132" w:rsidR="00032D35" w:rsidRPr="00032D35" w:rsidRDefault="00032D35" w:rsidP="00032D35">
      <w:pPr>
        <w:keepNext/>
        <w:keepLines/>
        <w:spacing w:before="40" w:after="0" w:line="240" w:lineRule="auto"/>
        <w:outlineLvl w:val="3"/>
        <w:rPr>
          <w:rFonts w:ascii="Arial" w:eastAsia="Times New Roman" w:hAnsi="Arial" w:cstheme="majorBidi"/>
          <w:b/>
          <w:iCs/>
          <w:sz w:val="24"/>
        </w:rPr>
      </w:pPr>
      <w:bookmarkStart w:id="5" w:name="_Toc82174533"/>
      <w:bookmarkStart w:id="6" w:name="_Toc90296505"/>
      <w:r w:rsidRPr="00032D35">
        <w:rPr>
          <w:rFonts w:ascii="Arial" w:eastAsia="Times New Roman" w:hAnsi="Arial" w:cstheme="majorBidi"/>
          <w:b/>
          <w:iCs/>
          <w:sz w:val="24"/>
        </w:rPr>
        <w:t xml:space="preserve">Table </w:t>
      </w:r>
      <w:r w:rsidRPr="00032D35">
        <w:rPr>
          <w:rFonts w:ascii="Arial" w:eastAsia="Times New Roman" w:hAnsi="Arial" w:cstheme="majorBidi"/>
          <w:b/>
          <w:iCs/>
          <w:noProof/>
          <w:sz w:val="24"/>
        </w:rPr>
        <w:t>2</w:t>
      </w:r>
      <w:r w:rsidR="001650C4">
        <w:rPr>
          <w:rFonts w:ascii="Arial" w:eastAsia="Times New Roman" w:hAnsi="Arial" w:cstheme="majorBidi"/>
          <w:b/>
          <w:iCs/>
          <w:sz w:val="24"/>
        </w:rPr>
        <w:t>:</w:t>
      </w:r>
      <w:r w:rsidRPr="00032D35">
        <w:rPr>
          <w:rFonts w:ascii="Arial" w:eastAsia="Times New Roman" w:hAnsi="Arial" w:cstheme="majorBidi"/>
          <w:b/>
          <w:iCs/>
          <w:sz w:val="24"/>
        </w:rPr>
        <w:t xml:space="preserve"> Total number of participant responses for each 'if' and 'then' statement</w:t>
      </w:r>
      <w:bookmarkEnd w:id="5"/>
      <w:bookmarkEnd w:id="6"/>
    </w:p>
    <w:p w14:paraId="1B89776D" w14:textId="77777777" w:rsidR="00032D35" w:rsidRPr="00032D35" w:rsidRDefault="00032D35" w:rsidP="00032D35">
      <w:pPr>
        <w:spacing w:after="0" w:line="240" w:lineRule="auto"/>
        <w:rPr>
          <w:rFonts w:ascii="Times New Roman" w:hAnsi="Times New Roman" w:cs="Times New Roman"/>
          <w:sz w:val="24"/>
          <w:szCs w:val="24"/>
        </w:rPr>
      </w:pPr>
    </w:p>
    <w:tbl>
      <w:tblPr>
        <w:tblW w:w="14198" w:type="dxa"/>
        <w:tblCellMar>
          <w:left w:w="0" w:type="dxa"/>
          <w:right w:w="0" w:type="dxa"/>
        </w:tblCellMar>
        <w:tblLook w:val="04A0" w:firstRow="1" w:lastRow="0" w:firstColumn="1" w:lastColumn="0" w:noHBand="0" w:noVBand="1"/>
      </w:tblPr>
      <w:tblGrid>
        <w:gridCol w:w="8829"/>
        <w:gridCol w:w="959"/>
        <w:gridCol w:w="1276"/>
        <w:gridCol w:w="1701"/>
        <w:gridCol w:w="725"/>
        <w:gridCol w:w="708"/>
      </w:tblGrid>
      <w:tr w:rsidR="00032D35" w:rsidRPr="00032D35" w14:paraId="1B506AD5" w14:textId="77777777" w:rsidTr="009E6CDE">
        <w:trPr>
          <w:trHeight w:val="65"/>
        </w:trPr>
        <w:tc>
          <w:tcPr>
            <w:tcW w:w="8829" w:type="dxa"/>
            <w:tcBorders>
              <w:left w:val="nil"/>
              <w:bottom w:val="single" w:sz="4" w:space="0" w:color="auto"/>
            </w:tcBorders>
            <w:shd w:val="clear" w:color="auto" w:fill="auto"/>
            <w:tcMar>
              <w:top w:w="15" w:type="dxa"/>
              <w:left w:w="15" w:type="dxa"/>
              <w:bottom w:w="0" w:type="dxa"/>
              <w:right w:w="15" w:type="dxa"/>
            </w:tcMar>
            <w:vAlign w:val="center"/>
          </w:tcPr>
          <w:p w14:paraId="03B74F04" w14:textId="77777777" w:rsidR="00032D35" w:rsidRPr="00032D35" w:rsidRDefault="00032D35" w:rsidP="00032D35">
            <w:pPr>
              <w:spacing w:after="0" w:line="360" w:lineRule="auto"/>
              <w:jc w:val="both"/>
              <w:rPr>
                <w:rFonts w:ascii="Arial" w:eastAsia="Calibri" w:hAnsi="Arial" w:cs="Arial"/>
                <w:sz w:val="18"/>
                <w:szCs w:val="20"/>
                <w:lang w:val="en-US"/>
              </w:rPr>
            </w:pPr>
          </w:p>
        </w:tc>
        <w:tc>
          <w:tcPr>
            <w:tcW w:w="5369" w:type="dxa"/>
            <w:gridSpan w:val="5"/>
            <w:tcBorders>
              <w:bottom w:val="single" w:sz="4" w:space="0" w:color="auto"/>
              <w:right w:val="nil"/>
            </w:tcBorders>
            <w:shd w:val="clear" w:color="auto" w:fill="auto"/>
            <w:noWrap/>
            <w:tcMar>
              <w:top w:w="15" w:type="dxa"/>
              <w:left w:w="15" w:type="dxa"/>
              <w:bottom w:w="0" w:type="dxa"/>
              <w:right w:w="15" w:type="dxa"/>
            </w:tcMar>
            <w:vAlign w:val="center"/>
          </w:tcPr>
          <w:p w14:paraId="2A5F0BB2" w14:textId="77777777" w:rsidR="00032D35" w:rsidRPr="00032D35" w:rsidRDefault="00032D35" w:rsidP="00032D35">
            <w:pPr>
              <w:spacing w:after="0" w:line="360" w:lineRule="auto"/>
              <w:jc w:val="both"/>
              <w:rPr>
                <w:rFonts w:ascii="Arial" w:eastAsia="Calibri" w:hAnsi="Arial" w:cs="Arial"/>
                <w:sz w:val="18"/>
                <w:szCs w:val="20"/>
                <w:lang w:val="en-US"/>
              </w:rPr>
            </w:pPr>
            <w:proofErr w:type="gramStart"/>
            <w:r w:rsidRPr="00032D35">
              <w:rPr>
                <w:rFonts w:ascii="Arial" w:hAnsi="Arial" w:cs="Arial"/>
                <w:sz w:val="18"/>
                <w:szCs w:val="20"/>
                <w:lang w:val="en-US"/>
              </w:rPr>
              <w:t>n</w:t>
            </w:r>
            <w:proofErr w:type="gramEnd"/>
            <w:r w:rsidRPr="00032D35">
              <w:rPr>
                <w:rFonts w:ascii="Arial" w:hAnsi="Arial" w:cs="Arial"/>
                <w:sz w:val="18"/>
                <w:szCs w:val="20"/>
                <w:lang w:val="en-US"/>
              </w:rPr>
              <w:t xml:space="preserve"> responses (%)</w:t>
            </w:r>
          </w:p>
        </w:tc>
      </w:tr>
      <w:tr w:rsidR="00032D35" w:rsidRPr="00032D35" w14:paraId="67279800" w14:textId="77777777" w:rsidTr="009E6CDE">
        <w:trPr>
          <w:trHeight w:val="352"/>
        </w:trPr>
        <w:tc>
          <w:tcPr>
            <w:tcW w:w="882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1F2592"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 xml:space="preserve">IF  statement </w:t>
            </w:r>
          </w:p>
        </w:tc>
        <w:tc>
          <w:tcPr>
            <w:tcW w:w="959"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00F15B16"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yes</w:t>
            </w:r>
          </w:p>
        </w:tc>
        <w:tc>
          <w:tcPr>
            <w:tcW w:w="1276"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46401702"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no</w:t>
            </w:r>
          </w:p>
        </w:tc>
        <w:tc>
          <w:tcPr>
            <w:tcW w:w="1701"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23BF9487"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don't know</w:t>
            </w:r>
          </w:p>
        </w:tc>
        <w:tc>
          <w:tcPr>
            <w:tcW w:w="725"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07B1B419"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total</w:t>
            </w:r>
          </w:p>
        </w:tc>
        <w:tc>
          <w:tcPr>
            <w:tcW w:w="708"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4756C746"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missing</w:t>
            </w:r>
          </w:p>
        </w:tc>
      </w:tr>
      <w:tr w:rsidR="00032D35" w:rsidRPr="00032D35" w14:paraId="12AC8DCF" w14:textId="77777777" w:rsidTr="009E6CDE">
        <w:trPr>
          <w:trHeight w:hRule="exact" w:val="284"/>
        </w:trPr>
        <w:tc>
          <w:tcPr>
            <w:tcW w:w="8829" w:type="dxa"/>
            <w:tcBorders>
              <w:top w:val="nil"/>
              <w:left w:val="nil"/>
              <w:bottom w:val="nil"/>
              <w:right w:val="single" w:sz="4" w:space="0" w:color="auto"/>
            </w:tcBorders>
            <w:shd w:val="clear" w:color="auto" w:fill="auto"/>
            <w:tcMar>
              <w:top w:w="15" w:type="dxa"/>
              <w:left w:w="15" w:type="dxa"/>
              <w:bottom w:w="0" w:type="dxa"/>
              <w:right w:w="15" w:type="dxa"/>
            </w:tcMar>
            <w:vAlign w:val="bottom"/>
            <w:hideMark/>
          </w:tcPr>
          <w:p w14:paraId="74FF3474"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My practitioner offered me practical support</w:t>
            </w:r>
          </w:p>
        </w:tc>
        <w:tc>
          <w:tcPr>
            <w:tcW w:w="959" w:type="dxa"/>
            <w:tcBorders>
              <w:top w:val="nil"/>
              <w:left w:val="nil"/>
              <w:bottom w:val="nil"/>
              <w:right w:val="nil"/>
            </w:tcBorders>
            <w:shd w:val="clear" w:color="auto" w:fill="auto"/>
            <w:noWrap/>
            <w:tcMar>
              <w:top w:w="15" w:type="dxa"/>
              <w:left w:w="15" w:type="dxa"/>
              <w:bottom w:w="0" w:type="dxa"/>
              <w:right w:w="15" w:type="dxa"/>
            </w:tcMar>
            <w:vAlign w:val="center"/>
            <w:hideMark/>
          </w:tcPr>
          <w:p w14:paraId="7D8C3B06"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32 (91%)</w:t>
            </w:r>
          </w:p>
        </w:tc>
        <w:tc>
          <w:tcPr>
            <w:tcW w:w="1276" w:type="dxa"/>
            <w:tcBorders>
              <w:top w:val="nil"/>
              <w:left w:val="nil"/>
              <w:bottom w:val="nil"/>
              <w:right w:val="nil"/>
            </w:tcBorders>
            <w:shd w:val="clear" w:color="auto" w:fill="auto"/>
            <w:noWrap/>
            <w:tcMar>
              <w:top w:w="15" w:type="dxa"/>
              <w:left w:w="15" w:type="dxa"/>
              <w:bottom w:w="0" w:type="dxa"/>
              <w:right w:w="15" w:type="dxa"/>
            </w:tcMar>
            <w:vAlign w:val="center"/>
            <w:hideMark/>
          </w:tcPr>
          <w:p w14:paraId="07C1632C"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 (9%)</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21064A8E"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0</w:t>
            </w:r>
          </w:p>
        </w:tc>
        <w:tc>
          <w:tcPr>
            <w:tcW w:w="725" w:type="dxa"/>
            <w:tcBorders>
              <w:top w:val="nil"/>
              <w:left w:val="nil"/>
              <w:bottom w:val="nil"/>
              <w:right w:val="nil"/>
            </w:tcBorders>
            <w:shd w:val="clear" w:color="auto" w:fill="auto"/>
            <w:noWrap/>
            <w:tcMar>
              <w:top w:w="15" w:type="dxa"/>
              <w:left w:w="15" w:type="dxa"/>
              <w:bottom w:w="0" w:type="dxa"/>
              <w:right w:w="15" w:type="dxa"/>
            </w:tcMar>
            <w:vAlign w:val="center"/>
            <w:hideMark/>
          </w:tcPr>
          <w:p w14:paraId="0966EC93"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35</w:t>
            </w:r>
          </w:p>
        </w:tc>
        <w:tc>
          <w:tcPr>
            <w:tcW w:w="708" w:type="dxa"/>
            <w:tcBorders>
              <w:top w:val="nil"/>
              <w:left w:val="nil"/>
              <w:bottom w:val="nil"/>
              <w:right w:val="nil"/>
            </w:tcBorders>
            <w:shd w:val="clear" w:color="auto" w:fill="auto"/>
            <w:noWrap/>
            <w:tcMar>
              <w:top w:w="15" w:type="dxa"/>
              <w:left w:w="15" w:type="dxa"/>
              <w:bottom w:w="0" w:type="dxa"/>
              <w:right w:w="15" w:type="dxa"/>
            </w:tcMar>
            <w:vAlign w:val="center"/>
            <w:hideMark/>
          </w:tcPr>
          <w:p w14:paraId="4C8E85B7"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0</w:t>
            </w:r>
          </w:p>
        </w:tc>
      </w:tr>
      <w:tr w:rsidR="00032D35" w:rsidRPr="00032D35" w14:paraId="19E674D1" w14:textId="77777777" w:rsidTr="009E6CDE">
        <w:trPr>
          <w:trHeight w:hRule="exact" w:val="284"/>
        </w:trPr>
        <w:tc>
          <w:tcPr>
            <w:tcW w:w="8829"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00C8E6E4"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My practitioner showed they cared by helping me</w:t>
            </w:r>
          </w:p>
        </w:tc>
        <w:tc>
          <w:tcPr>
            <w:tcW w:w="959" w:type="dxa"/>
            <w:tcBorders>
              <w:top w:val="nil"/>
              <w:left w:val="nil"/>
              <w:bottom w:val="nil"/>
              <w:right w:val="nil"/>
            </w:tcBorders>
            <w:shd w:val="clear" w:color="auto" w:fill="auto"/>
            <w:noWrap/>
            <w:tcMar>
              <w:top w:w="15" w:type="dxa"/>
              <w:left w:w="15" w:type="dxa"/>
              <w:bottom w:w="0" w:type="dxa"/>
              <w:right w:w="15" w:type="dxa"/>
            </w:tcMar>
            <w:vAlign w:val="center"/>
            <w:hideMark/>
          </w:tcPr>
          <w:p w14:paraId="364E5E25"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32 (91%)</w:t>
            </w:r>
          </w:p>
        </w:tc>
        <w:tc>
          <w:tcPr>
            <w:tcW w:w="1276" w:type="dxa"/>
            <w:tcBorders>
              <w:top w:val="nil"/>
              <w:left w:val="nil"/>
              <w:bottom w:val="nil"/>
              <w:right w:val="nil"/>
            </w:tcBorders>
            <w:shd w:val="clear" w:color="auto" w:fill="auto"/>
            <w:noWrap/>
            <w:tcMar>
              <w:top w:w="15" w:type="dxa"/>
              <w:left w:w="15" w:type="dxa"/>
              <w:bottom w:w="0" w:type="dxa"/>
              <w:right w:w="15" w:type="dxa"/>
            </w:tcMar>
            <w:vAlign w:val="center"/>
            <w:hideMark/>
          </w:tcPr>
          <w:p w14:paraId="777E7673"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2 (6%)</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49930A3F"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1 (3%)</w:t>
            </w:r>
          </w:p>
        </w:tc>
        <w:tc>
          <w:tcPr>
            <w:tcW w:w="725" w:type="dxa"/>
            <w:tcBorders>
              <w:top w:val="nil"/>
              <w:left w:val="nil"/>
              <w:bottom w:val="nil"/>
              <w:right w:val="nil"/>
            </w:tcBorders>
            <w:shd w:val="clear" w:color="auto" w:fill="auto"/>
            <w:noWrap/>
            <w:tcMar>
              <w:top w:w="15" w:type="dxa"/>
              <w:left w:w="15" w:type="dxa"/>
              <w:bottom w:w="0" w:type="dxa"/>
              <w:right w:w="15" w:type="dxa"/>
            </w:tcMar>
            <w:vAlign w:val="center"/>
            <w:hideMark/>
          </w:tcPr>
          <w:p w14:paraId="28FCDF17"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35</w:t>
            </w:r>
          </w:p>
        </w:tc>
        <w:tc>
          <w:tcPr>
            <w:tcW w:w="708" w:type="dxa"/>
            <w:tcBorders>
              <w:top w:val="nil"/>
              <w:left w:val="nil"/>
              <w:bottom w:val="nil"/>
              <w:right w:val="nil"/>
            </w:tcBorders>
            <w:shd w:val="clear" w:color="auto" w:fill="auto"/>
            <w:noWrap/>
            <w:tcMar>
              <w:top w:w="15" w:type="dxa"/>
              <w:left w:w="15" w:type="dxa"/>
              <w:bottom w:w="0" w:type="dxa"/>
              <w:right w:w="15" w:type="dxa"/>
            </w:tcMar>
            <w:vAlign w:val="center"/>
            <w:hideMark/>
          </w:tcPr>
          <w:p w14:paraId="080744C8"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0</w:t>
            </w:r>
          </w:p>
        </w:tc>
      </w:tr>
      <w:tr w:rsidR="00032D35" w:rsidRPr="00032D35" w14:paraId="0166FCFA" w14:textId="77777777" w:rsidTr="009E6CDE">
        <w:trPr>
          <w:trHeight w:hRule="exact" w:val="284"/>
        </w:trPr>
        <w:tc>
          <w:tcPr>
            <w:tcW w:w="8829"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391C2655"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My practitioner treated me with respect</w:t>
            </w:r>
          </w:p>
        </w:tc>
        <w:tc>
          <w:tcPr>
            <w:tcW w:w="959" w:type="dxa"/>
            <w:tcBorders>
              <w:top w:val="nil"/>
              <w:left w:val="nil"/>
              <w:bottom w:val="nil"/>
              <w:right w:val="nil"/>
            </w:tcBorders>
            <w:shd w:val="clear" w:color="auto" w:fill="auto"/>
            <w:noWrap/>
            <w:tcMar>
              <w:top w:w="15" w:type="dxa"/>
              <w:left w:w="15" w:type="dxa"/>
              <w:bottom w:w="0" w:type="dxa"/>
              <w:right w:w="15" w:type="dxa"/>
            </w:tcMar>
            <w:vAlign w:val="center"/>
            <w:hideMark/>
          </w:tcPr>
          <w:p w14:paraId="07F74B65"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33 (100%)</w:t>
            </w:r>
          </w:p>
        </w:tc>
        <w:tc>
          <w:tcPr>
            <w:tcW w:w="1276" w:type="dxa"/>
            <w:tcBorders>
              <w:top w:val="nil"/>
              <w:left w:val="nil"/>
              <w:bottom w:val="nil"/>
              <w:right w:val="nil"/>
            </w:tcBorders>
            <w:shd w:val="clear" w:color="auto" w:fill="auto"/>
            <w:noWrap/>
            <w:tcMar>
              <w:top w:w="15" w:type="dxa"/>
              <w:left w:w="15" w:type="dxa"/>
              <w:bottom w:w="0" w:type="dxa"/>
              <w:right w:w="15" w:type="dxa"/>
            </w:tcMar>
            <w:vAlign w:val="center"/>
            <w:hideMark/>
          </w:tcPr>
          <w:p w14:paraId="3514243B"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0</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60BEAA4C"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0</w:t>
            </w:r>
          </w:p>
        </w:tc>
        <w:tc>
          <w:tcPr>
            <w:tcW w:w="725" w:type="dxa"/>
            <w:tcBorders>
              <w:top w:val="nil"/>
              <w:left w:val="nil"/>
              <w:bottom w:val="nil"/>
              <w:right w:val="nil"/>
            </w:tcBorders>
            <w:shd w:val="clear" w:color="auto" w:fill="auto"/>
            <w:noWrap/>
            <w:tcMar>
              <w:top w:w="15" w:type="dxa"/>
              <w:left w:w="15" w:type="dxa"/>
              <w:bottom w:w="0" w:type="dxa"/>
              <w:right w:w="15" w:type="dxa"/>
            </w:tcMar>
            <w:vAlign w:val="center"/>
            <w:hideMark/>
          </w:tcPr>
          <w:p w14:paraId="0D980EAA"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33</w:t>
            </w:r>
          </w:p>
        </w:tc>
        <w:tc>
          <w:tcPr>
            <w:tcW w:w="708" w:type="dxa"/>
            <w:tcBorders>
              <w:top w:val="nil"/>
              <w:left w:val="nil"/>
              <w:bottom w:val="nil"/>
              <w:right w:val="nil"/>
            </w:tcBorders>
            <w:shd w:val="clear" w:color="auto" w:fill="auto"/>
            <w:noWrap/>
            <w:tcMar>
              <w:top w:w="15" w:type="dxa"/>
              <w:left w:w="15" w:type="dxa"/>
              <w:bottom w:w="0" w:type="dxa"/>
              <w:right w:w="15" w:type="dxa"/>
            </w:tcMar>
            <w:vAlign w:val="center"/>
            <w:hideMark/>
          </w:tcPr>
          <w:p w14:paraId="1D773633"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2</w:t>
            </w:r>
          </w:p>
        </w:tc>
      </w:tr>
      <w:tr w:rsidR="00032D35" w:rsidRPr="00032D35" w14:paraId="219F33DF" w14:textId="77777777" w:rsidTr="009E6CDE">
        <w:trPr>
          <w:trHeight w:hRule="exact" w:val="284"/>
        </w:trPr>
        <w:tc>
          <w:tcPr>
            <w:tcW w:w="8829"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6703AA01"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My practitioner talked with me about my current difficulties</w:t>
            </w:r>
          </w:p>
        </w:tc>
        <w:tc>
          <w:tcPr>
            <w:tcW w:w="959" w:type="dxa"/>
            <w:tcBorders>
              <w:top w:val="nil"/>
              <w:left w:val="nil"/>
              <w:bottom w:val="nil"/>
              <w:right w:val="nil"/>
            </w:tcBorders>
            <w:shd w:val="clear" w:color="auto" w:fill="auto"/>
            <w:noWrap/>
            <w:tcMar>
              <w:top w:w="15" w:type="dxa"/>
              <w:left w:w="15" w:type="dxa"/>
              <w:bottom w:w="0" w:type="dxa"/>
              <w:right w:w="15" w:type="dxa"/>
            </w:tcMar>
            <w:vAlign w:val="center"/>
            <w:hideMark/>
          </w:tcPr>
          <w:p w14:paraId="129DE87F"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33 (97%)</w:t>
            </w:r>
          </w:p>
        </w:tc>
        <w:tc>
          <w:tcPr>
            <w:tcW w:w="1276" w:type="dxa"/>
            <w:tcBorders>
              <w:top w:val="nil"/>
              <w:left w:val="nil"/>
              <w:bottom w:val="nil"/>
              <w:right w:val="nil"/>
            </w:tcBorders>
            <w:shd w:val="clear" w:color="auto" w:fill="auto"/>
            <w:noWrap/>
            <w:tcMar>
              <w:top w:w="15" w:type="dxa"/>
              <w:left w:w="15" w:type="dxa"/>
              <w:bottom w:w="0" w:type="dxa"/>
              <w:right w:w="15" w:type="dxa"/>
            </w:tcMar>
            <w:vAlign w:val="center"/>
            <w:hideMark/>
          </w:tcPr>
          <w:p w14:paraId="4EECFFF1"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0</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7523960B"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1 (3%)</w:t>
            </w:r>
          </w:p>
        </w:tc>
        <w:tc>
          <w:tcPr>
            <w:tcW w:w="725" w:type="dxa"/>
            <w:tcBorders>
              <w:top w:val="nil"/>
              <w:left w:val="nil"/>
              <w:bottom w:val="nil"/>
              <w:right w:val="nil"/>
            </w:tcBorders>
            <w:shd w:val="clear" w:color="auto" w:fill="auto"/>
            <w:noWrap/>
            <w:tcMar>
              <w:top w:w="15" w:type="dxa"/>
              <w:left w:w="15" w:type="dxa"/>
              <w:bottom w:w="0" w:type="dxa"/>
              <w:right w:w="15" w:type="dxa"/>
            </w:tcMar>
            <w:vAlign w:val="center"/>
            <w:hideMark/>
          </w:tcPr>
          <w:p w14:paraId="71400780"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34</w:t>
            </w:r>
          </w:p>
        </w:tc>
        <w:tc>
          <w:tcPr>
            <w:tcW w:w="708" w:type="dxa"/>
            <w:tcBorders>
              <w:top w:val="nil"/>
              <w:left w:val="nil"/>
              <w:bottom w:val="nil"/>
              <w:right w:val="nil"/>
            </w:tcBorders>
            <w:shd w:val="clear" w:color="auto" w:fill="auto"/>
            <w:noWrap/>
            <w:tcMar>
              <w:top w:w="15" w:type="dxa"/>
              <w:left w:w="15" w:type="dxa"/>
              <w:bottom w:w="0" w:type="dxa"/>
              <w:right w:w="15" w:type="dxa"/>
            </w:tcMar>
            <w:vAlign w:val="center"/>
            <w:hideMark/>
          </w:tcPr>
          <w:p w14:paraId="406C9BBB"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1</w:t>
            </w:r>
          </w:p>
        </w:tc>
      </w:tr>
      <w:tr w:rsidR="00032D35" w:rsidRPr="00032D35" w14:paraId="4B38E3CA" w14:textId="77777777" w:rsidTr="009E6CDE">
        <w:trPr>
          <w:trHeight w:hRule="exact" w:val="284"/>
        </w:trPr>
        <w:tc>
          <w:tcPr>
            <w:tcW w:w="8829"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7395AACE"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On the day of release, my practitioner offered to meet me at the gate</w:t>
            </w:r>
          </w:p>
        </w:tc>
        <w:tc>
          <w:tcPr>
            <w:tcW w:w="959" w:type="dxa"/>
            <w:tcBorders>
              <w:top w:val="nil"/>
              <w:left w:val="nil"/>
              <w:bottom w:val="nil"/>
              <w:right w:val="nil"/>
            </w:tcBorders>
            <w:shd w:val="clear" w:color="auto" w:fill="auto"/>
            <w:noWrap/>
            <w:tcMar>
              <w:top w:w="15" w:type="dxa"/>
              <w:left w:w="15" w:type="dxa"/>
              <w:bottom w:w="0" w:type="dxa"/>
              <w:right w:w="15" w:type="dxa"/>
            </w:tcMar>
            <w:vAlign w:val="center"/>
            <w:hideMark/>
          </w:tcPr>
          <w:p w14:paraId="4FC694E6"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30 (91%)</w:t>
            </w:r>
          </w:p>
        </w:tc>
        <w:tc>
          <w:tcPr>
            <w:tcW w:w="1276" w:type="dxa"/>
            <w:tcBorders>
              <w:top w:val="nil"/>
              <w:left w:val="nil"/>
              <w:bottom w:val="nil"/>
              <w:right w:val="nil"/>
            </w:tcBorders>
            <w:shd w:val="clear" w:color="auto" w:fill="auto"/>
            <w:noWrap/>
            <w:tcMar>
              <w:top w:w="15" w:type="dxa"/>
              <w:left w:w="15" w:type="dxa"/>
              <w:bottom w:w="0" w:type="dxa"/>
              <w:right w:w="15" w:type="dxa"/>
            </w:tcMar>
            <w:vAlign w:val="center"/>
            <w:hideMark/>
          </w:tcPr>
          <w:p w14:paraId="104B2355"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2 (6%)</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2D973D4F"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1 (3%)</w:t>
            </w:r>
          </w:p>
        </w:tc>
        <w:tc>
          <w:tcPr>
            <w:tcW w:w="725" w:type="dxa"/>
            <w:tcBorders>
              <w:top w:val="nil"/>
              <w:left w:val="nil"/>
              <w:bottom w:val="nil"/>
              <w:right w:val="nil"/>
            </w:tcBorders>
            <w:shd w:val="clear" w:color="auto" w:fill="auto"/>
            <w:noWrap/>
            <w:tcMar>
              <w:top w:w="15" w:type="dxa"/>
              <w:left w:w="15" w:type="dxa"/>
              <w:bottom w:w="0" w:type="dxa"/>
              <w:right w:w="15" w:type="dxa"/>
            </w:tcMar>
            <w:vAlign w:val="center"/>
            <w:hideMark/>
          </w:tcPr>
          <w:p w14:paraId="1E17D9D7"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33</w:t>
            </w:r>
          </w:p>
        </w:tc>
        <w:tc>
          <w:tcPr>
            <w:tcW w:w="708" w:type="dxa"/>
            <w:tcBorders>
              <w:top w:val="nil"/>
              <w:left w:val="nil"/>
              <w:bottom w:val="nil"/>
              <w:right w:val="nil"/>
            </w:tcBorders>
            <w:shd w:val="clear" w:color="auto" w:fill="auto"/>
            <w:noWrap/>
            <w:tcMar>
              <w:top w:w="15" w:type="dxa"/>
              <w:left w:w="15" w:type="dxa"/>
              <w:bottom w:w="0" w:type="dxa"/>
              <w:right w:w="15" w:type="dxa"/>
            </w:tcMar>
            <w:vAlign w:val="center"/>
            <w:hideMark/>
          </w:tcPr>
          <w:p w14:paraId="140CD44A"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2</w:t>
            </w:r>
          </w:p>
        </w:tc>
      </w:tr>
      <w:tr w:rsidR="00032D35" w:rsidRPr="00032D35" w14:paraId="52CAAEF6" w14:textId="77777777" w:rsidTr="009E6CDE">
        <w:trPr>
          <w:trHeight w:hRule="exact" w:val="284"/>
        </w:trPr>
        <w:tc>
          <w:tcPr>
            <w:tcW w:w="8829"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60878C1B"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I met with my practitioner at the gate</w:t>
            </w:r>
          </w:p>
        </w:tc>
        <w:tc>
          <w:tcPr>
            <w:tcW w:w="959" w:type="dxa"/>
            <w:tcBorders>
              <w:top w:val="nil"/>
              <w:left w:val="nil"/>
              <w:bottom w:val="nil"/>
              <w:right w:val="nil"/>
            </w:tcBorders>
            <w:shd w:val="clear" w:color="auto" w:fill="auto"/>
            <w:noWrap/>
            <w:tcMar>
              <w:top w:w="15" w:type="dxa"/>
              <w:left w:w="15" w:type="dxa"/>
              <w:bottom w:w="0" w:type="dxa"/>
              <w:right w:w="15" w:type="dxa"/>
            </w:tcMar>
            <w:vAlign w:val="center"/>
            <w:hideMark/>
          </w:tcPr>
          <w:p w14:paraId="4B16CBD6"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19 (58%)</w:t>
            </w:r>
          </w:p>
        </w:tc>
        <w:tc>
          <w:tcPr>
            <w:tcW w:w="1276" w:type="dxa"/>
            <w:tcBorders>
              <w:top w:val="nil"/>
              <w:left w:val="nil"/>
              <w:bottom w:val="nil"/>
              <w:right w:val="nil"/>
            </w:tcBorders>
            <w:shd w:val="clear" w:color="auto" w:fill="auto"/>
            <w:noWrap/>
            <w:tcMar>
              <w:top w:w="15" w:type="dxa"/>
              <w:left w:w="15" w:type="dxa"/>
              <w:bottom w:w="0" w:type="dxa"/>
              <w:right w:w="15" w:type="dxa"/>
            </w:tcMar>
            <w:vAlign w:val="center"/>
            <w:hideMark/>
          </w:tcPr>
          <w:p w14:paraId="4496BD63"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14 (42%)</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65EC6757"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0</w:t>
            </w:r>
          </w:p>
        </w:tc>
        <w:tc>
          <w:tcPr>
            <w:tcW w:w="725" w:type="dxa"/>
            <w:tcBorders>
              <w:top w:val="nil"/>
              <w:left w:val="nil"/>
              <w:bottom w:val="nil"/>
              <w:right w:val="nil"/>
            </w:tcBorders>
            <w:shd w:val="clear" w:color="auto" w:fill="auto"/>
            <w:noWrap/>
            <w:tcMar>
              <w:top w:w="15" w:type="dxa"/>
              <w:left w:w="15" w:type="dxa"/>
              <w:bottom w:w="0" w:type="dxa"/>
              <w:right w:w="15" w:type="dxa"/>
            </w:tcMar>
            <w:vAlign w:val="center"/>
            <w:hideMark/>
          </w:tcPr>
          <w:p w14:paraId="39454F6B"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33</w:t>
            </w:r>
          </w:p>
        </w:tc>
        <w:tc>
          <w:tcPr>
            <w:tcW w:w="708" w:type="dxa"/>
            <w:tcBorders>
              <w:top w:val="nil"/>
              <w:left w:val="nil"/>
              <w:bottom w:val="nil"/>
              <w:right w:val="nil"/>
            </w:tcBorders>
            <w:shd w:val="clear" w:color="auto" w:fill="auto"/>
            <w:noWrap/>
            <w:tcMar>
              <w:top w:w="15" w:type="dxa"/>
              <w:left w:w="15" w:type="dxa"/>
              <w:bottom w:w="0" w:type="dxa"/>
              <w:right w:w="15" w:type="dxa"/>
            </w:tcMar>
            <w:vAlign w:val="center"/>
            <w:hideMark/>
          </w:tcPr>
          <w:p w14:paraId="33049B68"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2</w:t>
            </w:r>
          </w:p>
        </w:tc>
      </w:tr>
      <w:tr w:rsidR="00032D35" w:rsidRPr="00032D35" w14:paraId="341B9464" w14:textId="77777777" w:rsidTr="009E6CDE">
        <w:trPr>
          <w:trHeight w:hRule="exact" w:val="284"/>
        </w:trPr>
        <w:tc>
          <w:tcPr>
            <w:tcW w:w="8829"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44A6E676"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My practitioner offered support to help me attend appointments with other services</w:t>
            </w:r>
          </w:p>
        </w:tc>
        <w:tc>
          <w:tcPr>
            <w:tcW w:w="959" w:type="dxa"/>
            <w:tcBorders>
              <w:top w:val="nil"/>
              <w:left w:val="nil"/>
              <w:bottom w:val="nil"/>
              <w:right w:val="nil"/>
            </w:tcBorders>
            <w:shd w:val="clear" w:color="auto" w:fill="auto"/>
            <w:noWrap/>
            <w:tcMar>
              <w:top w:w="15" w:type="dxa"/>
              <w:left w:w="15" w:type="dxa"/>
              <w:bottom w:w="0" w:type="dxa"/>
              <w:right w:w="15" w:type="dxa"/>
            </w:tcMar>
            <w:vAlign w:val="center"/>
            <w:hideMark/>
          </w:tcPr>
          <w:p w14:paraId="51E42790"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31 (94%)</w:t>
            </w:r>
          </w:p>
        </w:tc>
        <w:tc>
          <w:tcPr>
            <w:tcW w:w="1276" w:type="dxa"/>
            <w:tcBorders>
              <w:top w:val="nil"/>
              <w:left w:val="nil"/>
              <w:bottom w:val="nil"/>
              <w:right w:val="nil"/>
            </w:tcBorders>
            <w:shd w:val="clear" w:color="auto" w:fill="auto"/>
            <w:noWrap/>
            <w:tcMar>
              <w:top w:w="15" w:type="dxa"/>
              <w:left w:w="15" w:type="dxa"/>
              <w:bottom w:w="0" w:type="dxa"/>
              <w:right w:w="15" w:type="dxa"/>
            </w:tcMar>
            <w:vAlign w:val="center"/>
            <w:hideMark/>
          </w:tcPr>
          <w:p w14:paraId="38CEB254"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2 (6%)</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6C9C1362"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0</w:t>
            </w:r>
          </w:p>
        </w:tc>
        <w:tc>
          <w:tcPr>
            <w:tcW w:w="725" w:type="dxa"/>
            <w:tcBorders>
              <w:top w:val="nil"/>
              <w:left w:val="nil"/>
              <w:bottom w:val="nil"/>
              <w:right w:val="nil"/>
            </w:tcBorders>
            <w:shd w:val="clear" w:color="auto" w:fill="auto"/>
            <w:noWrap/>
            <w:tcMar>
              <w:top w:w="15" w:type="dxa"/>
              <w:left w:w="15" w:type="dxa"/>
              <w:bottom w:w="0" w:type="dxa"/>
              <w:right w:w="15" w:type="dxa"/>
            </w:tcMar>
            <w:vAlign w:val="center"/>
            <w:hideMark/>
          </w:tcPr>
          <w:p w14:paraId="3AA092C2"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33</w:t>
            </w:r>
          </w:p>
        </w:tc>
        <w:tc>
          <w:tcPr>
            <w:tcW w:w="708" w:type="dxa"/>
            <w:tcBorders>
              <w:top w:val="nil"/>
              <w:left w:val="nil"/>
              <w:bottom w:val="nil"/>
              <w:right w:val="nil"/>
            </w:tcBorders>
            <w:shd w:val="clear" w:color="auto" w:fill="auto"/>
            <w:noWrap/>
            <w:tcMar>
              <w:top w:w="15" w:type="dxa"/>
              <w:left w:w="15" w:type="dxa"/>
              <w:bottom w:w="0" w:type="dxa"/>
              <w:right w:w="15" w:type="dxa"/>
            </w:tcMar>
            <w:vAlign w:val="center"/>
            <w:hideMark/>
          </w:tcPr>
          <w:p w14:paraId="3D2AF591"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2</w:t>
            </w:r>
          </w:p>
        </w:tc>
      </w:tr>
      <w:tr w:rsidR="00032D35" w:rsidRPr="00032D35" w14:paraId="236C0B64" w14:textId="77777777" w:rsidTr="009E6CDE">
        <w:trPr>
          <w:trHeight w:hRule="exact" w:val="284"/>
        </w:trPr>
        <w:tc>
          <w:tcPr>
            <w:tcW w:w="8829"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21189C91"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My practitioner helped me identify my strengths and believe in myself</w:t>
            </w:r>
          </w:p>
        </w:tc>
        <w:tc>
          <w:tcPr>
            <w:tcW w:w="959" w:type="dxa"/>
            <w:tcBorders>
              <w:top w:val="nil"/>
              <w:left w:val="nil"/>
              <w:bottom w:val="nil"/>
              <w:right w:val="nil"/>
            </w:tcBorders>
            <w:shd w:val="clear" w:color="auto" w:fill="auto"/>
            <w:noWrap/>
            <w:tcMar>
              <w:top w:w="15" w:type="dxa"/>
              <w:left w:w="15" w:type="dxa"/>
              <w:bottom w:w="0" w:type="dxa"/>
              <w:right w:w="15" w:type="dxa"/>
            </w:tcMar>
            <w:vAlign w:val="center"/>
            <w:hideMark/>
          </w:tcPr>
          <w:p w14:paraId="483B3128"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17 (63%)</w:t>
            </w:r>
          </w:p>
        </w:tc>
        <w:tc>
          <w:tcPr>
            <w:tcW w:w="1276" w:type="dxa"/>
            <w:tcBorders>
              <w:top w:val="nil"/>
              <w:left w:val="nil"/>
              <w:bottom w:val="nil"/>
              <w:right w:val="nil"/>
            </w:tcBorders>
            <w:shd w:val="clear" w:color="auto" w:fill="auto"/>
            <w:noWrap/>
            <w:tcMar>
              <w:top w:w="15" w:type="dxa"/>
              <w:left w:w="15" w:type="dxa"/>
              <w:bottom w:w="0" w:type="dxa"/>
              <w:right w:w="15" w:type="dxa"/>
            </w:tcMar>
            <w:vAlign w:val="center"/>
            <w:hideMark/>
          </w:tcPr>
          <w:p w14:paraId="21D99424"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7 (26%)</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3314DCEE"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 (11%)</w:t>
            </w:r>
          </w:p>
        </w:tc>
        <w:tc>
          <w:tcPr>
            <w:tcW w:w="725" w:type="dxa"/>
            <w:tcBorders>
              <w:top w:val="nil"/>
              <w:left w:val="nil"/>
              <w:bottom w:val="nil"/>
              <w:right w:val="nil"/>
            </w:tcBorders>
            <w:shd w:val="clear" w:color="auto" w:fill="auto"/>
            <w:noWrap/>
            <w:tcMar>
              <w:top w:w="15" w:type="dxa"/>
              <w:left w:w="15" w:type="dxa"/>
              <w:bottom w:w="0" w:type="dxa"/>
              <w:right w:w="15" w:type="dxa"/>
            </w:tcMar>
            <w:vAlign w:val="center"/>
            <w:hideMark/>
          </w:tcPr>
          <w:p w14:paraId="426C649C"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27</w:t>
            </w:r>
          </w:p>
        </w:tc>
        <w:tc>
          <w:tcPr>
            <w:tcW w:w="708" w:type="dxa"/>
            <w:tcBorders>
              <w:top w:val="nil"/>
              <w:left w:val="nil"/>
              <w:bottom w:val="nil"/>
              <w:right w:val="nil"/>
            </w:tcBorders>
            <w:shd w:val="clear" w:color="auto" w:fill="auto"/>
            <w:noWrap/>
            <w:tcMar>
              <w:top w:w="15" w:type="dxa"/>
              <w:left w:w="15" w:type="dxa"/>
              <w:bottom w:w="0" w:type="dxa"/>
              <w:right w:w="15" w:type="dxa"/>
            </w:tcMar>
            <w:vAlign w:val="center"/>
            <w:hideMark/>
          </w:tcPr>
          <w:p w14:paraId="535C9FD2"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8</w:t>
            </w:r>
          </w:p>
        </w:tc>
      </w:tr>
      <w:tr w:rsidR="00032D35" w:rsidRPr="00032D35" w14:paraId="4C64563B" w14:textId="77777777" w:rsidTr="009E6CDE">
        <w:trPr>
          <w:trHeight w:hRule="exact" w:val="284"/>
        </w:trPr>
        <w:tc>
          <w:tcPr>
            <w:tcW w:w="8829"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02FDB57A"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 xml:space="preserve">My practitioner worked with other services on my behalf </w:t>
            </w:r>
          </w:p>
        </w:tc>
        <w:tc>
          <w:tcPr>
            <w:tcW w:w="959" w:type="dxa"/>
            <w:tcBorders>
              <w:top w:val="nil"/>
              <w:left w:val="nil"/>
              <w:bottom w:val="nil"/>
              <w:right w:val="nil"/>
            </w:tcBorders>
            <w:shd w:val="clear" w:color="auto" w:fill="auto"/>
            <w:noWrap/>
            <w:tcMar>
              <w:top w:w="15" w:type="dxa"/>
              <w:left w:w="15" w:type="dxa"/>
              <w:bottom w:w="0" w:type="dxa"/>
              <w:right w:w="15" w:type="dxa"/>
            </w:tcMar>
            <w:vAlign w:val="center"/>
            <w:hideMark/>
          </w:tcPr>
          <w:p w14:paraId="5A27BAFF"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23 (72%)</w:t>
            </w:r>
          </w:p>
        </w:tc>
        <w:tc>
          <w:tcPr>
            <w:tcW w:w="1276" w:type="dxa"/>
            <w:tcBorders>
              <w:top w:val="nil"/>
              <w:left w:val="nil"/>
              <w:bottom w:val="nil"/>
              <w:right w:val="nil"/>
            </w:tcBorders>
            <w:shd w:val="clear" w:color="auto" w:fill="auto"/>
            <w:noWrap/>
            <w:tcMar>
              <w:top w:w="15" w:type="dxa"/>
              <w:left w:w="15" w:type="dxa"/>
              <w:bottom w:w="0" w:type="dxa"/>
              <w:right w:w="15" w:type="dxa"/>
            </w:tcMar>
            <w:vAlign w:val="center"/>
            <w:hideMark/>
          </w:tcPr>
          <w:p w14:paraId="413DB2E3"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6 (19%)</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77048EAB"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 (9%)</w:t>
            </w:r>
          </w:p>
        </w:tc>
        <w:tc>
          <w:tcPr>
            <w:tcW w:w="725" w:type="dxa"/>
            <w:tcBorders>
              <w:top w:val="nil"/>
              <w:left w:val="nil"/>
              <w:bottom w:val="nil"/>
              <w:right w:val="nil"/>
            </w:tcBorders>
            <w:shd w:val="clear" w:color="auto" w:fill="auto"/>
            <w:noWrap/>
            <w:tcMar>
              <w:top w:w="15" w:type="dxa"/>
              <w:left w:w="15" w:type="dxa"/>
              <w:bottom w:w="0" w:type="dxa"/>
              <w:right w:w="15" w:type="dxa"/>
            </w:tcMar>
            <w:vAlign w:val="center"/>
            <w:hideMark/>
          </w:tcPr>
          <w:p w14:paraId="04E23F05"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32</w:t>
            </w:r>
          </w:p>
        </w:tc>
        <w:tc>
          <w:tcPr>
            <w:tcW w:w="708" w:type="dxa"/>
            <w:tcBorders>
              <w:top w:val="nil"/>
              <w:left w:val="nil"/>
              <w:bottom w:val="nil"/>
              <w:right w:val="nil"/>
            </w:tcBorders>
            <w:shd w:val="clear" w:color="auto" w:fill="auto"/>
            <w:noWrap/>
            <w:tcMar>
              <w:top w:w="15" w:type="dxa"/>
              <w:left w:w="15" w:type="dxa"/>
              <w:bottom w:w="0" w:type="dxa"/>
              <w:right w:w="15" w:type="dxa"/>
            </w:tcMar>
            <w:vAlign w:val="center"/>
            <w:hideMark/>
          </w:tcPr>
          <w:p w14:paraId="769850E5"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w:t>
            </w:r>
          </w:p>
        </w:tc>
      </w:tr>
      <w:tr w:rsidR="00032D35" w:rsidRPr="00032D35" w14:paraId="3DC43075" w14:textId="77777777" w:rsidTr="009E6CDE">
        <w:trPr>
          <w:trHeight w:hRule="exact" w:val="284"/>
        </w:trPr>
        <w:tc>
          <w:tcPr>
            <w:tcW w:w="8829"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404CE4C8"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My practitioner helped me to plan what would happen when their support ended</w:t>
            </w:r>
          </w:p>
        </w:tc>
        <w:tc>
          <w:tcPr>
            <w:tcW w:w="959" w:type="dxa"/>
            <w:tcBorders>
              <w:top w:val="nil"/>
              <w:left w:val="nil"/>
              <w:bottom w:val="nil"/>
              <w:right w:val="nil"/>
            </w:tcBorders>
            <w:shd w:val="clear" w:color="auto" w:fill="auto"/>
            <w:noWrap/>
            <w:tcMar>
              <w:top w:w="15" w:type="dxa"/>
              <w:left w:w="15" w:type="dxa"/>
              <w:bottom w:w="0" w:type="dxa"/>
              <w:right w:w="15" w:type="dxa"/>
            </w:tcMar>
            <w:vAlign w:val="center"/>
            <w:hideMark/>
          </w:tcPr>
          <w:p w14:paraId="60F1B435"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13 (46%)</w:t>
            </w:r>
          </w:p>
        </w:tc>
        <w:tc>
          <w:tcPr>
            <w:tcW w:w="1276" w:type="dxa"/>
            <w:tcBorders>
              <w:top w:val="nil"/>
              <w:left w:val="nil"/>
              <w:bottom w:val="nil"/>
              <w:right w:val="nil"/>
            </w:tcBorders>
            <w:shd w:val="clear" w:color="auto" w:fill="auto"/>
            <w:noWrap/>
            <w:tcMar>
              <w:top w:w="15" w:type="dxa"/>
              <w:left w:w="15" w:type="dxa"/>
              <w:bottom w:w="0" w:type="dxa"/>
              <w:right w:w="15" w:type="dxa"/>
            </w:tcMar>
            <w:vAlign w:val="center"/>
            <w:hideMark/>
          </w:tcPr>
          <w:p w14:paraId="339B3025"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12 (43%)</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6392BB94"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 (11%)</w:t>
            </w:r>
          </w:p>
        </w:tc>
        <w:tc>
          <w:tcPr>
            <w:tcW w:w="725" w:type="dxa"/>
            <w:tcBorders>
              <w:top w:val="nil"/>
              <w:left w:val="nil"/>
              <w:bottom w:val="nil"/>
              <w:right w:val="nil"/>
            </w:tcBorders>
            <w:shd w:val="clear" w:color="auto" w:fill="auto"/>
            <w:noWrap/>
            <w:tcMar>
              <w:top w:w="15" w:type="dxa"/>
              <w:left w:w="15" w:type="dxa"/>
              <w:bottom w:w="0" w:type="dxa"/>
              <w:right w:w="15" w:type="dxa"/>
            </w:tcMar>
            <w:vAlign w:val="center"/>
            <w:hideMark/>
          </w:tcPr>
          <w:p w14:paraId="0F330931"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28</w:t>
            </w:r>
          </w:p>
        </w:tc>
        <w:tc>
          <w:tcPr>
            <w:tcW w:w="708" w:type="dxa"/>
            <w:tcBorders>
              <w:top w:val="nil"/>
              <w:left w:val="nil"/>
              <w:bottom w:val="nil"/>
              <w:right w:val="nil"/>
            </w:tcBorders>
            <w:shd w:val="clear" w:color="auto" w:fill="auto"/>
            <w:noWrap/>
            <w:tcMar>
              <w:top w:w="15" w:type="dxa"/>
              <w:left w:w="15" w:type="dxa"/>
              <w:bottom w:w="0" w:type="dxa"/>
              <w:right w:w="15" w:type="dxa"/>
            </w:tcMar>
            <w:vAlign w:val="center"/>
            <w:hideMark/>
          </w:tcPr>
          <w:p w14:paraId="33F449E9"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7</w:t>
            </w:r>
          </w:p>
        </w:tc>
      </w:tr>
      <w:tr w:rsidR="00032D35" w:rsidRPr="00032D35" w14:paraId="178D2606" w14:textId="77777777" w:rsidTr="00982213">
        <w:trPr>
          <w:trHeight w:val="255"/>
        </w:trPr>
        <w:tc>
          <w:tcPr>
            <w:tcW w:w="882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83D6EA"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THEN statement</w:t>
            </w:r>
          </w:p>
        </w:tc>
        <w:tc>
          <w:tcPr>
            <w:tcW w:w="959"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1ED8A3C1"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yes</w:t>
            </w:r>
          </w:p>
        </w:tc>
        <w:tc>
          <w:tcPr>
            <w:tcW w:w="1276"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780EE74C"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no</w:t>
            </w:r>
          </w:p>
        </w:tc>
        <w:tc>
          <w:tcPr>
            <w:tcW w:w="1701"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6ECC33AF"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don’t know</w:t>
            </w:r>
          </w:p>
        </w:tc>
        <w:tc>
          <w:tcPr>
            <w:tcW w:w="725"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2AE7C220"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total</w:t>
            </w:r>
          </w:p>
        </w:tc>
        <w:tc>
          <w:tcPr>
            <w:tcW w:w="708"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180F21B7"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missing</w:t>
            </w:r>
          </w:p>
        </w:tc>
      </w:tr>
      <w:tr w:rsidR="00032D35" w:rsidRPr="00032D35" w14:paraId="065BE434" w14:textId="77777777" w:rsidTr="009E6CDE">
        <w:trPr>
          <w:trHeight w:hRule="exact" w:val="284"/>
        </w:trPr>
        <w:tc>
          <w:tcPr>
            <w:tcW w:w="8829"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1CF88508"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Practical support helped me to trust my practitioner</w:t>
            </w:r>
          </w:p>
        </w:tc>
        <w:tc>
          <w:tcPr>
            <w:tcW w:w="959" w:type="dxa"/>
            <w:tcBorders>
              <w:top w:val="nil"/>
              <w:left w:val="nil"/>
              <w:bottom w:val="nil"/>
              <w:right w:val="nil"/>
            </w:tcBorders>
            <w:shd w:val="clear" w:color="auto" w:fill="auto"/>
            <w:noWrap/>
            <w:tcMar>
              <w:top w:w="15" w:type="dxa"/>
              <w:left w:w="15" w:type="dxa"/>
              <w:bottom w:w="0" w:type="dxa"/>
              <w:right w:w="15" w:type="dxa"/>
            </w:tcMar>
            <w:vAlign w:val="center"/>
            <w:hideMark/>
          </w:tcPr>
          <w:p w14:paraId="05143703"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28 (80%)</w:t>
            </w:r>
          </w:p>
        </w:tc>
        <w:tc>
          <w:tcPr>
            <w:tcW w:w="1276" w:type="dxa"/>
            <w:tcBorders>
              <w:top w:val="nil"/>
              <w:left w:val="nil"/>
              <w:bottom w:val="nil"/>
              <w:right w:val="nil"/>
            </w:tcBorders>
            <w:shd w:val="clear" w:color="auto" w:fill="auto"/>
            <w:noWrap/>
            <w:tcMar>
              <w:top w:w="15" w:type="dxa"/>
              <w:left w:w="15" w:type="dxa"/>
              <w:bottom w:w="0" w:type="dxa"/>
              <w:right w:w="15" w:type="dxa"/>
            </w:tcMar>
            <w:vAlign w:val="center"/>
            <w:hideMark/>
          </w:tcPr>
          <w:p w14:paraId="738F1CEB"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4 (12%)</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5455515D"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2 (6%)</w:t>
            </w:r>
          </w:p>
        </w:tc>
        <w:tc>
          <w:tcPr>
            <w:tcW w:w="725" w:type="dxa"/>
            <w:tcBorders>
              <w:top w:val="nil"/>
              <w:left w:val="nil"/>
              <w:bottom w:val="nil"/>
              <w:right w:val="nil"/>
            </w:tcBorders>
            <w:shd w:val="clear" w:color="auto" w:fill="auto"/>
            <w:noWrap/>
            <w:tcMar>
              <w:top w:w="15" w:type="dxa"/>
              <w:left w:w="15" w:type="dxa"/>
              <w:bottom w:w="0" w:type="dxa"/>
              <w:right w:w="15" w:type="dxa"/>
            </w:tcMar>
            <w:vAlign w:val="center"/>
            <w:hideMark/>
          </w:tcPr>
          <w:p w14:paraId="681F4F80"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34</w:t>
            </w:r>
          </w:p>
        </w:tc>
        <w:tc>
          <w:tcPr>
            <w:tcW w:w="708" w:type="dxa"/>
            <w:tcBorders>
              <w:top w:val="nil"/>
              <w:left w:val="nil"/>
              <w:bottom w:val="nil"/>
              <w:right w:val="nil"/>
            </w:tcBorders>
            <w:shd w:val="clear" w:color="auto" w:fill="auto"/>
            <w:noWrap/>
            <w:tcMar>
              <w:top w:w="15" w:type="dxa"/>
              <w:left w:w="15" w:type="dxa"/>
              <w:bottom w:w="0" w:type="dxa"/>
              <w:right w:w="15" w:type="dxa"/>
            </w:tcMar>
            <w:vAlign w:val="center"/>
            <w:hideMark/>
          </w:tcPr>
          <w:p w14:paraId="1439BEDD"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1</w:t>
            </w:r>
          </w:p>
        </w:tc>
      </w:tr>
      <w:tr w:rsidR="00032D35" w:rsidRPr="00032D35" w14:paraId="0650CF0C" w14:textId="77777777" w:rsidTr="009E6CDE">
        <w:trPr>
          <w:trHeight w:hRule="exact" w:val="284"/>
        </w:trPr>
        <w:tc>
          <w:tcPr>
            <w:tcW w:w="8829"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0E4E500C"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Being cared for showed me I could trust them</w:t>
            </w:r>
          </w:p>
        </w:tc>
        <w:tc>
          <w:tcPr>
            <w:tcW w:w="959" w:type="dxa"/>
            <w:tcBorders>
              <w:top w:val="nil"/>
              <w:left w:val="nil"/>
              <w:bottom w:val="nil"/>
              <w:right w:val="nil"/>
            </w:tcBorders>
            <w:shd w:val="clear" w:color="auto" w:fill="auto"/>
            <w:noWrap/>
            <w:tcMar>
              <w:top w:w="15" w:type="dxa"/>
              <w:left w:w="15" w:type="dxa"/>
              <w:bottom w:w="0" w:type="dxa"/>
              <w:right w:w="15" w:type="dxa"/>
            </w:tcMar>
            <w:vAlign w:val="center"/>
            <w:hideMark/>
          </w:tcPr>
          <w:p w14:paraId="6D6195D4"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30 (91%)</w:t>
            </w:r>
          </w:p>
        </w:tc>
        <w:tc>
          <w:tcPr>
            <w:tcW w:w="1276" w:type="dxa"/>
            <w:tcBorders>
              <w:top w:val="nil"/>
              <w:left w:val="nil"/>
              <w:bottom w:val="nil"/>
              <w:right w:val="nil"/>
            </w:tcBorders>
            <w:shd w:val="clear" w:color="auto" w:fill="auto"/>
            <w:noWrap/>
            <w:tcMar>
              <w:top w:w="15" w:type="dxa"/>
              <w:left w:w="15" w:type="dxa"/>
              <w:bottom w:w="0" w:type="dxa"/>
              <w:right w:w="15" w:type="dxa"/>
            </w:tcMar>
            <w:vAlign w:val="center"/>
            <w:hideMark/>
          </w:tcPr>
          <w:p w14:paraId="53BDCC11"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2 (6%)</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334A914D"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1 (3%)</w:t>
            </w:r>
          </w:p>
        </w:tc>
        <w:tc>
          <w:tcPr>
            <w:tcW w:w="725" w:type="dxa"/>
            <w:tcBorders>
              <w:top w:val="nil"/>
              <w:left w:val="nil"/>
              <w:bottom w:val="nil"/>
              <w:right w:val="nil"/>
            </w:tcBorders>
            <w:shd w:val="clear" w:color="auto" w:fill="auto"/>
            <w:noWrap/>
            <w:tcMar>
              <w:top w:w="15" w:type="dxa"/>
              <w:left w:w="15" w:type="dxa"/>
              <w:bottom w:w="0" w:type="dxa"/>
              <w:right w:w="15" w:type="dxa"/>
            </w:tcMar>
            <w:vAlign w:val="center"/>
            <w:hideMark/>
          </w:tcPr>
          <w:p w14:paraId="4EB50ABE"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33</w:t>
            </w:r>
          </w:p>
        </w:tc>
        <w:tc>
          <w:tcPr>
            <w:tcW w:w="708" w:type="dxa"/>
            <w:tcBorders>
              <w:top w:val="nil"/>
              <w:left w:val="nil"/>
              <w:bottom w:val="nil"/>
              <w:right w:val="nil"/>
            </w:tcBorders>
            <w:shd w:val="clear" w:color="auto" w:fill="auto"/>
            <w:noWrap/>
            <w:tcMar>
              <w:top w:w="15" w:type="dxa"/>
              <w:left w:w="15" w:type="dxa"/>
              <w:bottom w:w="0" w:type="dxa"/>
              <w:right w:w="15" w:type="dxa"/>
            </w:tcMar>
            <w:vAlign w:val="center"/>
            <w:hideMark/>
          </w:tcPr>
          <w:p w14:paraId="1269F7B6"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2</w:t>
            </w:r>
          </w:p>
        </w:tc>
      </w:tr>
      <w:tr w:rsidR="00032D35" w:rsidRPr="00032D35" w14:paraId="6AE757BA" w14:textId="77777777" w:rsidTr="009E6CDE">
        <w:trPr>
          <w:trHeight w:hRule="exact" w:val="284"/>
        </w:trPr>
        <w:tc>
          <w:tcPr>
            <w:tcW w:w="8829"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6523AF3D"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This respect showed me I could trust them</w:t>
            </w:r>
          </w:p>
        </w:tc>
        <w:tc>
          <w:tcPr>
            <w:tcW w:w="959" w:type="dxa"/>
            <w:tcBorders>
              <w:top w:val="nil"/>
              <w:left w:val="nil"/>
              <w:bottom w:val="nil"/>
              <w:right w:val="nil"/>
            </w:tcBorders>
            <w:shd w:val="clear" w:color="auto" w:fill="auto"/>
            <w:noWrap/>
            <w:tcMar>
              <w:top w:w="15" w:type="dxa"/>
              <w:left w:w="15" w:type="dxa"/>
              <w:bottom w:w="0" w:type="dxa"/>
              <w:right w:w="15" w:type="dxa"/>
            </w:tcMar>
            <w:vAlign w:val="center"/>
            <w:hideMark/>
          </w:tcPr>
          <w:p w14:paraId="250693A0"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31 (94%)</w:t>
            </w:r>
          </w:p>
        </w:tc>
        <w:tc>
          <w:tcPr>
            <w:tcW w:w="1276" w:type="dxa"/>
            <w:tcBorders>
              <w:top w:val="nil"/>
              <w:left w:val="nil"/>
              <w:bottom w:val="nil"/>
              <w:right w:val="nil"/>
            </w:tcBorders>
            <w:shd w:val="clear" w:color="auto" w:fill="auto"/>
            <w:noWrap/>
            <w:tcMar>
              <w:top w:w="15" w:type="dxa"/>
              <w:left w:w="15" w:type="dxa"/>
              <w:bottom w:w="0" w:type="dxa"/>
              <w:right w:w="15" w:type="dxa"/>
            </w:tcMar>
            <w:vAlign w:val="center"/>
            <w:hideMark/>
          </w:tcPr>
          <w:p w14:paraId="085A1A26"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2 (6%)</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03A9E00D"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0</w:t>
            </w:r>
          </w:p>
        </w:tc>
        <w:tc>
          <w:tcPr>
            <w:tcW w:w="725" w:type="dxa"/>
            <w:tcBorders>
              <w:top w:val="nil"/>
              <w:left w:val="nil"/>
              <w:bottom w:val="nil"/>
              <w:right w:val="nil"/>
            </w:tcBorders>
            <w:shd w:val="clear" w:color="auto" w:fill="auto"/>
            <w:noWrap/>
            <w:tcMar>
              <w:top w:w="15" w:type="dxa"/>
              <w:left w:w="15" w:type="dxa"/>
              <w:bottom w:w="0" w:type="dxa"/>
              <w:right w:w="15" w:type="dxa"/>
            </w:tcMar>
            <w:vAlign w:val="center"/>
            <w:hideMark/>
          </w:tcPr>
          <w:p w14:paraId="270507B3"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33</w:t>
            </w:r>
          </w:p>
        </w:tc>
        <w:tc>
          <w:tcPr>
            <w:tcW w:w="708" w:type="dxa"/>
            <w:tcBorders>
              <w:top w:val="nil"/>
              <w:left w:val="nil"/>
              <w:bottom w:val="nil"/>
              <w:right w:val="nil"/>
            </w:tcBorders>
            <w:shd w:val="clear" w:color="auto" w:fill="auto"/>
            <w:noWrap/>
            <w:tcMar>
              <w:top w:w="15" w:type="dxa"/>
              <w:left w:w="15" w:type="dxa"/>
              <w:bottom w:w="0" w:type="dxa"/>
              <w:right w:w="15" w:type="dxa"/>
            </w:tcMar>
            <w:vAlign w:val="center"/>
            <w:hideMark/>
          </w:tcPr>
          <w:p w14:paraId="0705219E"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2</w:t>
            </w:r>
          </w:p>
        </w:tc>
      </w:tr>
      <w:tr w:rsidR="00032D35" w:rsidRPr="00032D35" w14:paraId="382406FA" w14:textId="77777777" w:rsidTr="009E6CDE">
        <w:trPr>
          <w:trHeight w:hRule="exact" w:val="284"/>
        </w:trPr>
        <w:tc>
          <w:tcPr>
            <w:tcW w:w="8829"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481D76A7"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I felt comfortable talking with my practitioner about my problems</w:t>
            </w:r>
          </w:p>
        </w:tc>
        <w:tc>
          <w:tcPr>
            <w:tcW w:w="959" w:type="dxa"/>
            <w:tcBorders>
              <w:top w:val="nil"/>
              <w:left w:val="nil"/>
              <w:bottom w:val="nil"/>
              <w:right w:val="nil"/>
            </w:tcBorders>
            <w:shd w:val="clear" w:color="auto" w:fill="auto"/>
            <w:noWrap/>
            <w:tcMar>
              <w:top w:w="15" w:type="dxa"/>
              <w:left w:w="15" w:type="dxa"/>
              <w:bottom w:w="0" w:type="dxa"/>
              <w:right w:w="15" w:type="dxa"/>
            </w:tcMar>
            <w:vAlign w:val="center"/>
            <w:hideMark/>
          </w:tcPr>
          <w:p w14:paraId="2D5DB6B7"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30 (88%)</w:t>
            </w:r>
          </w:p>
        </w:tc>
        <w:tc>
          <w:tcPr>
            <w:tcW w:w="1276" w:type="dxa"/>
            <w:tcBorders>
              <w:top w:val="nil"/>
              <w:left w:val="nil"/>
              <w:bottom w:val="nil"/>
              <w:right w:val="nil"/>
            </w:tcBorders>
            <w:shd w:val="clear" w:color="auto" w:fill="auto"/>
            <w:noWrap/>
            <w:tcMar>
              <w:top w:w="15" w:type="dxa"/>
              <w:left w:w="15" w:type="dxa"/>
              <w:bottom w:w="0" w:type="dxa"/>
              <w:right w:w="15" w:type="dxa"/>
            </w:tcMar>
            <w:vAlign w:val="center"/>
            <w:hideMark/>
          </w:tcPr>
          <w:p w14:paraId="7F376058"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 (9%)</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0A781652"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1 (3%)</w:t>
            </w:r>
          </w:p>
        </w:tc>
        <w:tc>
          <w:tcPr>
            <w:tcW w:w="725" w:type="dxa"/>
            <w:tcBorders>
              <w:top w:val="nil"/>
              <w:left w:val="nil"/>
              <w:bottom w:val="nil"/>
              <w:right w:val="nil"/>
            </w:tcBorders>
            <w:shd w:val="clear" w:color="auto" w:fill="auto"/>
            <w:noWrap/>
            <w:tcMar>
              <w:top w:w="15" w:type="dxa"/>
              <w:left w:w="15" w:type="dxa"/>
              <w:bottom w:w="0" w:type="dxa"/>
              <w:right w:w="15" w:type="dxa"/>
            </w:tcMar>
            <w:vAlign w:val="center"/>
            <w:hideMark/>
          </w:tcPr>
          <w:p w14:paraId="3BFCEF21"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34</w:t>
            </w:r>
          </w:p>
        </w:tc>
        <w:tc>
          <w:tcPr>
            <w:tcW w:w="708" w:type="dxa"/>
            <w:tcBorders>
              <w:top w:val="nil"/>
              <w:left w:val="nil"/>
              <w:bottom w:val="nil"/>
              <w:right w:val="nil"/>
            </w:tcBorders>
            <w:shd w:val="clear" w:color="auto" w:fill="auto"/>
            <w:noWrap/>
            <w:tcMar>
              <w:top w:w="15" w:type="dxa"/>
              <w:left w:w="15" w:type="dxa"/>
              <w:bottom w:w="0" w:type="dxa"/>
              <w:right w:w="15" w:type="dxa"/>
            </w:tcMar>
            <w:vAlign w:val="center"/>
            <w:hideMark/>
          </w:tcPr>
          <w:p w14:paraId="716E8653"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1</w:t>
            </w:r>
          </w:p>
        </w:tc>
      </w:tr>
      <w:tr w:rsidR="00032D35" w:rsidRPr="00032D35" w14:paraId="5AC19FE3" w14:textId="77777777" w:rsidTr="009E6CDE">
        <w:trPr>
          <w:trHeight w:hRule="exact" w:val="260"/>
        </w:trPr>
        <w:tc>
          <w:tcPr>
            <w:tcW w:w="8829"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592C8327"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Being able to talk about my problems helped me better understand the way I was thinking, feeling and behaving</w:t>
            </w:r>
          </w:p>
        </w:tc>
        <w:tc>
          <w:tcPr>
            <w:tcW w:w="959" w:type="dxa"/>
            <w:tcBorders>
              <w:top w:val="nil"/>
              <w:left w:val="nil"/>
              <w:bottom w:val="nil"/>
              <w:right w:val="nil"/>
            </w:tcBorders>
            <w:shd w:val="clear" w:color="auto" w:fill="auto"/>
            <w:noWrap/>
            <w:tcMar>
              <w:top w:w="15" w:type="dxa"/>
              <w:left w:w="15" w:type="dxa"/>
              <w:bottom w:w="0" w:type="dxa"/>
              <w:right w:w="15" w:type="dxa"/>
            </w:tcMar>
            <w:vAlign w:val="center"/>
            <w:hideMark/>
          </w:tcPr>
          <w:p w14:paraId="1BB0634F"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25 (74%)</w:t>
            </w:r>
          </w:p>
        </w:tc>
        <w:tc>
          <w:tcPr>
            <w:tcW w:w="1276" w:type="dxa"/>
            <w:tcBorders>
              <w:top w:val="nil"/>
              <w:left w:val="nil"/>
              <w:bottom w:val="nil"/>
              <w:right w:val="nil"/>
            </w:tcBorders>
            <w:shd w:val="clear" w:color="auto" w:fill="auto"/>
            <w:noWrap/>
            <w:tcMar>
              <w:top w:w="15" w:type="dxa"/>
              <w:left w:w="15" w:type="dxa"/>
              <w:bottom w:w="0" w:type="dxa"/>
              <w:right w:w="15" w:type="dxa"/>
            </w:tcMar>
            <w:vAlign w:val="center"/>
            <w:hideMark/>
          </w:tcPr>
          <w:p w14:paraId="58DE9601"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4 (12%)</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6E2D8910"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5 (15%)</w:t>
            </w:r>
          </w:p>
        </w:tc>
        <w:tc>
          <w:tcPr>
            <w:tcW w:w="725" w:type="dxa"/>
            <w:tcBorders>
              <w:top w:val="nil"/>
              <w:left w:val="nil"/>
              <w:bottom w:val="nil"/>
              <w:right w:val="nil"/>
            </w:tcBorders>
            <w:shd w:val="clear" w:color="auto" w:fill="auto"/>
            <w:noWrap/>
            <w:tcMar>
              <w:top w:w="15" w:type="dxa"/>
              <w:left w:w="15" w:type="dxa"/>
              <w:bottom w:w="0" w:type="dxa"/>
              <w:right w:w="15" w:type="dxa"/>
            </w:tcMar>
            <w:vAlign w:val="center"/>
            <w:hideMark/>
          </w:tcPr>
          <w:p w14:paraId="63F02FCF"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34</w:t>
            </w:r>
          </w:p>
        </w:tc>
        <w:tc>
          <w:tcPr>
            <w:tcW w:w="708" w:type="dxa"/>
            <w:tcBorders>
              <w:top w:val="nil"/>
              <w:left w:val="nil"/>
              <w:bottom w:val="nil"/>
              <w:right w:val="nil"/>
            </w:tcBorders>
            <w:shd w:val="clear" w:color="auto" w:fill="auto"/>
            <w:noWrap/>
            <w:tcMar>
              <w:top w:w="15" w:type="dxa"/>
              <w:left w:w="15" w:type="dxa"/>
              <w:bottom w:w="0" w:type="dxa"/>
              <w:right w:w="15" w:type="dxa"/>
            </w:tcMar>
            <w:vAlign w:val="center"/>
            <w:hideMark/>
          </w:tcPr>
          <w:p w14:paraId="106701ED"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1</w:t>
            </w:r>
          </w:p>
        </w:tc>
      </w:tr>
      <w:tr w:rsidR="00032D35" w:rsidRPr="00032D35" w14:paraId="2369B9DB" w14:textId="77777777" w:rsidTr="009E6CDE">
        <w:trPr>
          <w:trHeight w:hRule="exact" w:val="284"/>
        </w:trPr>
        <w:tc>
          <w:tcPr>
            <w:tcW w:w="8829"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511FA98C"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Understanding my difficulties helped me get along with other people more easily</w:t>
            </w:r>
          </w:p>
        </w:tc>
        <w:tc>
          <w:tcPr>
            <w:tcW w:w="959" w:type="dxa"/>
            <w:tcBorders>
              <w:top w:val="nil"/>
              <w:left w:val="nil"/>
              <w:bottom w:val="nil"/>
              <w:right w:val="nil"/>
            </w:tcBorders>
            <w:shd w:val="clear" w:color="auto" w:fill="auto"/>
            <w:noWrap/>
            <w:tcMar>
              <w:top w:w="15" w:type="dxa"/>
              <w:left w:w="15" w:type="dxa"/>
              <w:bottom w:w="0" w:type="dxa"/>
              <w:right w:w="15" w:type="dxa"/>
            </w:tcMar>
            <w:vAlign w:val="center"/>
            <w:hideMark/>
          </w:tcPr>
          <w:p w14:paraId="46B830C8"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17 (50%)</w:t>
            </w:r>
          </w:p>
        </w:tc>
        <w:tc>
          <w:tcPr>
            <w:tcW w:w="1276" w:type="dxa"/>
            <w:tcBorders>
              <w:top w:val="nil"/>
              <w:left w:val="nil"/>
              <w:bottom w:val="nil"/>
              <w:right w:val="nil"/>
            </w:tcBorders>
            <w:shd w:val="clear" w:color="auto" w:fill="auto"/>
            <w:noWrap/>
            <w:tcMar>
              <w:top w:w="15" w:type="dxa"/>
              <w:left w:w="15" w:type="dxa"/>
              <w:bottom w:w="0" w:type="dxa"/>
              <w:right w:w="15" w:type="dxa"/>
            </w:tcMar>
            <w:vAlign w:val="center"/>
            <w:hideMark/>
          </w:tcPr>
          <w:p w14:paraId="23344917"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9 (27%)</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27E4C86E"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8 (24%)</w:t>
            </w:r>
          </w:p>
        </w:tc>
        <w:tc>
          <w:tcPr>
            <w:tcW w:w="725" w:type="dxa"/>
            <w:tcBorders>
              <w:top w:val="nil"/>
              <w:left w:val="nil"/>
              <w:bottom w:val="nil"/>
              <w:right w:val="nil"/>
            </w:tcBorders>
            <w:shd w:val="clear" w:color="auto" w:fill="auto"/>
            <w:noWrap/>
            <w:tcMar>
              <w:top w:w="15" w:type="dxa"/>
              <w:left w:w="15" w:type="dxa"/>
              <w:bottom w:w="0" w:type="dxa"/>
              <w:right w:w="15" w:type="dxa"/>
            </w:tcMar>
            <w:vAlign w:val="center"/>
            <w:hideMark/>
          </w:tcPr>
          <w:p w14:paraId="0EE9EBF8"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34</w:t>
            </w:r>
          </w:p>
        </w:tc>
        <w:tc>
          <w:tcPr>
            <w:tcW w:w="708" w:type="dxa"/>
            <w:tcBorders>
              <w:top w:val="nil"/>
              <w:left w:val="nil"/>
              <w:bottom w:val="nil"/>
              <w:right w:val="nil"/>
            </w:tcBorders>
            <w:shd w:val="clear" w:color="auto" w:fill="auto"/>
            <w:noWrap/>
            <w:tcMar>
              <w:top w:w="15" w:type="dxa"/>
              <w:left w:w="15" w:type="dxa"/>
              <w:bottom w:w="0" w:type="dxa"/>
              <w:right w:w="15" w:type="dxa"/>
            </w:tcMar>
            <w:vAlign w:val="center"/>
            <w:hideMark/>
          </w:tcPr>
          <w:p w14:paraId="3F0E51ED"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1</w:t>
            </w:r>
          </w:p>
        </w:tc>
      </w:tr>
      <w:tr w:rsidR="00032D35" w:rsidRPr="00032D35" w14:paraId="7547E09F" w14:textId="77777777" w:rsidTr="009E6CDE">
        <w:trPr>
          <w:trHeight w:hRule="exact" w:val="284"/>
        </w:trPr>
        <w:tc>
          <w:tcPr>
            <w:tcW w:w="8829"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2A0BC859"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I wanted my practitioner to meet me at the gate</w:t>
            </w:r>
          </w:p>
        </w:tc>
        <w:tc>
          <w:tcPr>
            <w:tcW w:w="959" w:type="dxa"/>
            <w:tcBorders>
              <w:top w:val="nil"/>
              <w:left w:val="nil"/>
              <w:bottom w:val="nil"/>
              <w:right w:val="nil"/>
            </w:tcBorders>
            <w:shd w:val="clear" w:color="auto" w:fill="auto"/>
            <w:noWrap/>
            <w:tcMar>
              <w:top w:w="15" w:type="dxa"/>
              <w:left w:w="15" w:type="dxa"/>
              <w:bottom w:w="0" w:type="dxa"/>
              <w:right w:w="15" w:type="dxa"/>
            </w:tcMar>
            <w:vAlign w:val="center"/>
            <w:hideMark/>
          </w:tcPr>
          <w:p w14:paraId="2111C43E"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31 (64%)</w:t>
            </w:r>
          </w:p>
        </w:tc>
        <w:tc>
          <w:tcPr>
            <w:tcW w:w="1276" w:type="dxa"/>
            <w:tcBorders>
              <w:top w:val="nil"/>
              <w:left w:val="nil"/>
              <w:bottom w:val="nil"/>
              <w:right w:val="nil"/>
            </w:tcBorders>
            <w:shd w:val="clear" w:color="auto" w:fill="auto"/>
            <w:noWrap/>
            <w:tcMar>
              <w:top w:w="15" w:type="dxa"/>
              <w:left w:w="15" w:type="dxa"/>
              <w:bottom w:w="0" w:type="dxa"/>
              <w:right w:w="15" w:type="dxa"/>
            </w:tcMar>
            <w:vAlign w:val="center"/>
            <w:hideMark/>
          </w:tcPr>
          <w:p w14:paraId="41A2440F"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11 (33%)</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0919BC82"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1 (3%)</w:t>
            </w:r>
          </w:p>
        </w:tc>
        <w:tc>
          <w:tcPr>
            <w:tcW w:w="725" w:type="dxa"/>
            <w:tcBorders>
              <w:top w:val="nil"/>
              <w:left w:val="nil"/>
              <w:bottom w:val="nil"/>
              <w:right w:val="nil"/>
            </w:tcBorders>
            <w:shd w:val="clear" w:color="auto" w:fill="auto"/>
            <w:noWrap/>
            <w:tcMar>
              <w:top w:w="15" w:type="dxa"/>
              <w:left w:w="15" w:type="dxa"/>
              <w:bottom w:w="0" w:type="dxa"/>
              <w:right w:w="15" w:type="dxa"/>
            </w:tcMar>
            <w:vAlign w:val="center"/>
            <w:hideMark/>
          </w:tcPr>
          <w:p w14:paraId="3B617E86"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33</w:t>
            </w:r>
          </w:p>
        </w:tc>
        <w:tc>
          <w:tcPr>
            <w:tcW w:w="708" w:type="dxa"/>
            <w:tcBorders>
              <w:top w:val="nil"/>
              <w:left w:val="nil"/>
              <w:bottom w:val="nil"/>
              <w:right w:val="nil"/>
            </w:tcBorders>
            <w:shd w:val="clear" w:color="auto" w:fill="auto"/>
            <w:noWrap/>
            <w:tcMar>
              <w:top w:w="15" w:type="dxa"/>
              <w:left w:w="15" w:type="dxa"/>
              <w:bottom w:w="0" w:type="dxa"/>
              <w:right w:w="15" w:type="dxa"/>
            </w:tcMar>
            <w:vAlign w:val="center"/>
            <w:hideMark/>
          </w:tcPr>
          <w:p w14:paraId="263FB678"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2</w:t>
            </w:r>
          </w:p>
        </w:tc>
      </w:tr>
      <w:tr w:rsidR="00032D35" w:rsidRPr="00032D35" w14:paraId="49C4879C" w14:textId="77777777" w:rsidTr="009E6CDE">
        <w:trPr>
          <w:trHeight w:hRule="exact" w:val="285"/>
        </w:trPr>
        <w:tc>
          <w:tcPr>
            <w:tcW w:w="8829"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61813B75"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Being with the practitioner on the day of release meant I was more able to deal with the first days outside</w:t>
            </w:r>
          </w:p>
        </w:tc>
        <w:tc>
          <w:tcPr>
            <w:tcW w:w="959" w:type="dxa"/>
            <w:tcBorders>
              <w:top w:val="nil"/>
              <w:left w:val="nil"/>
              <w:bottom w:val="nil"/>
              <w:right w:val="nil"/>
            </w:tcBorders>
            <w:shd w:val="clear" w:color="auto" w:fill="auto"/>
            <w:noWrap/>
            <w:tcMar>
              <w:top w:w="15" w:type="dxa"/>
              <w:left w:w="15" w:type="dxa"/>
              <w:bottom w:w="0" w:type="dxa"/>
              <w:right w:w="15" w:type="dxa"/>
            </w:tcMar>
            <w:vAlign w:val="center"/>
            <w:hideMark/>
          </w:tcPr>
          <w:p w14:paraId="35D2CF8C"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21 (66%)</w:t>
            </w:r>
          </w:p>
        </w:tc>
        <w:tc>
          <w:tcPr>
            <w:tcW w:w="1276" w:type="dxa"/>
            <w:tcBorders>
              <w:top w:val="nil"/>
              <w:left w:val="nil"/>
              <w:bottom w:val="nil"/>
              <w:right w:val="nil"/>
            </w:tcBorders>
            <w:shd w:val="clear" w:color="auto" w:fill="auto"/>
            <w:noWrap/>
            <w:tcMar>
              <w:top w:w="15" w:type="dxa"/>
              <w:left w:w="15" w:type="dxa"/>
              <w:bottom w:w="0" w:type="dxa"/>
              <w:right w:w="15" w:type="dxa"/>
            </w:tcMar>
            <w:vAlign w:val="center"/>
            <w:hideMark/>
          </w:tcPr>
          <w:p w14:paraId="7370F1BE"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6 (19%)</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4EF6F597"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5 (16%)</w:t>
            </w:r>
          </w:p>
        </w:tc>
        <w:tc>
          <w:tcPr>
            <w:tcW w:w="725" w:type="dxa"/>
            <w:tcBorders>
              <w:top w:val="nil"/>
              <w:left w:val="nil"/>
              <w:bottom w:val="nil"/>
              <w:right w:val="nil"/>
            </w:tcBorders>
            <w:shd w:val="clear" w:color="auto" w:fill="auto"/>
            <w:noWrap/>
            <w:tcMar>
              <w:top w:w="15" w:type="dxa"/>
              <w:left w:w="15" w:type="dxa"/>
              <w:bottom w:w="0" w:type="dxa"/>
              <w:right w:w="15" w:type="dxa"/>
            </w:tcMar>
            <w:vAlign w:val="center"/>
            <w:hideMark/>
          </w:tcPr>
          <w:p w14:paraId="73388D86"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32</w:t>
            </w:r>
          </w:p>
        </w:tc>
        <w:tc>
          <w:tcPr>
            <w:tcW w:w="708" w:type="dxa"/>
            <w:tcBorders>
              <w:top w:val="nil"/>
              <w:left w:val="nil"/>
              <w:bottom w:val="nil"/>
              <w:right w:val="nil"/>
            </w:tcBorders>
            <w:shd w:val="clear" w:color="auto" w:fill="auto"/>
            <w:noWrap/>
            <w:tcMar>
              <w:top w:w="15" w:type="dxa"/>
              <w:left w:w="15" w:type="dxa"/>
              <w:bottom w:w="0" w:type="dxa"/>
              <w:right w:w="15" w:type="dxa"/>
            </w:tcMar>
            <w:vAlign w:val="center"/>
            <w:hideMark/>
          </w:tcPr>
          <w:p w14:paraId="5B9A4E8E"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4</w:t>
            </w:r>
          </w:p>
        </w:tc>
      </w:tr>
      <w:tr w:rsidR="00032D35" w:rsidRPr="00032D35" w14:paraId="08A283BE" w14:textId="77777777" w:rsidTr="009E6CDE">
        <w:trPr>
          <w:trHeight w:hRule="exact" w:val="284"/>
        </w:trPr>
        <w:tc>
          <w:tcPr>
            <w:tcW w:w="8829"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13934657"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I was more able to keep my appointments because of the practitioner's help</w:t>
            </w:r>
          </w:p>
        </w:tc>
        <w:tc>
          <w:tcPr>
            <w:tcW w:w="959" w:type="dxa"/>
            <w:tcBorders>
              <w:top w:val="nil"/>
              <w:left w:val="nil"/>
              <w:bottom w:val="nil"/>
              <w:right w:val="nil"/>
            </w:tcBorders>
            <w:shd w:val="clear" w:color="auto" w:fill="auto"/>
            <w:noWrap/>
            <w:tcMar>
              <w:top w:w="15" w:type="dxa"/>
              <w:left w:w="15" w:type="dxa"/>
              <w:bottom w:w="0" w:type="dxa"/>
              <w:right w:w="15" w:type="dxa"/>
            </w:tcMar>
            <w:vAlign w:val="center"/>
            <w:hideMark/>
          </w:tcPr>
          <w:p w14:paraId="13FE22D8"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19 (59%)</w:t>
            </w:r>
          </w:p>
        </w:tc>
        <w:tc>
          <w:tcPr>
            <w:tcW w:w="1276" w:type="dxa"/>
            <w:tcBorders>
              <w:top w:val="nil"/>
              <w:left w:val="nil"/>
              <w:bottom w:val="nil"/>
              <w:right w:val="nil"/>
            </w:tcBorders>
            <w:shd w:val="clear" w:color="auto" w:fill="auto"/>
            <w:noWrap/>
            <w:tcMar>
              <w:top w:w="15" w:type="dxa"/>
              <w:left w:w="15" w:type="dxa"/>
              <w:bottom w:w="0" w:type="dxa"/>
              <w:right w:w="15" w:type="dxa"/>
            </w:tcMar>
            <w:vAlign w:val="center"/>
            <w:hideMark/>
          </w:tcPr>
          <w:p w14:paraId="178B6488"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11 (34%)</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599C6163"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2 (6%)</w:t>
            </w:r>
          </w:p>
        </w:tc>
        <w:tc>
          <w:tcPr>
            <w:tcW w:w="725" w:type="dxa"/>
            <w:tcBorders>
              <w:top w:val="nil"/>
              <w:left w:val="nil"/>
              <w:bottom w:val="nil"/>
              <w:right w:val="nil"/>
            </w:tcBorders>
            <w:shd w:val="clear" w:color="auto" w:fill="auto"/>
            <w:noWrap/>
            <w:tcMar>
              <w:top w:w="15" w:type="dxa"/>
              <w:left w:w="15" w:type="dxa"/>
              <w:bottom w:w="0" w:type="dxa"/>
              <w:right w:w="15" w:type="dxa"/>
            </w:tcMar>
            <w:vAlign w:val="center"/>
            <w:hideMark/>
          </w:tcPr>
          <w:p w14:paraId="5F5104B4"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32</w:t>
            </w:r>
          </w:p>
        </w:tc>
        <w:tc>
          <w:tcPr>
            <w:tcW w:w="708" w:type="dxa"/>
            <w:tcBorders>
              <w:top w:val="nil"/>
              <w:left w:val="nil"/>
              <w:bottom w:val="nil"/>
              <w:right w:val="nil"/>
            </w:tcBorders>
            <w:shd w:val="clear" w:color="auto" w:fill="auto"/>
            <w:noWrap/>
            <w:tcMar>
              <w:top w:w="15" w:type="dxa"/>
              <w:left w:w="15" w:type="dxa"/>
              <w:bottom w:w="0" w:type="dxa"/>
              <w:right w:w="15" w:type="dxa"/>
            </w:tcMar>
            <w:vAlign w:val="center"/>
            <w:hideMark/>
          </w:tcPr>
          <w:p w14:paraId="422E6341"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w:t>
            </w:r>
          </w:p>
        </w:tc>
      </w:tr>
      <w:tr w:rsidR="00032D35" w:rsidRPr="00032D35" w14:paraId="1CEC8938" w14:textId="77777777" w:rsidTr="009E6CDE">
        <w:trPr>
          <w:trHeight w:hRule="exact" w:val="284"/>
        </w:trPr>
        <w:tc>
          <w:tcPr>
            <w:tcW w:w="8829"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5DA4BC4E"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 xml:space="preserve">Identifying my strengths has meant I am able to do more for myself </w:t>
            </w:r>
          </w:p>
        </w:tc>
        <w:tc>
          <w:tcPr>
            <w:tcW w:w="959" w:type="dxa"/>
            <w:tcBorders>
              <w:top w:val="nil"/>
              <w:left w:val="nil"/>
              <w:bottom w:val="nil"/>
              <w:right w:val="nil"/>
            </w:tcBorders>
            <w:shd w:val="clear" w:color="auto" w:fill="auto"/>
            <w:noWrap/>
            <w:tcMar>
              <w:top w:w="15" w:type="dxa"/>
              <w:left w:w="15" w:type="dxa"/>
              <w:bottom w:w="0" w:type="dxa"/>
              <w:right w:w="15" w:type="dxa"/>
            </w:tcMar>
            <w:vAlign w:val="center"/>
            <w:hideMark/>
          </w:tcPr>
          <w:p w14:paraId="13D8E397"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14 (58%)</w:t>
            </w:r>
          </w:p>
        </w:tc>
        <w:tc>
          <w:tcPr>
            <w:tcW w:w="1276" w:type="dxa"/>
            <w:tcBorders>
              <w:top w:val="nil"/>
              <w:left w:val="nil"/>
              <w:bottom w:val="nil"/>
              <w:right w:val="nil"/>
            </w:tcBorders>
            <w:shd w:val="clear" w:color="auto" w:fill="auto"/>
            <w:noWrap/>
            <w:tcMar>
              <w:top w:w="15" w:type="dxa"/>
              <w:left w:w="15" w:type="dxa"/>
              <w:bottom w:w="0" w:type="dxa"/>
              <w:right w:w="15" w:type="dxa"/>
            </w:tcMar>
            <w:vAlign w:val="center"/>
            <w:hideMark/>
          </w:tcPr>
          <w:p w14:paraId="029FD6E0"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7 (29%)</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4902F9A2"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3 (13%)</w:t>
            </w:r>
          </w:p>
        </w:tc>
        <w:tc>
          <w:tcPr>
            <w:tcW w:w="725" w:type="dxa"/>
            <w:tcBorders>
              <w:top w:val="nil"/>
              <w:left w:val="nil"/>
              <w:bottom w:val="nil"/>
              <w:right w:val="nil"/>
            </w:tcBorders>
            <w:shd w:val="clear" w:color="auto" w:fill="auto"/>
            <w:noWrap/>
            <w:tcMar>
              <w:top w:w="15" w:type="dxa"/>
              <w:left w:w="15" w:type="dxa"/>
              <w:bottom w:w="0" w:type="dxa"/>
              <w:right w:w="15" w:type="dxa"/>
            </w:tcMar>
            <w:vAlign w:val="center"/>
            <w:hideMark/>
          </w:tcPr>
          <w:p w14:paraId="122FA6C8"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24</w:t>
            </w:r>
          </w:p>
        </w:tc>
        <w:tc>
          <w:tcPr>
            <w:tcW w:w="708" w:type="dxa"/>
            <w:tcBorders>
              <w:top w:val="nil"/>
              <w:left w:val="nil"/>
              <w:bottom w:val="nil"/>
              <w:right w:val="nil"/>
            </w:tcBorders>
            <w:shd w:val="clear" w:color="auto" w:fill="auto"/>
            <w:noWrap/>
            <w:tcMar>
              <w:top w:w="15" w:type="dxa"/>
              <w:left w:w="15" w:type="dxa"/>
              <w:bottom w:w="0" w:type="dxa"/>
              <w:right w:w="15" w:type="dxa"/>
            </w:tcMar>
            <w:vAlign w:val="center"/>
            <w:hideMark/>
          </w:tcPr>
          <w:p w14:paraId="491DF27D"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11</w:t>
            </w:r>
          </w:p>
        </w:tc>
      </w:tr>
      <w:tr w:rsidR="00032D35" w:rsidRPr="00032D35" w14:paraId="13C0346E" w14:textId="77777777" w:rsidTr="009E6CDE">
        <w:trPr>
          <w:trHeight w:hRule="exact" w:val="284"/>
        </w:trPr>
        <w:tc>
          <w:tcPr>
            <w:tcW w:w="8829" w:type="dxa"/>
            <w:tcBorders>
              <w:top w:val="nil"/>
              <w:left w:val="nil"/>
              <w:right w:val="single" w:sz="4" w:space="0" w:color="auto"/>
            </w:tcBorders>
            <w:shd w:val="clear" w:color="auto" w:fill="auto"/>
            <w:tcMar>
              <w:top w:w="15" w:type="dxa"/>
              <w:left w:w="15" w:type="dxa"/>
              <w:bottom w:w="0" w:type="dxa"/>
              <w:right w:w="15" w:type="dxa"/>
            </w:tcMar>
            <w:vAlign w:val="center"/>
            <w:hideMark/>
          </w:tcPr>
          <w:p w14:paraId="3958DAB9"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The practitioner's support helped me to work with other services</w:t>
            </w:r>
          </w:p>
        </w:tc>
        <w:tc>
          <w:tcPr>
            <w:tcW w:w="959" w:type="dxa"/>
            <w:tcBorders>
              <w:top w:val="nil"/>
              <w:left w:val="nil"/>
              <w:right w:val="nil"/>
            </w:tcBorders>
            <w:shd w:val="clear" w:color="auto" w:fill="auto"/>
            <w:noWrap/>
            <w:tcMar>
              <w:top w:w="15" w:type="dxa"/>
              <w:left w:w="15" w:type="dxa"/>
              <w:bottom w:w="0" w:type="dxa"/>
              <w:right w:w="15" w:type="dxa"/>
            </w:tcMar>
            <w:vAlign w:val="center"/>
            <w:hideMark/>
          </w:tcPr>
          <w:p w14:paraId="20CBB996"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17 (59%)</w:t>
            </w:r>
          </w:p>
        </w:tc>
        <w:tc>
          <w:tcPr>
            <w:tcW w:w="1276" w:type="dxa"/>
            <w:tcBorders>
              <w:top w:val="nil"/>
              <w:left w:val="nil"/>
              <w:right w:val="nil"/>
            </w:tcBorders>
            <w:shd w:val="clear" w:color="auto" w:fill="auto"/>
            <w:noWrap/>
            <w:tcMar>
              <w:top w:w="15" w:type="dxa"/>
              <w:left w:w="15" w:type="dxa"/>
              <w:bottom w:w="0" w:type="dxa"/>
              <w:right w:w="15" w:type="dxa"/>
            </w:tcMar>
            <w:vAlign w:val="center"/>
            <w:hideMark/>
          </w:tcPr>
          <w:p w14:paraId="429B62D1"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8 (28%)</w:t>
            </w:r>
          </w:p>
        </w:tc>
        <w:tc>
          <w:tcPr>
            <w:tcW w:w="1701" w:type="dxa"/>
            <w:tcBorders>
              <w:top w:val="nil"/>
              <w:left w:val="nil"/>
              <w:right w:val="nil"/>
            </w:tcBorders>
            <w:shd w:val="clear" w:color="auto" w:fill="auto"/>
            <w:noWrap/>
            <w:tcMar>
              <w:top w:w="15" w:type="dxa"/>
              <w:left w:w="15" w:type="dxa"/>
              <w:bottom w:w="0" w:type="dxa"/>
              <w:right w:w="15" w:type="dxa"/>
            </w:tcMar>
            <w:vAlign w:val="center"/>
            <w:hideMark/>
          </w:tcPr>
          <w:p w14:paraId="5E2AD606"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4 (14%)</w:t>
            </w:r>
          </w:p>
        </w:tc>
        <w:tc>
          <w:tcPr>
            <w:tcW w:w="725" w:type="dxa"/>
            <w:tcBorders>
              <w:top w:val="nil"/>
              <w:left w:val="nil"/>
              <w:right w:val="nil"/>
            </w:tcBorders>
            <w:shd w:val="clear" w:color="auto" w:fill="auto"/>
            <w:noWrap/>
            <w:tcMar>
              <w:top w:w="15" w:type="dxa"/>
              <w:left w:w="15" w:type="dxa"/>
              <w:bottom w:w="0" w:type="dxa"/>
              <w:right w:w="15" w:type="dxa"/>
            </w:tcMar>
            <w:vAlign w:val="center"/>
            <w:hideMark/>
          </w:tcPr>
          <w:p w14:paraId="2C6185D0"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29</w:t>
            </w:r>
          </w:p>
        </w:tc>
        <w:tc>
          <w:tcPr>
            <w:tcW w:w="708" w:type="dxa"/>
            <w:tcBorders>
              <w:top w:val="nil"/>
              <w:left w:val="nil"/>
              <w:right w:val="nil"/>
            </w:tcBorders>
            <w:shd w:val="clear" w:color="auto" w:fill="auto"/>
            <w:noWrap/>
            <w:tcMar>
              <w:top w:w="15" w:type="dxa"/>
              <w:left w:w="15" w:type="dxa"/>
              <w:bottom w:w="0" w:type="dxa"/>
              <w:right w:w="15" w:type="dxa"/>
            </w:tcMar>
            <w:vAlign w:val="center"/>
            <w:hideMark/>
          </w:tcPr>
          <w:p w14:paraId="34574A0A"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6</w:t>
            </w:r>
          </w:p>
        </w:tc>
      </w:tr>
      <w:tr w:rsidR="00032D35" w:rsidRPr="00032D35" w14:paraId="173EE2FF" w14:textId="77777777" w:rsidTr="009E6CDE">
        <w:trPr>
          <w:trHeight w:val="388"/>
        </w:trPr>
        <w:tc>
          <w:tcPr>
            <w:tcW w:w="88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A82EC9"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This meant I was more able to keep working towards my goals after their support had ended</w:t>
            </w:r>
          </w:p>
        </w:tc>
        <w:tc>
          <w:tcPr>
            <w:tcW w:w="959"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217B229"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13 (59%)</w:t>
            </w:r>
          </w:p>
        </w:tc>
        <w:tc>
          <w:tcPr>
            <w:tcW w:w="1276"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21A79E7"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5 (23%)</w:t>
            </w:r>
          </w:p>
        </w:tc>
        <w:tc>
          <w:tcPr>
            <w:tcW w:w="1701"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CC376CD"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4 (18%)</w:t>
            </w:r>
          </w:p>
        </w:tc>
        <w:tc>
          <w:tcPr>
            <w:tcW w:w="725"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1B165D2"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22</w:t>
            </w:r>
          </w:p>
        </w:tc>
        <w:tc>
          <w:tcPr>
            <w:tcW w:w="708"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D9C10D6" w14:textId="77777777" w:rsidR="00032D35" w:rsidRPr="00032D35" w:rsidRDefault="00032D35" w:rsidP="00032D35">
            <w:pPr>
              <w:spacing w:after="0" w:line="360" w:lineRule="auto"/>
              <w:jc w:val="both"/>
              <w:rPr>
                <w:rFonts w:ascii="Arial" w:eastAsia="Calibri" w:hAnsi="Arial" w:cs="Arial"/>
                <w:sz w:val="18"/>
                <w:szCs w:val="20"/>
                <w:lang w:val="en-US"/>
              </w:rPr>
            </w:pPr>
            <w:r w:rsidRPr="00032D35">
              <w:rPr>
                <w:rFonts w:ascii="Arial" w:hAnsi="Arial" w:cs="Arial"/>
                <w:sz w:val="18"/>
                <w:szCs w:val="20"/>
                <w:lang w:val="en-US"/>
              </w:rPr>
              <w:t>13</w:t>
            </w:r>
          </w:p>
        </w:tc>
      </w:tr>
    </w:tbl>
    <w:p w14:paraId="586E4838" w14:textId="77777777" w:rsidR="003A3CEF" w:rsidRDefault="003A3CEF" w:rsidP="00982213"/>
    <w:sectPr w:rsidR="003A3CEF" w:rsidSect="0098221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C5DBD"/>
    <w:multiLevelType w:val="hybridMultilevel"/>
    <w:tmpl w:val="35021F60"/>
    <w:lvl w:ilvl="0" w:tplc="06287BA2">
      <w:start w:val="1"/>
      <w:numFmt w:val="decimal"/>
      <w:lvlText w:val="%1."/>
      <w:lvlJc w:val="left"/>
      <w:pPr>
        <w:ind w:left="720" w:hanging="360"/>
      </w:pPr>
      <w:rPr>
        <w:rFonts w:hint="default"/>
      </w:rPr>
    </w:lvl>
    <w:lvl w:ilvl="1" w:tplc="85A0ED6E" w:tentative="1">
      <w:start w:val="1"/>
      <w:numFmt w:val="lowerLetter"/>
      <w:lvlText w:val="%2."/>
      <w:lvlJc w:val="left"/>
      <w:pPr>
        <w:ind w:left="1440" w:hanging="360"/>
      </w:pPr>
    </w:lvl>
    <w:lvl w:ilvl="2" w:tplc="5E4E3D90" w:tentative="1">
      <w:start w:val="1"/>
      <w:numFmt w:val="lowerRoman"/>
      <w:lvlText w:val="%3."/>
      <w:lvlJc w:val="right"/>
      <w:pPr>
        <w:ind w:left="2160" w:hanging="180"/>
      </w:pPr>
    </w:lvl>
    <w:lvl w:ilvl="3" w:tplc="4D808616" w:tentative="1">
      <w:start w:val="1"/>
      <w:numFmt w:val="decimal"/>
      <w:lvlText w:val="%4."/>
      <w:lvlJc w:val="left"/>
      <w:pPr>
        <w:ind w:left="2880" w:hanging="360"/>
      </w:pPr>
    </w:lvl>
    <w:lvl w:ilvl="4" w:tplc="733AE750" w:tentative="1">
      <w:start w:val="1"/>
      <w:numFmt w:val="lowerLetter"/>
      <w:lvlText w:val="%5."/>
      <w:lvlJc w:val="left"/>
      <w:pPr>
        <w:ind w:left="3600" w:hanging="360"/>
      </w:pPr>
    </w:lvl>
    <w:lvl w:ilvl="5" w:tplc="7C1CC656" w:tentative="1">
      <w:start w:val="1"/>
      <w:numFmt w:val="lowerRoman"/>
      <w:lvlText w:val="%6."/>
      <w:lvlJc w:val="right"/>
      <w:pPr>
        <w:ind w:left="4320" w:hanging="180"/>
      </w:pPr>
    </w:lvl>
    <w:lvl w:ilvl="6" w:tplc="449EB49E" w:tentative="1">
      <w:start w:val="1"/>
      <w:numFmt w:val="decimal"/>
      <w:lvlText w:val="%7."/>
      <w:lvlJc w:val="left"/>
      <w:pPr>
        <w:ind w:left="5040" w:hanging="360"/>
      </w:pPr>
    </w:lvl>
    <w:lvl w:ilvl="7" w:tplc="C25CB800" w:tentative="1">
      <w:start w:val="1"/>
      <w:numFmt w:val="lowerLetter"/>
      <w:lvlText w:val="%8."/>
      <w:lvlJc w:val="left"/>
      <w:pPr>
        <w:ind w:left="5760" w:hanging="360"/>
      </w:pPr>
    </w:lvl>
    <w:lvl w:ilvl="8" w:tplc="87506C50" w:tentative="1">
      <w:start w:val="1"/>
      <w:numFmt w:val="lowerRoman"/>
      <w:lvlText w:val="%9."/>
      <w:lvlJc w:val="right"/>
      <w:pPr>
        <w:ind w:left="6480" w:hanging="180"/>
      </w:pPr>
    </w:lvl>
  </w:abstractNum>
  <w:abstractNum w:abstractNumId="1" w15:restartNumberingAfterBreak="0">
    <w:nsid w:val="7A184D27"/>
    <w:multiLevelType w:val="hybridMultilevel"/>
    <w:tmpl w:val="4396595C"/>
    <w:lvl w:ilvl="0" w:tplc="8E04BFEC">
      <w:numFmt w:val="bullet"/>
      <w:lvlText w:val="-"/>
      <w:lvlJc w:val="left"/>
      <w:pPr>
        <w:ind w:left="720" w:hanging="360"/>
      </w:pPr>
      <w:rPr>
        <w:rFonts w:ascii="Calibri" w:eastAsiaTheme="minorHAnsi" w:hAnsi="Calibri" w:cs="Calibri" w:hint="default"/>
      </w:rPr>
    </w:lvl>
    <w:lvl w:ilvl="1" w:tplc="745A1634" w:tentative="1">
      <w:start w:val="1"/>
      <w:numFmt w:val="bullet"/>
      <w:lvlText w:val="o"/>
      <w:lvlJc w:val="left"/>
      <w:pPr>
        <w:ind w:left="1440" w:hanging="360"/>
      </w:pPr>
      <w:rPr>
        <w:rFonts w:ascii="Courier New" w:hAnsi="Courier New" w:cs="Courier New" w:hint="default"/>
      </w:rPr>
    </w:lvl>
    <w:lvl w:ilvl="2" w:tplc="065678CC" w:tentative="1">
      <w:start w:val="1"/>
      <w:numFmt w:val="bullet"/>
      <w:lvlText w:val=""/>
      <w:lvlJc w:val="left"/>
      <w:pPr>
        <w:ind w:left="2160" w:hanging="360"/>
      </w:pPr>
      <w:rPr>
        <w:rFonts w:ascii="Wingdings" w:hAnsi="Wingdings" w:hint="default"/>
      </w:rPr>
    </w:lvl>
    <w:lvl w:ilvl="3" w:tplc="8B88738E" w:tentative="1">
      <w:start w:val="1"/>
      <w:numFmt w:val="bullet"/>
      <w:lvlText w:val=""/>
      <w:lvlJc w:val="left"/>
      <w:pPr>
        <w:ind w:left="2880" w:hanging="360"/>
      </w:pPr>
      <w:rPr>
        <w:rFonts w:ascii="Symbol" w:hAnsi="Symbol" w:hint="default"/>
      </w:rPr>
    </w:lvl>
    <w:lvl w:ilvl="4" w:tplc="A1EEC9CE" w:tentative="1">
      <w:start w:val="1"/>
      <w:numFmt w:val="bullet"/>
      <w:lvlText w:val="o"/>
      <w:lvlJc w:val="left"/>
      <w:pPr>
        <w:ind w:left="3600" w:hanging="360"/>
      </w:pPr>
      <w:rPr>
        <w:rFonts w:ascii="Courier New" w:hAnsi="Courier New" w:cs="Courier New" w:hint="default"/>
      </w:rPr>
    </w:lvl>
    <w:lvl w:ilvl="5" w:tplc="90BE7420" w:tentative="1">
      <w:start w:val="1"/>
      <w:numFmt w:val="bullet"/>
      <w:lvlText w:val=""/>
      <w:lvlJc w:val="left"/>
      <w:pPr>
        <w:ind w:left="4320" w:hanging="360"/>
      </w:pPr>
      <w:rPr>
        <w:rFonts w:ascii="Wingdings" w:hAnsi="Wingdings" w:hint="default"/>
      </w:rPr>
    </w:lvl>
    <w:lvl w:ilvl="6" w:tplc="573634F4" w:tentative="1">
      <w:start w:val="1"/>
      <w:numFmt w:val="bullet"/>
      <w:lvlText w:val=""/>
      <w:lvlJc w:val="left"/>
      <w:pPr>
        <w:ind w:left="5040" w:hanging="360"/>
      </w:pPr>
      <w:rPr>
        <w:rFonts w:ascii="Symbol" w:hAnsi="Symbol" w:hint="default"/>
      </w:rPr>
    </w:lvl>
    <w:lvl w:ilvl="7" w:tplc="FCB6689E" w:tentative="1">
      <w:start w:val="1"/>
      <w:numFmt w:val="bullet"/>
      <w:lvlText w:val="o"/>
      <w:lvlJc w:val="left"/>
      <w:pPr>
        <w:ind w:left="5760" w:hanging="360"/>
      </w:pPr>
      <w:rPr>
        <w:rFonts w:ascii="Courier New" w:hAnsi="Courier New" w:cs="Courier New" w:hint="default"/>
      </w:rPr>
    </w:lvl>
    <w:lvl w:ilvl="8" w:tplc="DF6479AC" w:tentative="1">
      <w:start w:val="1"/>
      <w:numFmt w:val="bullet"/>
      <w:lvlText w:val=""/>
      <w:lvlJc w:val="left"/>
      <w:pPr>
        <w:ind w:left="6480" w:hanging="360"/>
      </w:pPr>
      <w:rPr>
        <w:rFonts w:ascii="Wingdings" w:hAnsi="Wingdings" w:hint="default"/>
      </w:rPr>
    </w:lvl>
  </w:abstractNum>
  <w:abstractNum w:abstractNumId="2" w15:restartNumberingAfterBreak="0">
    <w:nsid w:val="7E1D68CF"/>
    <w:multiLevelType w:val="hybridMultilevel"/>
    <w:tmpl w:val="25B6025C"/>
    <w:lvl w:ilvl="0" w:tplc="0652B75C">
      <w:numFmt w:val="bullet"/>
      <w:lvlText w:val=""/>
      <w:lvlJc w:val="left"/>
      <w:pPr>
        <w:ind w:left="720" w:hanging="360"/>
      </w:pPr>
      <w:rPr>
        <w:rFonts w:ascii="Symbol" w:eastAsiaTheme="minorHAnsi" w:hAnsi="Symbol" w:cstheme="minorBidi" w:hint="default"/>
      </w:rPr>
    </w:lvl>
    <w:lvl w:ilvl="1" w:tplc="BA0606BC" w:tentative="1">
      <w:start w:val="1"/>
      <w:numFmt w:val="bullet"/>
      <w:lvlText w:val="o"/>
      <w:lvlJc w:val="left"/>
      <w:pPr>
        <w:ind w:left="1440" w:hanging="360"/>
      </w:pPr>
      <w:rPr>
        <w:rFonts w:ascii="Courier New" w:hAnsi="Courier New" w:cs="Courier New" w:hint="default"/>
      </w:rPr>
    </w:lvl>
    <w:lvl w:ilvl="2" w:tplc="CF860206" w:tentative="1">
      <w:start w:val="1"/>
      <w:numFmt w:val="bullet"/>
      <w:lvlText w:val=""/>
      <w:lvlJc w:val="left"/>
      <w:pPr>
        <w:ind w:left="2160" w:hanging="360"/>
      </w:pPr>
      <w:rPr>
        <w:rFonts w:ascii="Wingdings" w:hAnsi="Wingdings" w:hint="default"/>
      </w:rPr>
    </w:lvl>
    <w:lvl w:ilvl="3" w:tplc="FA64947A" w:tentative="1">
      <w:start w:val="1"/>
      <w:numFmt w:val="bullet"/>
      <w:lvlText w:val=""/>
      <w:lvlJc w:val="left"/>
      <w:pPr>
        <w:ind w:left="2880" w:hanging="360"/>
      </w:pPr>
      <w:rPr>
        <w:rFonts w:ascii="Symbol" w:hAnsi="Symbol" w:hint="default"/>
      </w:rPr>
    </w:lvl>
    <w:lvl w:ilvl="4" w:tplc="B16E4C7E" w:tentative="1">
      <w:start w:val="1"/>
      <w:numFmt w:val="bullet"/>
      <w:lvlText w:val="o"/>
      <w:lvlJc w:val="left"/>
      <w:pPr>
        <w:ind w:left="3600" w:hanging="360"/>
      </w:pPr>
      <w:rPr>
        <w:rFonts w:ascii="Courier New" w:hAnsi="Courier New" w:cs="Courier New" w:hint="default"/>
      </w:rPr>
    </w:lvl>
    <w:lvl w:ilvl="5" w:tplc="10341000" w:tentative="1">
      <w:start w:val="1"/>
      <w:numFmt w:val="bullet"/>
      <w:lvlText w:val=""/>
      <w:lvlJc w:val="left"/>
      <w:pPr>
        <w:ind w:left="4320" w:hanging="360"/>
      </w:pPr>
      <w:rPr>
        <w:rFonts w:ascii="Wingdings" w:hAnsi="Wingdings" w:hint="default"/>
      </w:rPr>
    </w:lvl>
    <w:lvl w:ilvl="6" w:tplc="104A4B82" w:tentative="1">
      <w:start w:val="1"/>
      <w:numFmt w:val="bullet"/>
      <w:lvlText w:val=""/>
      <w:lvlJc w:val="left"/>
      <w:pPr>
        <w:ind w:left="5040" w:hanging="360"/>
      </w:pPr>
      <w:rPr>
        <w:rFonts w:ascii="Symbol" w:hAnsi="Symbol" w:hint="default"/>
      </w:rPr>
    </w:lvl>
    <w:lvl w:ilvl="7" w:tplc="0C9649F8" w:tentative="1">
      <w:start w:val="1"/>
      <w:numFmt w:val="bullet"/>
      <w:lvlText w:val="o"/>
      <w:lvlJc w:val="left"/>
      <w:pPr>
        <w:ind w:left="5760" w:hanging="360"/>
      </w:pPr>
      <w:rPr>
        <w:rFonts w:ascii="Courier New" w:hAnsi="Courier New" w:cs="Courier New" w:hint="default"/>
      </w:rPr>
    </w:lvl>
    <w:lvl w:ilvl="8" w:tplc="0FF0A880"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35"/>
    <w:rsid w:val="00032D35"/>
    <w:rsid w:val="001650C4"/>
    <w:rsid w:val="002A73A2"/>
    <w:rsid w:val="003A3CEF"/>
    <w:rsid w:val="00967D9E"/>
    <w:rsid w:val="00982213"/>
    <w:rsid w:val="00FA7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C062"/>
  <w15:chartTrackingRefBased/>
  <w15:docId w15:val="{429D6641-47A1-4DB2-A4ED-B3F86E9F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4AC1E9EDCB44D922FABE125B95319" ma:contentTypeVersion="10" ma:contentTypeDescription="Create a new document." ma:contentTypeScope="" ma:versionID="ed8e615fd1469aa3df8f74d1106b6b2b">
  <xsd:schema xmlns:xsd="http://www.w3.org/2001/XMLSchema" xmlns:xs="http://www.w3.org/2001/XMLSchema" xmlns:p="http://schemas.microsoft.com/office/2006/metadata/properties" xmlns:ns3="f36f9b69-2006-42c7-9a90-7cab2c2880e3" targetNamespace="http://schemas.microsoft.com/office/2006/metadata/properties" ma:root="true" ma:fieldsID="010e630031728b0ebd7375d19deff2c7" ns3:_="">
    <xsd:import namespace="f36f9b69-2006-42c7-9a90-7cab2c2880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f9b69-2006-42c7-9a90-7cab2c288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B94F5-6F90-4889-AB43-80693B769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f9b69-2006-42c7-9a90-7cab2c288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BD60E-B369-4E08-B44F-AC10C35293B5}">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f36f9b69-2006-42c7-9a90-7cab2c2880e3"/>
    <ds:schemaRef ds:uri="http://www.w3.org/XML/1998/namespace"/>
  </ds:schemaRefs>
</ds:datastoreItem>
</file>

<file path=customXml/itemProps3.xml><?xml version="1.0" encoding="utf-8"?>
<ds:datastoreItem xmlns:ds="http://schemas.openxmlformats.org/officeDocument/2006/customXml" ds:itemID="{09A04697-74B5-451F-8A32-7A69B0B540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3177</Words>
  <Characters>18109</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Plymouth University</Company>
  <LinksUpToDate>false</LinksUpToDate>
  <CharactersWithSpaces>21244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Quinn</dc:creator>
  <cp:keywords/>
  <dc:description/>
  <cp:lastModifiedBy>Caroline Quinn</cp:lastModifiedBy>
  <cp:revision>2</cp:revision>
  <dcterms:created xsi:type="dcterms:W3CDTF">2022-02-23T17:32:00Z</dcterms:created>
  <dcterms:modified xsi:type="dcterms:W3CDTF">2022-02-23T17:32:00Z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0x0101008734AC1E9EDCB44D922FABE125B95319</vt:lpwstr>
  </property>
</Properties>
</file>