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9836" w14:textId="562F9B50" w:rsidR="006D7F85" w:rsidRPr="006D7F85" w:rsidRDefault="006D7F85" w:rsidP="006D7F85">
      <w:pPr>
        <w:keepNext/>
        <w:keepLines/>
        <w:spacing w:before="40" w:after="0" w:line="240" w:lineRule="auto"/>
        <w:outlineLvl w:val="1"/>
        <w:rPr>
          <w:rFonts w:ascii="Arial" w:eastAsia="Calibri" w:hAnsi="Arial" w:cstheme="majorBidi"/>
          <w:b/>
          <w:color w:val="000000" w:themeColor="text1"/>
          <w:sz w:val="24"/>
          <w:szCs w:val="26"/>
        </w:rPr>
      </w:pPr>
      <w:bookmarkStart w:id="0" w:name="_Toc90296435"/>
      <w:bookmarkStart w:id="1" w:name="Appendix1_11"/>
      <w:r w:rsidRPr="006D7F85">
        <w:rPr>
          <w:rFonts w:ascii="Arial" w:eastAsia="Calibri" w:hAnsi="Arial" w:cstheme="majorBidi"/>
          <w:b/>
          <w:color w:val="000000" w:themeColor="text1"/>
          <w:sz w:val="24"/>
          <w:szCs w:val="26"/>
        </w:rPr>
        <w:t>Selection of Outcome measures</w:t>
      </w:r>
      <w:bookmarkEnd w:id="0"/>
    </w:p>
    <w:bookmarkEnd w:id="1"/>
    <w:p w14:paraId="34F63CF0" w14:textId="77777777" w:rsidR="006D7F85" w:rsidRPr="006D7F85" w:rsidRDefault="006D7F85" w:rsidP="006D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C9D8D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Consensus exercise to identify most important outcome domains</w:t>
      </w:r>
    </w:p>
    <w:p w14:paraId="5E85064F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</w:p>
    <w:p w14:paraId="304FE79B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i/>
          <w:color w:val="000000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b/>
          <w:i/>
          <w:color w:val="000000"/>
          <w:sz w:val="24"/>
          <w:szCs w:val="24"/>
          <w:lang w:val="en-US"/>
        </w:rPr>
        <w:t>Background and issues</w:t>
      </w:r>
    </w:p>
    <w:p w14:paraId="0474F629" w14:textId="77777777" w:rsidR="006D7F85" w:rsidRPr="006D7F85" w:rsidRDefault="006D7F85" w:rsidP="006D7F8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The Delphi method 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has been widely used in healthcare research for establishing consensus from experts within particular topic areas</w:t>
      </w:r>
      <w:r w:rsidRPr="006D7F85">
        <w:rPr>
          <w:rFonts w:ascii="Arial" w:eastAsia="Calibri" w:hAnsi="Arial" w:cs="Arial"/>
          <w:sz w:val="24"/>
          <w:szCs w:val="24"/>
          <w:lang w:val="en-US"/>
        </w:rPr>
        <w:fldChar w:fldCharType="begin"/>
      </w:r>
      <w:r w:rsidRPr="006D7F85">
        <w:rPr>
          <w:rFonts w:ascii="Arial" w:eastAsia="Calibri" w:hAnsi="Arial" w:cs="Arial"/>
          <w:sz w:val="24"/>
          <w:szCs w:val="24"/>
          <w:lang w:val="en-US"/>
        </w:rPr>
        <w:instrText>ADDIN RW.CITE{{1672 Hsu,C.C. 2007}}</w:instrText>
      </w:r>
      <w:r w:rsidRPr="006D7F85">
        <w:rPr>
          <w:rFonts w:ascii="Arial" w:eastAsia="Calibri" w:hAnsi="Arial" w:cs="Arial"/>
          <w:sz w:val="24"/>
          <w:szCs w:val="24"/>
          <w:lang w:val="en-US"/>
        </w:rPr>
        <w:fldChar w:fldCharType="end"/>
      </w: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 to set research priorities, establish core professional competencies, develop criteria and measures for quality improvement, and validate the content of measurement tools. </w:t>
      </w:r>
    </w:p>
    <w:p w14:paraId="16143600" w14:textId="77777777" w:rsidR="006D7F85" w:rsidRPr="006D7F85" w:rsidRDefault="006D7F85" w:rsidP="006D7F8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/>
          <w:sz w:val="24"/>
          <w:szCs w:val="24"/>
          <w:lang w:val="en-US"/>
        </w:rPr>
      </w:pPr>
    </w:p>
    <w:p w14:paraId="20684CD5" w14:textId="77777777" w:rsidR="006D7F85" w:rsidRPr="006D7F85" w:rsidRDefault="006D7F85" w:rsidP="006D7F8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/>
          <w:sz w:val="24"/>
          <w:szCs w:val="24"/>
          <w:lang w:val="en-US"/>
        </w:rPr>
      </w:pPr>
      <w:r w:rsidRPr="006D7F85">
        <w:rPr>
          <w:rFonts w:ascii="Arial" w:eastAsia="Calibri" w:hAnsi="Arial" w:cs="Arial"/>
          <w:b/>
          <w:i/>
          <w:sz w:val="24"/>
          <w:szCs w:val="24"/>
          <w:lang w:val="en-US"/>
        </w:rPr>
        <w:t>Method</w:t>
      </w:r>
    </w:p>
    <w:p w14:paraId="5C584F02" w14:textId="77777777" w:rsidR="006D7F85" w:rsidRPr="006D7F85" w:rsidRDefault="006D7F85" w:rsidP="006D7F8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/>
          <w:sz w:val="24"/>
          <w:szCs w:val="24"/>
          <w:lang w:val="en-US"/>
        </w:rPr>
      </w:pP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Participants</w:t>
      </w:r>
    </w:p>
    <w:p w14:paraId="42DBF271" w14:textId="77777777" w:rsidR="006D7F85" w:rsidRPr="006D7F85" w:rsidRDefault="006D7F85" w:rsidP="006D7F8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>Delphi survey panel members were sought from an established ‘peer research group’ comprised of stakeholders with lived experience of offender services, together with professionals.</w:t>
      </w:r>
    </w:p>
    <w:p w14:paraId="0AF0B66A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Participants were requested to score </w:t>
      </w:r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>on a five-point Likert scale (</w:t>
      </w:r>
      <w:proofErr w:type="gramStart"/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>1=</w:t>
      </w:r>
      <w:proofErr w:type="gramEnd"/>
      <w:r w:rsidRPr="006D7F85">
        <w:rPr>
          <w:rFonts w:ascii="Arial" w:eastAsia="NewBaskervilleITCbyBT-Roman" w:hAnsi="Arial" w:cs="Arial"/>
          <w:i/>
          <w:sz w:val="24"/>
          <w:szCs w:val="24"/>
          <w:lang w:val="en-US"/>
        </w:rPr>
        <w:t>not important</w:t>
      </w:r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>, 2=</w:t>
      </w:r>
      <w:r w:rsidRPr="006D7F85">
        <w:rPr>
          <w:rFonts w:ascii="Arial" w:eastAsia="NewBaskervilleITCbyBT-Roman" w:hAnsi="Arial" w:cs="Arial"/>
          <w:i/>
          <w:sz w:val="24"/>
          <w:szCs w:val="24"/>
          <w:lang w:val="en-US"/>
        </w:rPr>
        <w:t>less important</w:t>
      </w:r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>, 3=</w:t>
      </w:r>
      <w:r w:rsidRPr="006D7F85">
        <w:rPr>
          <w:rFonts w:ascii="Arial" w:eastAsia="NewBaskervilleITCbyBT-Roman" w:hAnsi="Arial" w:cs="Arial"/>
          <w:i/>
          <w:sz w:val="24"/>
          <w:szCs w:val="24"/>
          <w:lang w:val="en-US"/>
        </w:rPr>
        <w:t>important</w:t>
      </w:r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>, 4=</w:t>
      </w:r>
      <w:r w:rsidRPr="006D7F85">
        <w:rPr>
          <w:rFonts w:ascii="Arial" w:eastAsia="NewBaskervilleITCbyBT-Roman" w:hAnsi="Arial" w:cs="Arial"/>
          <w:i/>
          <w:sz w:val="24"/>
          <w:szCs w:val="24"/>
          <w:lang w:val="en-US"/>
        </w:rPr>
        <w:t>very important</w:t>
      </w:r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>, and 5=e</w:t>
      </w:r>
      <w:r w:rsidRPr="006D7F85">
        <w:rPr>
          <w:rFonts w:ascii="Arial" w:eastAsia="NewBaskervilleITCbyBT-Roman" w:hAnsi="Arial" w:cs="Arial"/>
          <w:i/>
          <w:sz w:val="24"/>
          <w:szCs w:val="24"/>
          <w:lang w:val="en-US"/>
        </w:rPr>
        <w:t xml:space="preserve">ssential) </w:t>
      </w:r>
      <w:r w:rsidRPr="006D7F85">
        <w:rPr>
          <w:rFonts w:ascii="Arial" w:eastAsia="NewBaskervilleITCbyBT-Roman" w:hAnsi="Arial" w:cs="Arial"/>
          <w:sz w:val="24"/>
          <w:szCs w:val="24"/>
          <w:lang w:val="en-US"/>
        </w:rPr>
        <w:t xml:space="preserve">how important they thought each domain was. </w:t>
      </w:r>
    </w:p>
    <w:p w14:paraId="4F92C06C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Ratings from service users and professionals were calculated and compared to determine any differences in stakeholder perspectives, but consensus judgements </w:t>
      </w:r>
      <w:proofErr w:type="gramStart"/>
      <w:r w:rsidRPr="006D7F85">
        <w:rPr>
          <w:rFonts w:ascii="Arial" w:eastAsia="Calibri" w:hAnsi="Arial" w:cs="Arial"/>
          <w:sz w:val="24"/>
          <w:szCs w:val="24"/>
          <w:lang w:val="en-US"/>
        </w:rPr>
        <w:t>were based</w:t>
      </w:r>
      <w:proofErr w:type="gramEnd"/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 on the responses of all participants. </w:t>
      </w:r>
    </w:p>
    <w:p w14:paraId="4BECC6C0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55919395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i/>
          <w:sz w:val="24"/>
          <w:szCs w:val="24"/>
          <w:lang w:val="en-US"/>
        </w:rPr>
      </w:pPr>
      <w:r w:rsidRPr="006D7F85">
        <w:rPr>
          <w:rFonts w:ascii="Arial" w:eastAsia="Calibri" w:hAnsi="Arial" w:cs="Arial"/>
          <w:b/>
          <w:i/>
          <w:sz w:val="24"/>
          <w:szCs w:val="24"/>
          <w:lang w:val="en-US"/>
        </w:rPr>
        <w:t>Results</w:t>
      </w:r>
    </w:p>
    <w:p w14:paraId="4CD7A12E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The questionnaire was circulated to 37 potential respondents, and 26 (70%) provided completed questionnaires. These comprised 16 professionals (academics, clinical academics and researchers) and 10 members of the peer research group. </w:t>
      </w:r>
    </w:p>
    <w:p w14:paraId="074F4AB0" w14:textId="38BD207B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The outcome domains of mental disorder presence and </w:t>
      </w:r>
      <w:proofErr w:type="gramStart"/>
      <w:r w:rsidRPr="006D7F85">
        <w:rPr>
          <w:rFonts w:ascii="Arial" w:eastAsia="Calibri" w:hAnsi="Arial" w:cs="Arial"/>
          <w:sz w:val="24"/>
          <w:szCs w:val="24"/>
          <w:lang w:val="en-US"/>
        </w:rPr>
        <w:t>severity,</w:t>
      </w:r>
      <w:proofErr w:type="gramEnd"/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 self-harm or suicide acts, social inclusion, substance misuse, reoffending, and relationships were r</w:t>
      </w:r>
      <w:r w:rsidR="005F5A11">
        <w:rPr>
          <w:rFonts w:ascii="Arial" w:eastAsia="Calibri" w:hAnsi="Arial" w:cs="Arial"/>
          <w:sz w:val="24"/>
          <w:szCs w:val="24"/>
          <w:lang w:val="en-US"/>
        </w:rPr>
        <w:t>anked as most important (Table 1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). Satisfaction with services, economic stability and service usage </w:t>
      </w:r>
      <w:proofErr w:type="gramStart"/>
      <w:r w:rsidRPr="006D7F85">
        <w:rPr>
          <w:rFonts w:ascii="Arial" w:eastAsia="Calibri" w:hAnsi="Arial" w:cs="Arial"/>
          <w:sz w:val="24"/>
          <w:szCs w:val="24"/>
          <w:lang w:val="en-US"/>
        </w:rPr>
        <w:t>were seen</w:t>
      </w:r>
      <w:proofErr w:type="gramEnd"/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 as least important areas for measurement.</w:t>
      </w:r>
    </w:p>
    <w:p w14:paraId="07F107C6" w14:textId="77777777" w:rsidR="006D7F85" w:rsidRPr="006D7F85" w:rsidRDefault="006D7F85" w:rsidP="006D7F85">
      <w:pPr>
        <w:keepNext/>
        <w:keepLines/>
        <w:spacing w:before="40" w:after="0" w:line="240" w:lineRule="auto"/>
        <w:outlineLvl w:val="3"/>
        <w:rPr>
          <w:rFonts w:ascii="Arial" w:eastAsia="Calibri" w:hAnsi="Arial" w:cstheme="majorBidi"/>
          <w:b/>
          <w:iCs/>
          <w:sz w:val="24"/>
        </w:rPr>
        <w:sectPr w:rsidR="006D7F85" w:rsidRPr="006D7F85" w:rsidSect="003473D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4C3F57F" w14:textId="77DADD56" w:rsidR="006D7F85" w:rsidRPr="006D7F85" w:rsidRDefault="005F5A11" w:rsidP="006D7F85">
      <w:pPr>
        <w:keepNext/>
        <w:keepLines/>
        <w:spacing w:before="40" w:after="0" w:line="240" w:lineRule="auto"/>
        <w:outlineLvl w:val="3"/>
        <w:rPr>
          <w:rFonts w:ascii="Arial" w:eastAsia="Calibri" w:hAnsi="Arial" w:cstheme="majorBidi"/>
          <w:b/>
          <w:iCs/>
          <w:sz w:val="24"/>
        </w:rPr>
      </w:pPr>
      <w:bookmarkStart w:id="2" w:name="_Toc90296490"/>
      <w:r>
        <w:rPr>
          <w:rFonts w:ascii="Arial" w:eastAsia="Calibri" w:hAnsi="Arial" w:cstheme="majorBidi"/>
          <w:b/>
          <w:iCs/>
          <w:sz w:val="24"/>
        </w:rPr>
        <w:lastRenderedPageBreak/>
        <w:t>Table 1</w:t>
      </w:r>
      <w:r w:rsidR="006D7F85" w:rsidRPr="006D7F85">
        <w:rPr>
          <w:rFonts w:ascii="Arial" w:eastAsia="Calibri" w:hAnsi="Arial" w:cstheme="majorBidi"/>
          <w:b/>
          <w:iCs/>
          <w:sz w:val="24"/>
        </w:rPr>
        <w:t xml:space="preserve">: Ranked order responses: What are the key outcome areas that </w:t>
      </w:r>
      <w:proofErr w:type="gramStart"/>
      <w:r w:rsidR="006D7F85" w:rsidRPr="006D7F85">
        <w:rPr>
          <w:rFonts w:ascii="Arial" w:eastAsia="Calibri" w:hAnsi="Arial" w:cstheme="majorBidi"/>
          <w:b/>
          <w:iCs/>
          <w:sz w:val="24"/>
        </w:rPr>
        <w:t>should be measured</w:t>
      </w:r>
      <w:proofErr w:type="gramEnd"/>
      <w:r w:rsidR="006D7F85" w:rsidRPr="006D7F85">
        <w:rPr>
          <w:rFonts w:ascii="Arial" w:eastAsia="Calibri" w:hAnsi="Arial" w:cstheme="majorBidi"/>
          <w:b/>
          <w:iCs/>
          <w:sz w:val="24"/>
        </w:rPr>
        <w:t xml:space="preserve"> among offenders with common mental health problems?</w:t>
      </w:r>
      <w:bookmarkEnd w:id="2"/>
    </w:p>
    <w:p w14:paraId="2CADD650" w14:textId="77777777" w:rsidR="006D7F85" w:rsidRPr="006D7F85" w:rsidRDefault="006D7F85" w:rsidP="006D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777"/>
        <w:gridCol w:w="1004"/>
        <w:gridCol w:w="1480"/>
        <w:gridCol w:w="777"/>
        <w:gridCol w:w="1084"/>
        <w:gridCol w:w="1529"/>
        <w:gridCol w:w="844"/>
        <w:gridCol w:w="1004"/>
        <w:gridCol w:w="1456"/>
      </w:tblGrid>
      <w:tr w:rsidR="006D7F85" w:rsidRPr="006D7F85" w14:paraId="61708342" w14:textId="77777777" w:rsidTr="009E6CDE">
        <w:trPr>
          <w:trHeight w:val="59"/>
        </w:trPr>
        <w:tc>
          <w:tcPr>
            <w:tcW w:w="4208" w:type="dxa"/>
            <w:shd w:val="pct5" w:color="auto" w:fill="auto"/>
          </w:tcPr>
          <w:p w14:paraId="2403985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3"/>
            <w:shd w:val="pct5" w:color="auto" w:fill="auto"/>
          </w:tcPr>
          <w:p w14:paraId="38F86DA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All respondents (n=26)</w:t>
            </w:r>
          </w:p>
        </w:tc>
        <w:tc>
          <w:tcPr>
            <w:tcW w:w="3314" w:type="dxa"/>
            <w:gridSpan w:val="3"/>
            <w:shd w:val="pct5" w:color="auto" w:fill="auto"/>
          </w:tcPr>
          <w:p w14:paraId="2D93083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Professional respondents (n=16)</w:t>
            </w:r>
          </w:p>
        </w:tc>
        <w:tc>
          <w:tcPr>
            <w:tcW w:w="3180" w:type="dxa"/>
            <w:gridSpan w:val="3"/>
            <w:shd w:val="pct5" w:color="auto" w:fill="auto"/>
          </w:tcPr>
          <w:p w14:paraId="7CAF057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Stakeholder respondents (n=10)</w:t>
            </w:r>
          </w:p>
        </w:tc>
      </w:tr>
      <w:tr w:rsidR="006D7F85" w:rsidRPr="006D7F85" w14:paraId="6497BE29" w14:textId="77777777" w:rsidTr="009E6CDE">
        <w:trPr>
          <w:trHeight w:val="59"/>
        </w:trPr>
        <w:tc>
          <w:tcPr>
            <w:tcW w:w="4208" w:type="dxa"/>
            <w:tcBorders>
              <w:bottom w:val="single" w:sz="4" w:space="0" w:color="auto"/>
            </w:tcBorders>
            <w:shd w:val="pct5" w:color="auto" w:fill="auto"/>
          </w:tcPr>
          <w:p w14:paraId="346878A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Domain</w:t>
            </w:r>
          </w:p>
        </w:tc>
        <w:tc>
          <w:tcPr>
            <w:tcW w:w="749" w:type="dxa"/>
            <w:shd w:val="pct5" w:color="auto" w:fill="auto"/>
          </w:tcPr>
          <w:p w14:paraId="26E8A9C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Rank</w:t>
            </w:r>
          </w:p>
        </w:tc>
        <w:tc>
          <w:tcPr>
            <w:tcW w:w="992" w:type="dxa"/>
            <w:shd w:val="pct5" w:color="auto" w:fill="auto"/>
          </w:tcPr>
          <w:p w14:paraId="46C629B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Score:</w:t>
            </w:r>
          </w:p>
          <w:p w14:paraId="3B3AEC9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Mean, Median</w:t>
            </w:r>
          </w:p>
        </w:tc>
        <w:tc>
          <w:tcPr>
            <w:tcW w:w="1505" w:type="dxa"/>
            <w:shd w:val="pct5" w:color="auto" w:fill="auto"/>
          </w:tcPr>
          <w:p w14:paraId="5E93C6B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% Rating essential or </w:t>
            </w:r>
          </w:p>
          <w:p w14:paraId="663AE3C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very important</w:t>
            </w:r>
          </w:p>
        </w:tc>
        <w:tc>
          <w:tcPr>
            <w:tcW w:w="763" w:type="dxa"/>
            <w:shd w:val="pct5" w:color="auto" w:fill="auto"/>
          </w:tcPr>
          <w:p w14:paraId="7C40EA7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Rank </w:t>
            </w:r>
          </w:p>
        </w:tc>
        <w:tc>
          <w:tcPr>
            <w:tcW w:w="992" w:type="dxa"/>
            <w:shd w:val="pct5" w:color="auto" w:fill="auto"/>
          </w:tcPr>
          <w:p w14:paraId="617082C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Mean, median</w:t>
            </w:r>
          </w:p>
        </w:tc>
        <w:tc>
          <w:tcPr>
            <w:tcW w:w="1559" w:type="dxa"/>
            <w:shd w:val="pct5" w:color="auto" w:fill="auto"/>
          </w:tcPr>
          <w:p w14:paraId="3456876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% Rating essential or </w:t>
            </w:r>
          </w:p>
          <w:p w14:paraId="769461B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very important</w:t>
            </w:r>
          </w:p>
        </w:tc>
        <w:tc>
          <w:tcPr>
            <w:tcW w:w="851" w:type="dxa"/>
            <w:shd w:val="pct5" w:color="auto" w:fill="auto"/>
          </w:tcPr>
          <w:p w14:paraId="35757C4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Rank</w:t>
            </w:r>
          </w:p>
        </w:tc>
        <w:tc>
          <w:tcPr>
            <w:tcW w:w="850" w:type="dxa"/>
            <w:shd w:val="pct5" w:color="auto" w:fill="auto"/>
          </w:tcPr>
          <w:p w14:paraId="772D7EB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Mean, median</w:t>
            </w:r>
          </w:p>
        </w:tc>
        <w:tc>
          <w:tcPr>
            <w:tcW w:w="1479" w:type="dxa"/>
            <w:shd w:val="pct5" w:color="auto" w:fill="auto"/>
          </w:tcPr>
          <w:p w14:paraId="2762306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% Rating essential or </w:t>
            </w:r>
          </w:p>
          <w:p w14:paraId="7CE7D30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very important</w:t>
            </w:r>
          </w:p>
        </w:tc>
      </w:tr>
      <w:tr w:rsidR="006D7F85" w:rsidRPr="006D7F85" w14:paraId="2D4752CF" w14:textId="77777777" w:rsidTr="009E6CDE">
        <w:trPr>
          <w:trHeight w:val="192"/>
        </w:trPr>
        <w:tc>
          <w:tcPr>
            <w:tcW w:w="4208" w:type="dxa"/>
            <w:shd w:val="pct5" w:color="auto" w:fill="auto"/>
          </w:tcPr>
          <w:p w14:paraId="2C67063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Mental health symptoms (like depression, anxiety, PTSD)</w:t>
            </w:r>
          </w:p>
        </w:tc>
        <w:tc>
          <w:tcPr>
            <w:tcW w:w="749" w:type="dxa"/>
          </w:tcPr>
          <w:p w14:paraId="0766EF6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12FA564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4.60, 5.0</w:t>
            </w:r>
          </w:p>
        </w:tc>
        <w:tc>
          <w:tcPr>
            <w:tcW w:w="1505" w:type="dxa"/>
          </w:tcPr>
          <w:p w14:paraId="28CD775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92.3</w:t>
            </w:r>
          </w:p>
        </w:tc>
        <w:tc>
          <w:tcPr>
            <w:tcW w:w="763" w:type="dxa"/>
            <w:shd w:val="pct5" w:color="auto" w:fill="auto"/>
          </w:tcPr>
          <w:p w14:paraId="6D67A38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pct5" w:color="auto" w:fill="auto"/>
          </w:tcPr>
          <w:p w14:paraId="3BFAA12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4.67, 5.0</w:t>
            </w:r>
          </w:p>
        </w:tc>
        <w:tc>
          <w:tcPr>
            <w:tcW w:w="1559" w:type="dxa"/>
            <w:shd w:val="pct5" w:color="auto" w:fill="auto"/>
          </w:tcPr>
          <w:p w14:paraId="190641D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93.0</w:t>
            </w:r>
          </w:p>
        </w:tc>
        <w:tc>
          <w:tcPr>
            <w:tcW w:w="851" w:type="dxa"/>
          </w:tcPr>
          <w:p w14:paraId="2018D70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=1</w:t>
            </w:r>
          </w:p>
        </w:tc>
        <w:tc>
          <w:tcPr>
            <w:tcW w:w="850" w:type="dxa"/>
          </w:tcPr>
          <w:p w14:paraId="73FE266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4.5, 5.0</w:t>
            </w:r>
          </w:p>
        </w:tc>
        <w:tc>
          <w:tcPr>
            <w:tcW w:w="1479" w:type="dxa"/>
          </w:tcPr>
          <w:p w14:paraId="7813DE6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372076B1" w14:textId="77777777" w:rsidTr="009E6CDE">
        <w:trPr>
          <w:trHeight w:val="192"/>
        </w:trPr>
        <w:tc>
          <w:tcPr>
            <w:tcW w:w="4208" w:type="dxa"/>
            <w:shd w:val="pct5" w:color="auto" w:fill="auto"/>
          </w:tcPr>
          <w:p w14:paraId="244096C2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Self-harm or suicide acts</w:t>
            </w:r>
          </w:p>
        </w:tc>
        <w:tc>
          <w:tcPr>
            <w:tcW w:w="749" w:type="dxa"/>
          </w:tcPr>
          <w:p w14:paraId="5CE455D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3EBEBA6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4.23, 4.0</w:t>
            </w:r>
          </w:p>
        </w:tc>
        <w:tc>
          <w:tcPr>
            <w:tcW w:w="1505" w:type="dxa"/>
          </w:tcPr>
          <w:p w14:paraId="3601E75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80.8</w:t>
            </w:r>
          </w:p>
        </w:tc>
        <w:tc>
          <w:tcPr>
            <w:tcW w:w="763" w:type="dxa"/>
            <w:shd w:val="pct5" w:color="auto" w:fill="auto"/>
          </w:tcPr>
          <w:p w14:paraId="02140FD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pct5" w:color="auto" w:fill="auto"/>
          </w:tcPr>
          <w:p w14:paraId="56B0061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4.25, 4.0</w:t>
            </w:r>
          </w:p>
        </w:tc>
        <w:tc>
          <w:tcPr>
            <w:tcW w:w="1559" w:type="dxa"/>
            <w:shd w:val="pct5" w:color="auto" w:fill="auto"/>
          </w:tcPr>
          <w:p w14:paraId="39E6848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81.3</w:t>
            </w:r>
          </w:p>
        </w:tc>
        <w:tc>
          <w:tcPr>
            <w:tcW w:w="851" w:type="dxa"/>
          </w:tcPr>
          <w:p w14:paraId="5B7766F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0EB6F55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4.2, 4.0</w:t>
            </w:r>
          </w:p>
        </w:tc>
        <w:tc>
          <w:tcPr>
            <w:tcW w:w="1479" w:type="dxa"/>
          </w:tcPr>
          <w:p w14:paraId="1BEEE6F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80.0</w:t>
            </w:r>
          </w:p>
        </w:tc>
      </w:tr>
      <w:tr w:rsidR="006D7F85" w:rsidRPr="006D7F85" w14:paraId="7F728BC1" w14:textId="77777777" w:rsidTr="009E6CDE">
        <w:trPr>
          <w:trHeight w:val="690"/>
        </w:trPr>
        <w:tc>
          <w:tcPr>
            <w:tcW w:w="4208" w:type="dxa"/>
            <w:shd w:val="pct5" w:color="auto" w:fill="auto"/>
          </w:tcPr>
          <w:p w14:paraId="737624A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Social inclusion (access to and use </w:t>
            </w:r>
            <w:r w:rsidRPr="006D7F85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of resources, activities and services such as employment, adequate housing, health care, education and training)</w:t>
            </w:r>
          </w:p>
        </w:tc>
        <w:tc>
          <w:tcPr>
            <w:tcW w:w="749" w:type="dxa"/>
          </w:tcPr>
          <w:p w14:paraId="166968B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4E3487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4.04, 4.0</w:t>
            </w:r>
          </w:p>
        </w:tc>
        <w:tc>
          <w:tcPr>
            <w:tcW w:w="1505" w:type="dxa"/>
          </w:tcPr>
          <w:p w14:paraId="7E5FCD1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76.9</w:t>
            </w:r>
          </w:p>
        </w:tc>
        <w:tc>
          <w:tcPr>
            <w:tcW w:w="763" w:type="dxa"/>
            <w:shd w:val="pct5" w:color="auto" w:fill="auto"/>
          </w:tcPr>
          <w:p w14:paraId="3C4C506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pct5" w:color="auto" w:fill="auto"/>
          </w:tcPr>
          <w:p w14:paraId="56B5B09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4.13, 4.0</w:t>
            </w:r>
          </w:p>
        </w:tc>
        <w:tc>
          <w:tcPr>
            <w:tcW w:w="1559" w:type="dxa"/>
            <w:shd w:val="pct5" w:color="auto" w:fill="auto"/>
          </w:tcPr>
          <w:p w14:paraId="1345B3D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68.8</w:t>
            </w:r>
          </w:p>
        </w:tc>
        <w:tc>
          <w:tcPr>
            <w:tcW w:w="851" w:type="dxa"/>
          </w:tcPr>
          <w:p w14:paraId="7411A83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=2</w:t>
            </w:r>
          </w:p>
        </w:tc>
        <w:tc>
          <w:tcPr>
            <w:tcW w:w="850" w:type="dxa"/>
          </w:tcPr>
          <w:p w14:paraId="646ED65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4.3, 4.0</w:t>
            </w:r>
          </w:p>
        </w:tc>
        <w:tc>
          <w:tcPr>
            <w:tcW w:w="1479" w:type="dxa"/>
          </w:tcPr>
          <w:p w14:paraId="0B20ABF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790E220A" w14:textId="77777777" w:rsidTr="009E6CDE">
        <w:trPr>
          <w:trHeight w:val="126"/>
        </w:trPr>
        <w:tc>
          <w:tcPr>
            <w:tcW w:w="4208" w:type="dxa"/>
            <w:shd w:val="pct5" w:color="auto" w:fill="auto"/>
          </w:tcPr>
          <w:p w14:paraId="6868679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Substance misuse (harmful/ dependent use of alcohol or drugs)</w:t>
            </w:r>
          </w:p>
        </w:tc>
        <w:tc>
          <w:tcPr>
            <w:tcW w:w="749" w:type="dxa"/>
          </w:tcPr>
          <w:p w14:paraId="085A1AA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03BCCDD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4.15, 4.0</w:t>
            </w:r>
          </w:p>
        </w:tc>
        <w:tc>
          <w:tcPr>
            <w:tcW w:w="1505" w:type="dxa"/>
          </w:tcPr>
          <w:p w14:paraId="7D305BE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76.9</w:t>
            </w:r>
          </w:p>
        </w:tc>
        <w:tc>
          <w:tcPr>
            <w:tcW w:w="763" w:type="dxa"/>
            <w:shd w:val="pct5" w:color="auto" w:fill="auto"/>
          </w:tcPr>
          <w:p w14:paraId="4343C29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992" w:type="dxa"/>
            <w:shd w:val="pct5" w:color="auto" w:fill="auto"/>
          </w:tcPr>
          <w:p w14:paraId="198C913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3.94, 4.0</w:t>
            </w:r>
          </w:p>
        </w:tc>
        <w:tc>
          <w:tcPr>
            <w:tcW w:w="1559" w:type="dxa"/>
            <w:shd w:val="pct5" w:color="auto" w:fill="auto"/>
          </w:tcPr>
          <w:p w14:paraId="40AACE1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68.8</w:t>
            </w:r>
          </w:p>
        </w:tc>
        <w:tc>
          <w:tcPr>
            <w:tcW w:w="851" w:type="dxa"/>
          </w:tcPr>
          <w:p w14:paraId="73B0C7D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=1</w:t>
            </w:r>
          </w:p>
        </w:tc>
        <w:tc>
          <w:tcPr>
            <w:tcW w:w="850" w:type="dxa"/>
          </w:tcPr>
          <w:p w14:paraId="5FEF05C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4.5, 5.0</w:t>
            </w:r>
          </w:p>
        </w:tc>
        <w:tc>
          <w:tcPr>
            <w:tcW w:w="1479" w:type="dxa"/>
          </w:tcPr>
          <w:p w14:paraId="6FBE77F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3ED19FAE" w14:textId="77777777" w:rsidTr="009E6CDE">
        <w:trPr>
          <w:trHeight w:val="126"/>
        </w:trPr>
        <w:tc>
          <w:tcPr>
            <w:tcW w:w="4208" w:type="dxa"/>
            <w:shd w:val="pct5" w:color="auto" w:fill="auto"/>
          </w:tcPr>
          <w:p w14:paraId="2E3CC0A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Reoffending (</w:t>
            </w:r>
            <w:r w:rsidRPr="006D7F85">
              <w:rPr>
                <w:rFonts w:ascii="Arial" w:eastAsia="GillSansMT" w:hAnsi="Arial" w:cs="Arial"/>
                <w:sz w:val="24"/>
                <w:szCs w:val="24"/>
                <w:lang w:val="en-US"/>
              </w:rPr>
              <w:t xml:space="preserve">repeat offending </w:t>
            </w:r>
            <w:proofErr w:type="spellStart"/>
            <w:r w:rsidRPr="006D7F85">
              <w:rPr>
                <w:rFonts w:ascii="Arial" w:eastAsia="GillSansMT" w:hAnsi="Arial" w:cs="Arial"/>
                <w:sz w:val="24"/>
                <w:szCs w:val="24"/>
                <w:lang w:val="en-US"/>
              </w:rPr>
              <w:t>behaviour</w:t>
            </w:r>
            <w:proofErr w:type="spellEnd"/>
            <w:r w:rsidRPr="006D7F85">
              <w:rPr>
                <w:rFonts w:ascii="Arial" w:eastAsia="GillSansMT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749" w:type="dxa"/>
          </w:tcPr>
          <w:p w14:paraId="6BB7E3F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992" w:type="dxa"/>
          </w:tcPr>
          <w:p w14:paraId="08B0788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4.08, 4.0</w:t>
            </w:r>
          </w:p>
        </w:tc>
        <w:tc>
          <w:tcPr>
            <w:tcW w:w="1505" w:type="dxa"/>
          </w:tcPr>
          <w:p w14:paraId="750BD2B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73.1</w:t>
            </w:r>
          </w:p>
        </w:tc>
        <w:tc>
          <w:tcPr>
            <w:tcW w:w="763" w:type="dxa"/>
            <w:shd w:val="pct5" w:color="auto" w:fill="auto"/>
          </w:tcPr>
          <w:p w14:paraId="619EA45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992" w:type="dxa"/>
            <w:shd w:val="pct5" w:color="auto" w:fill="auto"/>
          </w:tcPr>
          <w:p w14:paraId="1E14A2D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3.94, 4.0</w:t>
            </w:r>
          </w:p>
        </w:tc>
        <w:tc>
          <w:tcPr>
            <w:tcW w:w="1559" w:type="dxa"/>
            <w:shd w:val="pct5" w:color="auto" w:fill="auto"/>
          </w:tcPr>
          <w:p w14:paraId="18B89D4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68.8</w:t>
            </w:r>
          </w:p>
        </w:tc>
        <w:tc>
          <w:tcPr>
            <w:tcW w:w="851" w:type="dxa"/>
          </w:tcPr>
          <w:p w14:paraId="7D77627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=2</w:t>
            </w:r>
          </w:p>
        </w:tc>
        <w:tc>
          <w:tcPr>
            <w:tcW w:w="850" w:type="dxa"/>
          </w:tcPr>
          <w:p w14:paraId="68098B1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4.3, 4.5</w:t>
            </w:r>
          </w:p>
        </w:tc>
        <w:tc>
          <w:tcPr>
            <w:tcW w:w="1479" w:type="dxa"/>
          </w:tcPr>
          <w:p w14:paraId="5129774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7B12E68E" w14:textId="77777777" w:rsidTr="009E6CDE">
        <w:trPr>
          <w:trHeight w:val="67"/>
        </w:trPr>
        <w:tc>
          <w:tcPr>
            <w:tcW w:w="4208" w:type="dxa"/>
            <w:shd w:val="pct5" w:color="auto" w:fill="auto"/>
          </w:tcPr>
          <w:p w14:paraId="0AE7BB98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Relationships (with family, friends, others) </w:t>
            </w:r>
          </w:p>
        </w:tc>
        <w:tc>
          <w:tcPr>
            <w:tcW w:w="749" w:type="dxa"/>
          </w:tcPr>
          <w:p w14:paraId="7714607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992" w:type="dxa"/>
          </w:tcPr>
          <w:p w14:paraId="63C6133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4.08, 4.0</w:t>
            </w:r>
          </w:p>
        </w:tc>
        <w:tc>
          <w:tcPr>
            <w:tcW w:w="1505" w:type="dxa"/>
          </w:tcPr>
          <w:p w14:paraId="40DD132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73.1</w:t>
            </w:r>
          </w:p>
        </w:tc>
        <w:tc>
          <w:tcPr>
            <w:tcW w:w="763" w:type="dxa"/>
            <w:shd w:val="pct5" w:color="auto" w:fill="auto"/>
          </w:tcPr>
          <w:p w14:paraId="7C34B30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=6</w:t>
            </w:r>
          </w:p>
        </w:tc>
        <w:tc>
          <w:tcPr>
            <w:tcW w:w="992" w:type="dxa"/>
            <w:shd w:val="pct5" w:color="auto" w:fill="auto"/>
          </w:tcPr>
          <w:p w14:paraId="0CC4268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3.81, 4.0</w:t>
            </w:r>
          </w:p>
        </w:tc>
        <w:tc>
          <w:tcPr>
            <w:tcW w:w="1559" w:type="dxa"/>
            <w:shd w:val="pct5" w:color="auto" w:fill="auto"/>
          </w:tcPr>
          <w:p w14:paraId="5C06B19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62.5</w:t>
            </w:r>
          </w:p>
        </w:tc>
        <w:tc>
          <w:tcPr>
            <w:tcW w:w="851" w:type="dxa"/>
          </w:tcPr>
          <w:p w14:paraId="07D75EE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=1</w:t>
            </w:r>
          </w:p>
        </w:tc>
        <w:tc>
          <w:tcPr>
            <w:tcW w:w="850" w:type="dxa"/>
          </w:tcPr>
          <w:p w14:paraId="6C5F5E4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4.5, 5.0</w:t>
            </w:r>
          </w:p>
        </w:tc>
        <w:tc>
          <w:tcPr>
            <w:tcW w:w="1479" w:type="dxa"/>
          </w:tcPr>
          <w:p w14:paraId="21B0149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495A0ED1" w14:textId="77777777" w:rsidTr="009E6CDE">
        <w:trPr>
          <w:trHeight w:val="104"/>
        </w:trPr>
        <w:tc>
          <w:tcPr>
            <w:tcW w:w="4208" w:type="dxa"/>
            <w:shd w:val="pct5" w:color="auto" w:fill="auto"/>
          </w:tcPr>
          <w:p w14:paraId="1F23BF89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Quality of life (well-being and life-satisfaction)</w:t>
            </w:r>
          </w:p>
        </w:tc>
        <w:tc>
          <w:tcPr>
            <w:tcW w:w="749" w:type="dxa"/>
          </w:tcPr>
          <w:p w14:paraId="3977BE9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=6</w:t>
            </w:r>
          </w:p>
        </w:tc>
        <w:tc>
          <w:tcPr>
            <w:tcW w:w="992" w:type="dxa"/>
          </w:tcPr>
          <w:p w14:paraId="41D870B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4.04, 4.0</w:t>
            </w:r>
          </w:p>
        </w:tc>
        <w:tc>
          <w:tcPr>
            <w:tcW w:w="1505" w:type="dxa"/>
          </w:tcPr>
          <w:p w14:paraId="2768001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80.0</w:t>
            </w:r>
          </w:p>
        </w:tc>
        <w:tc>
          <w:tcPr>
            <w:tcW w:w="763" w:type="dxa"/>
            <w:shd w:val="pct5" w:color="auto" w:fill="auto"/>
          </w:tcPr>
          <w:p w14:paraId="5BD8E26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=4</w:t>
            </w:r>
          </w:p>
        </w:tc>
        <w:tc>
          <w:tcPr>
            <w:tcW w:w="992" w:type="dxa"/>
            <w:shd w:val="pct5" w:color="auto" w:fill="auto"/>
          </w:tcPr>
          <w:p w14:paraId="2A73488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4.07,4.0</w:t>
            </w:r>
          </w:p>
        </w:tc>
        <w:tc>
          <w:tcPr>
            <w:tcW w:w="1559" w:type="dxa"/>
            <w:shd w:val="pct5" w:color="auto" w:fill="auto"/>
          </w:tcPr>
          <w:p w14:paraId="23B2A0E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73.3</w:t>
            </w:r>
          </w:p>
        </w:tc>
        <w:tc>
          <w:tcPr>
            <w:tcW w:w="851" w:type="dxa"/>
          </w:tcPr>
          <w:p w14:paraId="16D3EF2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850" w:type="dxa"/>
          </w:tcPr>
          <w:p w14:paraId="5B89685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4.0, 4.0</w:t>
            </w:r>
          </w:p>
        </w:tc>
        <w:tc>
          <w:tcPr>
            <w:tcW w:w="1479" w:type="dxa"/>
          </w:tcPr>
          <w:p w14:paraId="41753AB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6088B0F6" w14:textId="77777777" w:rsidTr="009E6CDE">
        <w:trPr>
          <w:trHeight w:val="92"/>
        </w:trPr>
        <w:tc>
          <w:tcPr>
            <w:tcW w:w="4208" w:type="dxa"/>
            <w:shd w:val="pct5" w:color="auto" w:fill="auto"/>
          </w:tcPr>
          <w:p w14:paraId="1EF7325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i/>
                <w:iCs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Social function (</w:t>
            </w:r>
            <w:r w:rsidRPr="006D7F85">
              <w:rPr>
                <w:rFonts w:ascii="Arial" w:eastAsia="GillSansMT" w:hAnsi="Arial" w:cs="Arial"/>
                <w:sz w:val="24"/>
                <w:szCs w:val="24"/>
                <w:lang w:val="en-US"/>
              </w:rPr>
              <w:t>day-to-day activities that involve contact with people)</w:t>
            </w:r>
          </w:p>
        </w:tc>
        <w:tc>
          <w:tcPr>
            <w:tcW w:w="749" w:type="dxa"/>
          </w:tcPr>
          <w:p w14:paraId="0C52A88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=6</w:t>
            </w:r>
          </w:p>
        </w:tc>
        <w:tc>
          <w:tcPr>
            <w:tcW w:w="992" w:type="dxa"/>
          </w:tcPr>
          <w:p w14:paraId="5A17AE4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4.04, 4.0</w:t>
            </w:r>
          </w:p>
        </w:tc>
        <w:tc>
          <w:tcPr>
            <w:tcW w:w="1505" w:type="dxa"/>
          </w:tcPr>
          <w:p w14:paraId="59861AA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76.0</w:t>
            </w:r>
          </w:p>
        </w:tc>
        <w:tc>
          <w:tcPr>
            <w:tcW w:w="763" w:type="dxa"/>
            <w:shd w:val="pct5" w:color="auto" w:fill="auto"/>
          </w:tcPr>
          <w:p w14:paraId="08B98DB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=4</w:t>
            </w:r>
          </w:p>
        </w:tc>
        <w:tc>
          <w:tcPr>
            <w:tcW w:w="992" w:type="dxa"/>
            <w:shd w:val="pct5" w:color="auto" w:fill="auto"/>
          </w:tcPr>
          <w:p w14:paraId="517DF0B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4.07, 4.0</w:t>
            </w:r>
          </w:p>
        </w:tc>
        <w:tc>
          <w:tcPr>
            <w:tcW w:w="1559" w:type="dxa"/>
            <w:shd w:val="pct5" w:color="auto" w:fill="auto"/>
          </w:tcPr>
          <w:p w14:paraId="6789149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73.3</w:t>
            </w:r>
          </w:p>
        </w:tc>
        <w:tc>
          <w:tcPr>
            <w:tcW w:w="851" w:type="dxa"/>
          </w:tcPr>
          <w:p w14:paraId="10E6E85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850" w:type="dxa"/>
          </w:tcPr>
          <w:p w14:paraId="056B965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4.0, 4.0</w:t>
            </w:r>
          </w:p>
        </w:tc>
        <w:tc>
          <w:tcPr>
            <w:tcW w:w="1479" w:type="dxa"/>
          </w:tcPr>
          <w:p w14:paraId="0B73477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80.0</w:t>
            </w:r>
          </w:p>
        </w:tc>
      </w:tr>
      <w:tr w:rsidR="006D7F85" w:rsidRPr="006D7F85" w14:paraId="56C700E3" w14:textId="77777777" w:rsidTr="009E6CDE">
        <w:trPr>
          <w:trHeight w:val="249"/>
        </w:trPr>
        <w:tc>
          <w:tcPr>
            <w:tcW w:w="4208" w:type="dxa"/>
            <w:tcBorders>
              <w:bottom w:val="single" w:sz="4" w:space="0" w:color="auto"/>
            </w:tcBorders>
            <w:shd w:val="pct5" w:color="auto" w:fill="auto"/>
          </w:tcPr>
          <w:p w14:paraId="76F9B152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Engagement with treatment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4147C7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7CDC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3.92, 4.0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3D9F12E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69.2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pct5" w:color="auto" w:fill="auto"/>
          </w:tcPr>
          <w:p w14:paraId="1AA420A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14:paraId="2586511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3.94, 4.0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auto"/>
          </w:tcPr>
          <w:p w14:paraId="2CE264D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68.8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43FC8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3C82A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3.9, 4.0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F6CAA1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70.0</w:t>
            </w:r>
          </w:p>
        </w:tc>
      </w:tr>
      <w:tr w:rsidR="006D7F85" w:rsidRPr="006D7F85" w14:paraId="61433C95" w14:textId="77777777" w:rsidTr="009E6CDE">
        <w:trPr>
          <w:trHeight w:val="80"/>
        </w:trPr>
        <w:tc>
          <w:tcPr>
            <w:tcW w:w="4208" w:type="dxa"/>
            <w:shd w:val="pct5" w:color="auto" w:fill="auto"/>
          </w:tcPr>
          <w:p w14:paraId="2B79E2F3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Adherence or concordance with treatment (sticking to treatment plans/ or planned behaviour changes)</w:t>
            </w:r>
          </w:p>
        </w:tc>
        <w:tc>
          <w:tcPr>
            <w:tcW w:w="749" w:type="dxa"/>
          </w:tcPr>
          <w:p w14:paraId="7E045FF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14:paraId="08E3535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3.88, 4.0</w:t>
            </w:r>
          </w:p>
        </w:tc>
        <w:tc>
          <w:tcPr>
            <w:tcW w:w="1505" w:type="dxa"/>
          </w:tcPr>
          <w:p w14:paraId="1400EFC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73.1</w:t>
            </w:r>
          </w:p>
        </w:tc>
        <w:tc>
          <w:tcPr>
            <w:tcW w:w="763" w:type="dxa"/>
            <w:shd w:val="pct5" w:color="auto" w:fill="auto"/>
          </w:tcPr>
          <w:p w14:paraId="02FB372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=6</w:t>
            </w:r>
          </w:p>
        </w:tc>
        <w:tc>
          <w:tcPr>
            <w:tcW w:w="992" w:type="dxa"/>
            <w:shd w:val="pct5" w:color="auto" w:fill="auto"/>
          </w:tcPr>
          <w:p w14:paraId="7A7EA94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3.81, 4.0</w:t>
            </w:r>
          </w:p>
        </w:tc>
        <w:tc>
          <w:tcPr>
            <w:tcW w:w="1559" w:type="dxa"/>
            <w:shd w:val="pct5" w:color="auto" w:fill="auto"/>
          </w:tcPr>
          <w:p w14:paraId="6831F7A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68.8</w:t>
            </w:r>
          </w:p>
        </w:tc>
        <w:tc>
          <w:tcPr>
            <w:tcW w:w="851" w:type="dxa"/>
          </w:tcPr>
          <w:p w14:paraId="5FF64B7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=5</w:t>
            </w:r>
          </w:p>
        </w:tc>
        <w:tc>
          <w:tcPr>
            <w:tcW w:w="850" w:type="dxa"/>
          </w:tcPr>
          <w:p w14:paraId="06BAA60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4.0, 4.0</w:t>
            </w:r>
          </w:p>
        </w:tc>
        <w:tc>
          <w:tcPr>
            <w:tcW w:w="1479" w:type="dxa"/>
          </w:tcPr>
          <w:p w14:paraId="417FDCB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80.0</w:t>
            </w:r>
          </w:p>
        </w:tc>
      </w:tr>
      <w:tr w:rsidR="006D7F85" w:rsidRPr="006D7F85" w14:paraId="2F284C30" w14:textId="77777777" w:rsidTr="009E6CDE">
        <w:trPr>
          <w:trHeight w:val="134"/>
        </w:trPr>
        <w:tc>
          <w:tcPr>
            <w:tcW w:w="4208" w:type="dxa"/>
            <w:shd w:val="pct5" w:color="auto" w:fill="auto"/>
          </w:tcPr>
          <w:p w14:paraId="6B7813BE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 xml:space="preserve">Employment </w:t>
            </w:r>
          </w:p>
        </w:tc>
        <w:tc>
          <w:tcPr>
            <w:tcW w:w="749" w:type="dxa"/>
          </w:tcPr>
          <w:p w14:paraId="789A444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513A332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3.77, 4.0</w:t>
            </w:r>
          </w:p>
        </w:tc>
        <w:tc>
          <w:tcPr>
            <w:tcW w:w="1505" w:type="dxa"/>
          </w:tcPr>
          <w:p w14:paraId="40C8630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57.7</w:t>
            </w:r>
          </w:p>
        </w:tc>
        <w:tc>
          <w:tcPr>
            <w:tcW w:w="763" w:type="dxa"/>
            <w:shd w:val="pct5" w:color="auto" w:fill="auto"/>
          </w:tcPr>
          <w:p w14:paraId="628B44C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shd w:val="pct5" w:color="auto" w:fill="auto"/>
          </w:tcPr>
          <w:p w14:paraId="13D971B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3.44, 4.0</w:t>
            </w:r>
          </w:p>
        </w:tc>
        <w:tc>
          <w:tcPr>
            <w:tcW w:w="1559" w:type="dxa"/>
            <w:shd w:val="pct5" w:color="auto" w:fill="auto"/>
          </w:tcPr>
          <w:p w14:paraId="17EC258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68.8</w:t>
            </w:r>
          </w:p>
        </w:tc>
        <w:tc>
          <w:tcPr>
            <w:tcW w:w="851" w:type="dxa"/>
          </w:tcPr>
          <w:p w14:paraId="5968F17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=2</w:t>
            </w:r>
          </w:p>
        </w:tc>
        <w:tc>
          <w:tcPr>
            <w:tcW w:w="850" w:type="dxa"/>
          </w:tcPr>
          <w:p w14:paraId="2A04C71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4.3, 4.0</w:t>
            </w:r>
          </w:p>
        </w:tc>
        <w:tc>
          <w:tcPr>
            <w:tcW w:w="1479" w:type="dxa"/>
          </w:tcPr>
          <w:p w14:paraId="1455805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90.0</w:t>
            </w:r>
          </w:p>
        </w:tc>
      </w:tr>
      <w:tr w:rsidR="006D7F85" w:rsidRPr="006D7F85" w14:paraId="6D6F9A1B" w14:textId="77777777" w:rsidTr="009E6CDE">
        <w:trPr>
          <w:trHeight w:val="184"/>
        </w:trPr>
        <w:tc>
          <w:tcPr>
            <w:tcW w:w="4208" w:type="dxa"/>
            <w:shd w:val="pct5" w:color="auto" w:fill="auto"/>
          </w:tcPr>
          <w:p w14:paraId="37FFA016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Stages/ readiness to change (preparedness for behaviour change)</w:t>
            </w:r>
          </w:p>
        </w:tc>
        <w:tc>
          <w:tcPr>
            <w:tcW w:w="749" w:type="dxa"/>
          </w:tcPr>
          <w:p w14:paraId="64AD2CE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629F991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3.58, 4.0</w:t>
            </w:r>
          </w:p>
        </w:tc>
        <w:tc>
          <w:tcPr>
            <w:tcW w:w="1505" w:type="dxa"/>
          </w:tcPr>
          <w:p w14:paraId="1FC1E48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53.8</w:t>
            </w:r>
          </w:p>
        </w:tc>
        <w:tc>
          <w:tcPr>
            <w:tcW w:w="763" w:type="dxa"/>
            <w:shd w:val="pct5" w:color="auto" w:fill="auto"/>
          </w:tcPr>
          <w:p w14:paraId="6C68AD3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pct5" w:color="auto" w:fill="auto"/>
          </w:tcPr>
          <w:p w14:paraId="06CADEB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3.25, 3.0</w:t>
            </w:r>
          </w:p>
        </w:tc>
        <w:tc>
          <w:tcPr>
            <w:tcW w:w="1559" w:type="dxa"/>
            <w:shd w:val="pct5" w:color="auto" w:fill="auto"/>
          </w:tcPr>
          <w:p w14:paraId="2FCEFF8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43.8</w:t>
            </w:r>
          </w:p>
        </w:tc>
        <w:tc>
          <w:tcPr>
            <w:tcW w:w="851" w:type="dxa"/>
          </w:tcPr>
          <w:p w14:paraId="332CB65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555C874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4.1, 4.0</w:t>
            </w:r>
          </w:p>
        </w:tc>
        <w:tc>
          <w:tcPr>
            <w:tcW w:w="1479" w:type="dxa"/>
          </w:tcPr>
          <w:p w14:paraId="59BE1D1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70.0</w:t>
            </w:r>
          </w:p>
        </w:tc>
      </w:tr>
      <w:tr w:rsidR="006D7F85" w:rsidRPr="006D7F85" w14:paraId="6E88FE6A" w14:textId="77777777" w:rsidTr="009E6CDE">
        <w:trPr>
          <w:trHeight w:val="184"/>
        </w:trPr>
        <w:tc>
          <w:tcPr>
            <w:tcW w:w="4208" w:type="dxa"/>
            <w:shd w:val="pct5" w:color="auto" w:fill="auto"/>
          </w:tcPr>
          <w:p w14:paraId="6D77DCF7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Physical health</w:t>
            </w:r>
          </w:p>
        </w:tc>
        <w:tc>
          <w:tcPr>
            <w:tcW w:w="749" w:type="dxa"/>
          </w:tcPr>
          <w:p w14:paraId="2A64E3F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14:paraId="7B898A4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3.56, 4.0</w:t>
            </w:r>
          </w:p>
        </w:tc>
        <w:tc>
          <w:tcPr>
            <w:tcW w:w="1505" w:type="dxa"/>
          </w:tcPr>
          <w:p w14:paraId="668A13E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52.0</w:t>
            </w:r>
          </w:p>
        </w:tc>
        <w:tc>
          <w:tcPr>
            <w:tcW w:w="763" w:type="dxa"/>
            <w:shd w:val="pct5" w:color="auto" w:fill="auto"/>
          </w:tcPr>
          <w:p w14:paraId="5A29ECD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pct5" w:color="auto" w:fill="auto"/>
          </w:tcPr>
          <w:p w14:paraId="1570CEB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3.33, 3.0</w:t>
            </w:r>
          </w:p>
        </w:tc>
        <w:tc>
          <w:tcPr>
            <w:tcW w:w="1559" w:type="dxa"/>
            <w:shd w:val="pct5" w:color="auto" w:fill="auto"/>
          </w:tcPr>
          <w:p w14:paraId="23B7736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40.0</w:t>
            </w:r>
          </w:p>
        </w:tc>
        <w:tc>
          <w:tcPr>
            <w:tcW w:w="851" w:type="dxa"/>
          </w:tcPr>
          <w:p w14:paraId="4FD2712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=6</w:t>
            </w:r>
          </w:p>
        </w:tc>
        <w:tc>
          <w:tcPr>
            <w:tcW w:w="850" w:type="dxa"/>
          </w:tcPr>
          <w:p w14:paraId="574CF83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3.9, 4.0</w:t>
            </w:r>
          </w:p>
        </w:tc>
        <w:tc>
          <w:tcPr>
            <w:tcW w:w="1479" w:type="dxa"/>
          </w:tcPr>
          <w:p w14:paraId="3EDAE4D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70.0</w:t>
            </w:r>
          </w:p>
        </w:tc>
      </w:tr>
      <w:tr w:rsidR="006D7F85" w:rsidRPr="006D7F85" w14:paraId="7AFADF0A" w14:textId="77777777" w:rsidTr="009E6CDE">
        <w:trPr>
          <w:trHeight w:val="134"/>
        </w:trPr>
        <w:tc>
          <w:tcPr>
            <w:tcW w:w="4208" w:type="dxa"/>
            <w:shd w:val="pct5" w:color="auto" w:fill="auto"/>
          </w:tcPr>
          <w:p w14:paraId="18951635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Service outcomes (how much someone uses national/ local services)</w:t>
            </w:r>
          </w:p>
        </w:tc>
        <w:tc>
          <w:tcPr>
            <w:tcW w:w="749" w:type="dxa"/>
          </w:tcPr>
          <w:p w14:paraId="2A819FB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49D9B6C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3.42, 3.0</w:t>
            </w:r>
          </w:p>
        </w:tc>
        <w:tc>
          <w:tcPr>
            <w:tcW w:w="1505" w:type="dxa"/>
          </w:tcPr>
          <w:p w14:paraId="4045D51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46.2</w:t>
            </w:r>
          </w:p>
        </w:tc>
        <w:tc>
          <w:tcPr>
            <w:tcW w:w="763" w:type="dxa"/>
            <w:shd w:val="pct5" w:color="auto" w:fill="auto"/>
          </w:tcPr>
          <w:p w14:paraId="520BF92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pct5" w:color="auto" w:fill="auto"/>
          </w:tcPr>
          <w:p w14:paraId="3061BF9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3.31, 3.0</w:t>
            </w:r>
          </w:p>
        </w:tc>
        <w:tc>
          <w:tcPr>
            <w:tcW w:w="1559" w:type="dxa"/>
            <w:shd w:val="pct5" w:color="auto" w:fill="auto"/>
          </w:tcPr>
          <w:p w14:paraId="31007BD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37.5</w:t>
            </w:r>
          </w:p>
        </w:tc>
        <w:tc>
          <w:tcPr>
            <w:tcW w:w="851" w:type="dxa"/>
          </w:tcPr>
          <w:p w14:paraId="7A9CD65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14:paraId="6DD736D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3.6, 4.0</w:t>
            </w:r>
          </w:p>
        </w:tc>
        <w:tc>
          <w:tcPr>
            <w:tcW w:w="1479" w:type="dxa"/>
          </w:tcPr>
          <w:p w14:paraId="745EFC1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60.0</w:t>
            </w:r>
          </w:p>
        </w:tc>
      </w:tr>
      <w:tr w:rsidR="006D7F85" w:rsidRPr="006D7F85" w14:paraId="2C4BC630" w14:textId="77777777" w:rsidTr="009E6CDE">
        <w:trPr>
          <w:trHeight w:val="134"/>
        </w:trPr>
        <w:tc>
          <w:tcPr>
            <w:tcW w:w="4208" w:type="dxa"/>
            <w:shd w:val="pct5" w:color="auto" w:fill="auto"/>
          </w:tcPr>
          <w:p w14:paraId="054B823D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Economic and financial stability (personal and societal costs and contributions)</w:t>
            </w:r>
          </w:p>
        </w:tc>
        <w:tc>
          <w:tcPr>
            <w:tcW w:w="749" w:type="dxa"/>
          </w:tcPr>
          <w:p w14:paraId="3CD01E8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14:paraId="172FD5A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3.38, 3.0</w:t>
            </w:r>
          </w:p>
        </w:tc>
        <w:tc>
          <w:tcPr>
            <w:tcW w:w="1505" w:type="dxa"/>
          </w:tcPr>
          <w:p w14:paraId="2123E20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42.3</w:t>
            </w:r>
          </w:p>
        </w:tc>
        <w:tc>
          <w:tcPr>
            <w:tcW w:w="763" w:type="dxa"/>
            <w:shd w:val="pct5" w:color="auto" w:fill="auto"/>
          </w:tcPr>
          <w:p w14:paraId="78A3CEA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shd w:val="pct5" w:color="auto" w:fill="auto"/>
          </w:tcPr>
          <w:p w14:paraId="3F3BFD3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3.19, 3.0</w:t>
            </w:r>
          </w:p>
        </w:tc>
        <w:tc>
          <w:tcPr>
            <w:tcW w:w="1559" w:type="dxa"/>
            <w:shd w:val="pct5" w:color="auto" w:fill="auto"/>
          </w:tcPr>
          <w:p w14:paraId="7B6EF0E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25.1</w:t>
            </w:r>
          </w:p>
        </w:tc>
        <w:tc>
          <w:tcPr>
            <w:tcW w:w="851" w:type="dxa"/>
          </w:tcPr>
          <w:p w14:paraId="6A1C2B9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55C1859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3.7, 4.0</w:t>
            </w:r>
          </w:p>
        </w:tc>
        <w:tc>
          <w:tcPr>
            <w:tcW w:w="1479" w:type="dxa"/>
          </w:tcPr>
          <w:p w14:paraId="7C2ED91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70.0</w:t>
            </w:r>
          </w:p>
        </w:tc>
      </w:tr>
      <w:tr w:rsidR="006D7F85" w:rsidRPr="006D7F85" w14:paraId="01EBC632" w14:textId="77777777" w:rsidTr="009E6CDE">
        <w:trPr>
          <w:trHeight w:val="134"/>
        </w:trPr>
        <w:tc>
          <w:tcPr>
            <w:tcW w:w="4208" w:type="dxa"/>
            <w:shd w:val="pct5" w:color="auto" w:fill="auto"/>
          </w:tcPr>
          <w:p w14:paraId="71FEF022" w14:textId="77777777" w:rsidR="006D7F85" w:rsidRPr="006D7F85" w:rsidRDefault="006D7F85" w:rsidP="006D7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7F85">
              <w:rPr>
                <w:rFonts w:ascii="Arial" w:eastAsia="Times New Roman" w:hAnsi="Arial" w:cs="Arial"/>
                <w:sz w:val="24"/>
                <w:szCs w:val="24"/>
              </w:rPr>
              <w:t>Satisfaction with services</w:t>
            </w:r>
          </w:p>
        </w:tc>
        <w:tc>
          <w:tcPr>
            <w:tcW w:w="749" w:type="dxa"/>
          </w:tcPr>
          <w:p w14:paraId="5C4F3A3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14:paraId="667A39F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3.08, 3.0</w:t>
            </w:r>
          </w:p>
        </w:tc>
        <w:tc>
          <w:tcPr>
            <w:tcW w:w="1505" w:type="dxa"/>
          </w:tcPr>
          <w:p w14:paraId="7A0E593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26.9</w:t>
            </w:r>
          </w:p>
        </w:tc>
        <w:tc>
          <w:tcPr>
            <w:tcW w:w="763" w:type="dxa"/>
            <w:shd w:val="pct5" w:color="auto" w:fill="auto"/>
          </w:tcPr>
          <w:p w14:paraId="1382BFA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pct5" w:color="auto" w:fill="auto"/>
          </w:tcPr>
          <w:p w14:paraId="19FEFD3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2.88, 3.0</w:t>
            </w:r>
          </w:p>
        </w:tc>
        <w:tc>
          <w:tcPr>
            <w:tcW w:w="1559" w:type="dxa"/>
            <w:shd w:val="pct5" w:color="auto" w:fill="auto"/>
          </w:tcPr>
          <w:p w14:paraId="66455D3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12.5</w:t>
            </w:r>
          </w:p>
        </w:tc>
        <w:tc>
          <w:tcPr>
            <w:tcW w:w="851" w:type="dxa"/>
          </w:tcPr>
          <w:p w14:paraId="0E158A8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14:paraId="6B6F3EF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3.4, 3.5</w:t>
            </w:r>
          </w:p>
        </w:tc>
        <w:tc>
          <w:tcPr>
            <w:tcW w:w="1479" w:type="dxa"/>
          </w:tcPr>
          <w:p w14:paraId="25CE99B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50.0</w:t>
            </w:r>
          </w:p>
        </w:tc>
      </w:tr>
    </w:tbl>
    <w:p w14:paraId="4D1F0EEE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  <w:sectPr w:rsidR="006D7F85" w:rsidRPr="006D7F85" w:rsidSect="00333CA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B8CA518" w14:textId="77777777" w:rsidR="006D7F85" w:rsidRPr="006D7F85" w:rsidRDefault="006D7F85" w:rsidP="006D7F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bdr w:val="nil"/>
          <w:lang w:val="de-DE" w:eastAsia="zh-CN"/>
        </w:rPr>
      </w:pPr>
      <w:r w:rsidRPr="006D7F85">
        <w:rPr>
          <w:rFonts w:ascii="Arial" w:eastAsia="Calibri" w:hAnsi="Arial" w:cs="Arial"/>
          <w:b/>
          <w:color w:val="000000"/>
          <w:sz w:val="24"/>
          <w:szCs w:val="24"/>
          <w:u w:color="000000"/>
          <w:bdr w:val="nil"/>
          <w:lang w:val="de-DE" w:eastAsia="zh-CN"/>
        </w:rPr>
        <w:lastRenderedPageBreak/>
        <w:t>Field testing of candidate measures</w:t>
      </w:r>
    </w:p>
    <w:p w14:paraId="1DA65207" w14:textId="77777777" w:rsidR="006D7F85" w:rsidRPr="006D7F85" w:rsidRDefault="006D7F85" w:rsidP="006D7F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libri" w:hAnsi="Arial" w:cs="Arial"/>
          <w:b/>
          <w:i/>
          <w:color w:val="000000"/>
          <w:sz w:val="24"/>
          <w:szCs w:val="24"/>
          <w:u w:color="000000"/>
          <w:bdr w:val="nil"/>
          <w:lang w:val="de-DE" w:eastAsia="zh-CN"/>
        </w:rPr>
      </w:pPr>
      <w:r w:rsidRPr="006D7F85">
        <w:rPr>
          <w:rFonts w:ascii="Arial" w:eastAsia="Calibri" w:hAnsi="Arial" w:cs="Arial"/>
          <w:b/>
          <w:i/>
          <w:color w:val="000000"/>
          <w:sz w:val="24"/>
          <w:szCs w:val="24"/>
          <w:u w:color="000000"/>
          <w:bdr w:val="nil"/>
          <w:lang w:val="de-DE" w:eastAsia="zh-CN"/>
        </w:rPr>
        <w:t xml:space="preserve">Background </w:t>
      </w:r>
    </w:p>
    <w:p w14:paraId="10A594E3" w14:textId="77777777" w:rsidR="006D7F85" w:rsidRPr="006D7F85" w:rsidRDefault="006D7F85" w:rsidP="006D7F8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This stage involved administering the candidate measures to men detained in prison who were near to release, to test for acceptability and assess the psychometric properties in the target population. </w:t>
      </w:r>
      <w:r w:rsidRPr="006D7F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We additionally sought to clarify certain statistical </w:t>
      </w:r>
      <w:proofErr w:type="gramStart"/>
      <w:r w:rsidRPr="006D7F85">
        <w:rPr>
          <w:rFonts w:ascii="Arial" w:eastAsia="Times New Roman" w:hAnsi="Arial" w:cs="Arial"/>
          <w:color w:val="000000"/>
          <w:sz w:val="24"/>
          <w:szCs w:val="24"/>
          <w:lang w:val="en-US"/>
        </w:rPr>
        <w:t>parameters</w:t>
      </w:r>
      <w:proofErr w:type="gramEnd"/>
      <w:r w:rsidRPr="006D7F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as many of the measures had not been validated in a prisoner population </w:t>
      </w:r>
    </w:p>
    <w:p w14:paraId="3B4D80BD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i/>
          <w:sz w:val="24"/>
          <w:szCs w:val="24"/>
          <w:lang w:val="en-US"/>
        </w:rPr>
      </w:pPr>
    </w:p>
    <w:p w14:paraId="275095F3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i/>
          <w:sz w:val="24"/>
          <w:szCs w:val="24"/>
          <w:lang w:val="en-US"/>
        </w:rPr>
      </w:pPr>
      <w:r w:rsidRPr="006D7F85">
        <w:rPr>
          <w:rFonts w:ascii="Arial" w:eastAsia="Calibri" w:hAnsi="Arial" w:cs="Arial"/>
          <w:b/>
          <w:i/>
          <w:sz w:val="24"/>
          <w:szCs w:val="24"/>
          <w:lang w:val="en-US"/>
        </w:rPr>
        <w:t>Method</w:t>
      </w:r>
    </w:p>
    <w:p w14:paraId="59954319" w14:textId="09644B1F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Participants were 61 incarcerated men recruited from two prisons in England. Participants were between 4 and 12 weeks from release from prison and </w:t>
      </w:r>
      <w:proofErr w:type="gramStart"/>
      <w:r w:rsidRPr="006D7F85">
        <w:rPr>
          <w:rFonts w:ascii="Arial" w:eastAsia="Calibri" w:hAnsi="Arial" w:cs="Arial"/>
          <w:sz w:val="24"/>
          <w:szCs w:val="24"/>
          <w:lang w:val="en-US"/>
        </w:rPr>
        <w:t>were being released</w:t>
      </w:r>
      <w:proofErr w:type="gramEnd"/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 to the geographical area of the study. All participants screened in for having, or likely to have on release, a common mental health problem (see Lennox et al, 2018 for details).</w:t>
      </w:r>
      <w:r w:rsidR="00E90794" w:rsidRPr="00E90794">
        <w:rPr>
          <w:rFonts w:ascii="Arial" w:eastAsia="Calibri" w:hAnsi="Arial" w:cs="Arial"/>
          <w:sz w:val="24"/>
          <w:szCs w:val="24"/>
          <w:vertAlign w:val="superscript"/>
          <w:lang w:val="en-US"/>
        </w:rPr>
        <w:t>1</w:t>
      </w:r>
    </w:p>
    <w:p w14:paraId="4E3BFC49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6E4A4D11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All participants completed a demographic measure together with various selected outcome measures. For the candidate measures, participants </w:t>
      </w:r>
      <w:proofErr w:type="gramStart"/>
      <w:r w:rsidRPr="006D7F85">
        <w:rPr>
          <w:rFonts w:ascii="Arial" w:eastAsia="Calibri" w:hAnsi="Arial" w:cs="Arial"/>
          <w:sz w:val="24"/>
          <w:szCs w:val="24"/>
          <w:lang w:val="en-US"/>
        </w:rPr>
        <w:t>were subdivided</w:t>
      </w:r>
      <w:proofErr w:type="gramEnd"/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 into three groups of 20 to complete the measures on either mental health, social inclusion, or substance misuse. All participants completed the </w:t>
      </w:r>
      <w:r w:rsidRPr="006D7F85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PHQ-9 and GAD-7 as these </w:t>
      </w:r>
      <w:proofErr w:type="gramStart"/>
      <w:r w:rsidRPr="006D7F85">
        <w:rPr>
          <w:rFonts w:ascii="Arial" w:eastAsia="Calibri" w:hAnsi="Arial" w:cs="Arial"/>
          <w:color w:val="000000"/>
          <w:sz w:val="24"/>
          <w:szCs w:val="24"/>
          <w:lang w:val="en-US"/>
        </w:rPr>
        <w:t>were used</w:t>
      </w:r>
      <w:proofErr w:type="gramEnd"/>
      <w:r w:rsidRPr="006D7F85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as screening tools for determining the presence of common mental health problems. 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All measures were suitable for self-completion; however, to avoid literacy problems, a researcher read the questionnaire items to each participant.  </w:t>
      </w:r>
    </w:p>
    <w:p w14:paraId="337B6922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207CFCD1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6D7F85">
        <w:rPr>
          <w:rFonts w:ascii="Arial" w:eastAsia="Calibri" w:hAnsi="Arial" w:cs="Arial"/>
          <w:sz w:val="24"/>
          <w:szCs w:val="24"/>
          <w:lang w:val="en-US"/>
        </w:rPr>
        <w:t>In relation to acceptability, participants rated</w:t>
      </w:r>
      <w:r w:rsidRPr="006D7F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candidate measures</w:t>
      </w:r>
      <w:r w:rsidRPr="006D7F8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a 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6-point Likert scale to assess views on length (scored ‘</w:t>
      </w: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not long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’ to ‘</w:t>
      </w: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very long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’), difficulty of understanding (scored ‘</w:t>
      </w: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not difficult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’ to ‘</w:t>
      </w: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very difficult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’), and perceived relevance (scored ‘</w:t>
      </w: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not relevant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’ to ‘</w:t>
      </w:r>
      <w:r w:rsidRPr="006D7F85">
        <w:rPr>
          <w:rFonts w:ascii="Arial" w:eastAsia="Calibri" w:hAnsi="Arial" w:cs="Arial"/>
          <w:i/>
          <w:sz w:val="24"/>
          <w:szCs w:val="24"/>
          <w:lang w:val="en-US"/>
        </w:rPr>
        <w:t>very relevant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>’).</w:t>
      </w:r>
      <w:r w:rsidRPr="006D7F8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6D7F85">
        <w:rPr>
          <w:rFonts w:ascii="Arial" w:eastAsia="Calibri" w:hAnsi="Arial" w:cs="Arial"/>
          <w:sz w:val="24"/>
          <w:szCs w:val="24"/>
          <w:lang w:val="en-US"/>
        </w:rPr>
        <w:t xml:space="preserve">Mean scores on rating of length, difficulty, and perceived relevance were calculated.  </w:t>
      </w:r>
    </w:p>
    <w:p w14:paraId="75FBB1FE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53E855D5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i/>
          <w:sz w:val="24"/>
          <w:szCs w:val="24"/>
          <w:lang w:val="en-US"/>
        </w:rPr>
      </w:pPr>
      <w:r w:rsidRPr="006D7F85">
        <w:rPr>
          <w:rFonts w:ascii="Arial" w:eastAsia="Calibri" w:hAnsi="Arial" w:cs="Arial"/>
          <w:b/>
          <w:i/>
          <w:sz w:val="24"/>
          <w:szCs w:val="24"/>
          <w:lang w:val="en-US"/>
        </w:rPr>
        <w:t>Results</w:t>
      </w:r>
    </w:p>
    <w:p w14:paraId="1331B043" w14:textId="4B702FB6" w:rsidR="006D7F85" w:rsidRPr="006D7F85" w:rsidRDefault="005F5A11" w:rsidP="006D7F85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Tables 2-4</w:t>
      </w:r>
      <w:r w:rsidR="006D7F85" w:rsidRPr="006D7F85">
        <w:rPr>
          <w:rFonts w:ascii="Arial" w:eastAsia="Calibri" w:hAnsi="Arial" w:cs="Arial"/>
          <w:sz w:val="24"/>
          <w:szCs w:val="24"/>
          <w:lang w:val="en-US"/>
        </w:rPr>
        <w:t xml:space="preserve"> detail the results in relation to the different measures.</w:t>
      </w:r>
    </w:p>
    <w:p w14:paraId="7443B2AF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  <w:sectPr w:rsidR="006D7F85" w:rsidRPr="006D7F85" w:rsidSect="00843188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42AD431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5A1B35F0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60F125BB" w14:textId="77777777" w:rsidR="006D7F85" w:rsidRPr="006D7F85" w:rsidRDefault="006D7F85" w:rsidP="006D7F85">
      <w:pPr>
        <w:keepNext/>
        <w:keepLines/>
        <w:spacing w:before="40" w:after="0" w:line="240" w:lineRule="auto"/>
        <w:outlineLvl w:val="3"/>
        <w:rPr>
          <w:rFonts w:ascii="Arial" w:eastAsia="Calibri" w:hAnsi="Arial" w:cstheme="majorBidi"/>
          <w:b/>
          <w:iCs/>
          <w:sz w:val="24"/>
        </w:rPr>
        <w:sectPr w:rsidR="006D7F85" w:rsidRPr="006D7F85" w:rsidSect="00843188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E416634" w14:textId="366C5722" w:rsidR="006D7F85" w:rsidRPr="006D7F85" w:rsidRDefault="005F5A11" w:rsidP="006D7F85">
      <w:pPr>
        <w:keepNext/>
        <w:keepLines/>
        <w:spacing w:before="40" w:after="0" w:line="240" w:lineRule="auto"/>
        <w:outlineLvl w:val="3"/>
        <w:rPr>
          <w:rFonts w:ascii="Arial" w:eastAsia="Calibri" w:hAnsi="Arial" w:cstheme="majorBidi"/>
          <w:b/>
          <w:iCs/>
          <w:sz w:val="24"/>
        </w:rPr>
      </w:pPr>
      <w:bookmarkStart w:id="3" w:name="_Toc90296491"/>
      <w:r>
        <w:rPr>
          <w:rFonts w:ascii="Arial" w:eastAsia="Calibri" w:hAnsi="Arial" w:cstheme="majorBidi"/>
          <w:b/>
          <w:iCs/>
          <w:sz w:val="24"/>
        </w:rPr>
        <w:lastRenderedPageBreak/>
        <w:t>Table 2</w:t>
      </w:r>
      <w:r w:rsidR="006D7F85" w:rsidRPr="006D7F85">
        <w:rPr>
          <w:rFonts w:ascii="Arial" w:eastAsia="Calibri" w:hAnsi="Arial" w:cstheme="majorBidi"/>
          <w:b/>
          <w:iCs/>
          <w:sz w:val="24"/>
        </w:rPr>
        <w:t>: Measure characteristics, mental health and illness features</w:t>
      </w:r>
      <w:bookmarkEnd w:id="3"/>
    </w:p>
    <w:p w14:paraId="4DFAA89D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lang w:val="en-US"/>
        </w:rPr>
      </w:pPr>
    </w:p>
    <w:tbl>
      <w:tblPr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850"/>
        <w:gridCol w:w="1418"/>
        <w:gridCol w:w="1134"/>
        <w:gridCol w:w="1134"/>
        <w:gridCol w:w="1276"/>
        <w:gridCol w:w="1417"/>
        <w:gridCol w:w="1276"/>
        <w:gridCol w:w="1134"/>
      </w:tblGrid>
      <w:tr w:rsidR="006D7F85" w:rsidRPr="006D7F85" w14:paraId="6E733B23" w14:textId="77777777" w:rsidTr="009E6CDE">
        <w:trPr>
          <w:trHeight w:val="493"/>
        </w:trPr>
        <w:tc>
          <w:tcPr>
            <w:tcW w:w="1276" w:type="dxa"/>
            <w:vMerge w:val="restart"/>
          </w:tcPr>
          <w:p w14:paraId="2423731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Measure (score range)</w:t>
            </w:r>
          </w:p>
        </w:tc>
        <w:tc>
          <w:tcPr>
            <w:tcW w:w="1276" w:type="dxa"/>
            <w:vMerge w:val="restart"/>
          </w:tcPr>
          <w:p w14:paraId="7F02197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0E9785E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(% complete)</w:t>
            </w:r>
          </w:p>
        </w:tc>
        <w:tc>
          <w:tcPr>
            <w:tcW w:w="1276" w:type="dxa"/>
            <w:vMerge w:val="restart"/>
          </w:tcPr>
          <w:p w14:paraId="65F7E3A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 (%) reaching standard cut-point [≥x]</w:t>
            </w:r>
          </w:p>
        </w:tc>
        <w:tc>
          <w:tcPr>
            <w:tcW w:w="850" w:type="dxa"/>
            <w:vMerge w:val="restart"/>
          </w:tcPr>
          <w:p w14:paraId="71E457A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Mean (SD) </w:t>
            </w:r>
          </w:p>
        </w:tc>
        <w:tc>
          <w:tcPr>
            <w:tcW w:w="1418" w:type="dxa"/>
            <w:vMerge w:val="restart"/>
          </w:tcPr>
          <w:p w14:paraId="6002818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Minimum Clinically Important Difference (MCID)</w:t>
            </w:r>
          </w:p>
        </w:tc>
        <w:tc>
          <w:tcPr>
            <w:tcW w:w="1134" w:type="dxa"/>
            <w:vMerge w:val="restart"/>
          </w:tcPr>
          <w:p w14:paraId="5B30AB6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 (%) scoring ≤ MCID</w:t>
            </w:r>
          </w:p>
        </w:tc>
        <w:tc>
          <w:tcPr>
            <w:tcW w:w="3827" w:type="dxa"/>
            <w:gridSpan w:val="3"/>
          </w:tcPr>
          <w:p w14:paraId="752C7C8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Acceptability </w:t>
            </w:r>
          </w:p>
        </w:tc>
        <w:tc>
          <w:tcPr>
            <w:tcW w:w="2410" w:type="dxa"/>
            <w:gridSpan w:val="2"/>
          </w:tcPr>
          <w:p w14:paraId="46B37A9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Readability</w:t>
            </w:r>
          </w:p>
        </w:tc>
      </w:tr>
      <w:tr w:rsidR="006D7F85" w:rsidRPr="006D7F85" w14:paraId="0341321C" w14:textId="77777777" w:rsidTr="009E6CDE">
        <w:trPr>
          <w:trHeight w:val="493"/>
        </w:trPr>
        <w:tc>
          <w:tcPr>
            <w:tcW w:w="1276" w:type="dxa"/>
            <w:vMerge/>
          </w:tcPr>
          <w:p w14:paraId="55B09BB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7352617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3A7215F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45C1181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BC529A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14:paraId="75DADD1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8602F1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Length </w:t>
            </w:r>
          </w:p>
          <w:p w14:paraId="4CFA811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long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- 6: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long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4137D22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Difficulty </w:t>
            </w:r>
          </w:p>
          <w:p w14:paraId="1586313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difficult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difficult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14:paraId="581A8E9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Relevance 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relevant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relevant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0DDC92D2" w14:textId="77777777" w:rsidR="006D7F85" w:rsidRPr="006D7F85" w:rsidRDefault="006D7F85" w:rsidP="006D7F8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>Flesch</w:t>
            </w:r>
            <w:proofErr w:type="spellEnd"/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 xml:space="preserve"> Reading Ease</w:t>
            </w:r>
          </w:p>
          <w:p w14:paraId="61F9279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E712A52" w14:textId="77777777" w:rsidR="006D7F85" w:rsidRPr="006D7F85" w:rsidRDefault="006D7F85" w:rsidP="006D7F8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>Flesch-Kincaid Grade Level</w:t>
            </w:r>
          </w:p>
          <w:p w14:paraId="46714A6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D7F85" w:rsidRPr="006D7F85" w14:paraId="176F0B8F" w14:textId="77777777" w:rsidTr="009E6CDE">
        <w:tc>
          <w:tcPr>
            <w:tcW w:w="1276" w:type="dxa"/>
          </w:tcPr>
          <w:p w14:paraId="772C0EF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PHQ-9 </w:t>
            </w:r>
          </w:p>
          <w:p w14:paraId="7047462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(0-27)</w:t>
            </w:r>
          </w:p>
        </w:tc>
        <w:tc>
          <w:tcPr>
            <w:tcW w:w="1276" w:type="dxa"/>
          </w:tcPr>
          <w:p w14:paraId="795AC23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61 (100%)</w:t>
            </w:r>
          </w:p>
        </w:tc>
        <w:tc>
          <w:tcPr>
            <w:tcW w:w="1276" w:type="dxa"/>
          </w:tcPr>
          <w:p w14:paraId="29D8E06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32 (53%) </w:t>
            </w:r>
          </w:p>
          <w:p w14:paraId="0025294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[≥10]</w:t>
            </w:r>
          </w:p>
        </w:tc>
        <w:tc>
          <w:tcPr>
            <w:tcW w:w="850" w:type="dxa"/>
          </w:tcPr>
          <w:p w14:paraId="2CAD778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10.5 (6.4)</w:t>
            </w:r>
          </w:p>
        </w:tc>
        <w:tc>
          <w:tcPr>
            <w:tcW w:w="1418" w:type="dxa"/>
          </w:tcPr>
          <w:p w14:paraId="15CFAE7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B640DF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16 (26%)</w:t>
            </w:r>
          </w:p>
        </w:tc>
        <w:tc>
          <w:tcPr>
            <w:tcW w:w="1134" w:type="dxa"/>
          </w:tcPr>
          <w:p w14:paraId="2878088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1276" w:type="dxa"/>
          </w:tcPr>
          <w:p w14:paraId="1FEB25E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1417" w:type="dxa"/>
          </w:tcPr>
          <w:p w14:paraId="1B1A4ED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1276" w:type="dxa"/>
          </w:tcPr>
          <w:p w14:paraId="5B4E3C0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68.3</w:t>
            </w:r>
          </w:p>
        </w:tc>
        <w:tc>
          <w:tcPr>
            <w:tcW w:w="1134" w:type="dxa"/>
          </w:tcPr>
          <w:p w14:paraId="6360E64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6D7F85" w:rsidRPr="006D7F85" w14:paraId="0C249AE7" w14:textId="77777777" w:rsidTr="009E6CDE">
        <w:tc>
          <w:tcPr>
            <w:tcW w:w="1276" w:type="dxa"/>
          </w:tcPr>
          <w:p w14:paraId="1A1B37A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GAD-7 </w:t>
            </w:r>
          </w:p>
          <w:p w14:paraId="2132DF2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(0-21)</w:t>
            </w:r>
          </w:p>
        </w:tc>
        <w:tc>
          <w:tcPr>
            <w:tcW w:w="1276" w:type="dxa"/>
          </w:tcPr>
          <w:p w14:paraId="37A8B59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61 (100%)</w:t>
            </w:r>
          </w:p>
        </w:tc>
        <w:tc>
          <w:tcPr>
            <w:tcW w:w="1276" w:type="dxa"/>
          </w:tcPr>
          <w:p w14:paraId="5E4A249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28 (46%)</w:t>
            </w:r>
          </w:p>
          <w:p w14:paraId="5D6A6F1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[</w:t>
            </w: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≥10]</w:t>
            </w:r>
          </w:p>
        </w:tc>
        <w:tc>
          <w:tcPr>
            <w:tcW w:w="850" w:type="dxa"/>
          </w:tcPr>
          <w:p w14:paraId="57340AE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9.2 (6.2)</w:t>
            </w:r>
          </w:p>
        </w:tc>
        <w:tc>
          <w:tcPr>
            <w:tcW w:w="1418" w:type="dxa"/>
          </w:tcPr>
          <w:p w14:paraId="029372C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6DA6DF8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17 (28%)</w:t>
            </w:r>
          </w:p>
        </w:tc>
        <w:tc>
          <w:tcPr>
            <w:tcW w:w="1134" w:type="dxa"/>
          </w:tcPr>
          <w:p w14:paraId="35D9664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1276" w:type="dxa"/>
          </w:tcPr>
          <w:p w14:paraId="7036944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1417" w:type="dxa"/>
          </w:tcPr>
          <w:p w14:paraId="78E34EB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1276" w:type="dxa"/>
          </w:tcPr>
          <w:p w14:paraId="4350BF0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65.2</w:t>
            </w:r>
          </w:p>
        </w:tc>
        <w:tc>
          <w:tcPr>
            <w:tcW w:w="1134" w:type="dxa"/>
          </w:tcPr>
          <w:p w14:paraId="0BBDD1C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6.0</w:t>
            </w:r>
          </w:p>
        </w:tc>
      </w:tr>
      <w:tr w:rsidR="006D7F85" w:rsidRPr="006D7F85" w14:paraId="5F3F09CD" w14:textId="77777777" w:rsidTr="009E6CDE">
        <w:tc>
          <w:tcPr>
            <w:tcW w:w="1276" w:type="dxa"/>
          </w:tcPr>
          <w:p w14:paraId="735755D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GHQ-12 </w:t>
            </w:r>
          </w:p>
          <w:p w14:paraId="78846B8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(0-36)</w:t>
            </w:r>
          </w:p>
        </w:tc>
        <w:tc>
          <w:tcPr>
            <w:tcW w:w="1276" w:type="dxa"/>
          </w:tcPr>
          <w:p w14:paraId="0B1EC94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20 (100%)</w:t>
            </w:r>
          </w:p>
        </w:tc>
        <w:tc>
          <w:tcPr>
            <w:tcW w:w="1276" w:type="dxa"/>
          </w:tcPr>
          <w:p w14:paraId="371C868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8 (40%)</w:t>
            </w:r>
          </w:p>
          <w:p w14:paraId="5C61CBC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[&gt;15]</w:t>
            </w:r>
          </w:p>
        </w:tc>
        <w:tc>
          <w:tcPr>
            <w:tcW w:w="850" w:type="dxa"/>
          </w:tcPr>
          <w:p w14:paraId="2ED43A6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15.5 (6.8)</w:t>
            </w:r>
          </w:p>
        </w:tc>
        <w:tc>
          <w:tcPr>
            <w:tcW w:w="1418" w:type="dxa"/>
          </w:tcPr>
          <w:p w14:paraId="1ED0A34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515E22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1134" w:type="dxa"/>
          </w:tcPr>
          <w:p w14:paraId="7391741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1276" w:type="dxa"/>
          </w:tcPr>
          <w:p w14:paraId="2E20721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417" w:type="dxa"/>
          </w:tcPr>
          <w:p w14:paraId="2DC602C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1276" w:type="dxa"/>
          </w:tcPr>
          <w:p w14:paraId="206529A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68.7</w:t>
            </w:r>
          </w:p>
        </w:tc>
        <w:tc>
          <w:tcPr>
            <w:tcW w:w="1134" w:type="dxa"/>
          </w:tcPr>
          <w:p w14:paraId="63FC406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6.0</w:t>
            </w:r>
          </w:p>
        </w:tc>
      </w:tr>
      <w:tr w:rsidR="006D7F85" w:rsidRPr="006D7F85" w14:paraId="7DBD4AB7" w14:textId="77777777" w:rsidTr="009E6CDE">
        <w:tc>
          <w:tcPr>
            <w:tcW w:w="1276" w:type="dxa"/>
          </w:tcPr>
          <w:p w14:paraId="1067F6A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CORE-OM </w:t>
            </w:r>
          </w:p>
          <w:p w14:paraId="7F6D73A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(0-40)</w:t>
            </w:r>
          </w:p>
        </w:tc>
        <w:tc>
          <w:tcPr>
            <w:tcW w:w="1276" w:type="dxa"/>
          </w:tcPr>
          <w:p w14:paraId="24FB90F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20 (100%)</w:t>
            </w:r>
          </w:p>
        </w:tc>
        <w:tc>
          <w:tcPr>
            <w:tcW w:w="1276" w:type="dxa"/>
          </w:tcPr>
          <w:p w14:paraId="61F5E4F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14 (70%)</w:t>
            </w:r>
          </w:p>
          <w:p w14:paraId="315ECF1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[≥10]</w:t>
            </w:r>
          </w:p>
        </w:tc>
        <w:tc>
          <w:tcPr>
            <w:tcW w:w="850" w:type="dxa"/>
          </w:tcPr>
          <w:p w14:paraId="1D3CB2D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13.1 (5.6)</w:t>
            </w:r>
          </w:p>
        </w:tc>
        <w:tc>
          <w:tcPr>
            <w:tcW w:w="1418" w:type="dxa"/>
          </w:tcPr>
          <w:p w14:paraId="3CA61FD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34" w:type="dxa"/>
          </w:tcPr>
          <w:p w14:paraId="4C1FB83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 (10%)</w:t>
            </w:r>
          </w:p>
        </w:tc>
        <w:tc>
          <w:tcPr>
            <w:tcW w:w="1134" w:type="dxa"/>
          </w:tcPr>
          <w:p w14:paraId="77EA282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1276" w:type="dxa"/>
          </w:tcPr>
          <w:p w14:paraId="6D12959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417" w:type="dxa"/>
          </w:tcPr>
          <w:p w14:paraId="7D028C3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1276" w:type="dxa"/>
          </w:tcPr>
          <w:p w14:paraId="65C9EE4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77.1</w:t>
            </w:r>
          </w:p>
        </w:tc>
        <w:tc>
          <w:tcPr>
            <w:tcW w:w="1134" w:type="dxa"/>
          </w:tcPr>
          <w:p w14:paraId="0EC6DA9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4.6</w:t>
            </w:r>
          </w:p>
        </w:tc>
      </w:tr>
    </w:tbl>
    <w:p w14:paraId="61E84996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275BEA1E" w14:textId="3706B134" w:rsidR="006D7F85" w:rsidRPr="006D7F85" w:rsidRDefault="006D7F85" w:rsidP="006D7F85">
      <w:pPr>
        <w:keepNext/>
        <w:keepLines/>
        <w:spacing w:before="40" w:after="0" w:line="240" w:lineRule="auto"/>
        <w:outlineLvl w:val="3"/>
        <w:rPr>
          <w:rFonts w:ascii="Arial" w:eastAsia="Calibri" w:hAnsi="Arial" w:cstheme="majorBidi"/>
          <w:b/>
          <w:iCs/>
          <w:sz w:val="24"/>
        </w:rPr>
      </w:pPr>
      <w:r w:rsidRPr="006D7F85">
        <w:rPr>
          <w:rFonts w:ascii="Arial" w:eastAsia="Calibri" w:hAnsi="Arial" w:cstheme="majorBidi"/>
          <w:b/>
          <w:iCs/>
          <w:sz w:val="24"/>
        </w:rPr>
        <w:br w:type="page"/>
      </w:r>
      <w:bookmarkStart w:id="4" w:name="_Toc90296492"/>
      <w:r w:rsidRPr="006D7F85">
        <w:rPr>
          <w:rFonts w:ascii="Arial" w:eastAsia="Calibri" w:hAnsi="Arial" w:cstheme="majorBidi"/>
          <w:b/>
          <w:iCs/>
          <w:sz w:val="24"/>
        </w:rPr>
        <w:lastRenderedPageBreak/>
        <w:t>Table</w:t>
      </w:r>
      <w:r w:rsidR="005F5A11">
        <w:rPr>
          <w:rFonts w:ascii="Arial" w:eastAsia="Calibri" w:hAnsi="Arial" w:cstheme="majorBidi"/>
          <w:b/>
          <w:iCs/>
          <w:sz w:val="24"/>
        </w:rPr>
        <w:t xml:space="preserve"> 3</w:t>
      </w:r>
      <w:r w:rsidRPr="006D7F85">
        <w:rPr>
          <w:rFonts w:ascii="Arial" w:eastAsia="Calibri" w:hAnsi="Arial" w:cstheme="majorBidi"/>
          <w:b/>
          <w:iCs/>
          <w:sz w:val="24"/>
        </w:rPr>
        <w:t>: Measure characteristics, social inclusion</w:t>
      </w:r>
      <w:bookmarkEnd w:id="4"/>
    </w:p>
    <w:p w14:paraId="0C314696" w14:textId="77777777" w:rsidR="006D7F85" w:rsidRPr="006D7F85" w:rsidRDefault="006D7F85" w:rsidP="006D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418"/>
        <w:gridCol w:w="2031"/>
        <w:gridCol w:w="2032"/>
        <w:gridCol w:w="2032"/>
        <w:gridCol w:w="1276"/>
        <w:gridCol w:w="1134"/>
      </w:tblGrid>
      <w:tr w:rsidR="006D7F85" w:rsidRPr="006D7F85" w14:paraId="59043D98" w14:textId="77777777" w:rsidTr="009E6CDE">
        <w:trPr>
          <w:trHeight w:val="493"/>
        </w:trPr>
        <w:tc>
          <w:tcPr>
            <w:tcW w:w="1702" w:type="dxa"/>
            <w:vMerge w:val="restart"/>
          </w:tcPr>
          <w:p w14:paraId="596D991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Measure (score range)</w:t>
            </w:r>
          </w:p>
        </w:tc>
        <w:tc>
          <w:tcPr>
            <w:tcW w:w="1842" w:type="dxa"/>
            <w:vMerge w:val="restart"/>
          </w:tcPr>
          <w:p w14:paraId="5C980FA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509E62B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(% completing)</w:t>
            </w:r>
          </w:p>
        </w:tc>
        <w:tc>
          <w:tcPr>
            <w:tcW w:w="1418" w:type="dxa"/>
            <w:vMerge w:val="restart"/>
          </w:tcPr>
          <w:p w14:paraId="673F1FB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Mean (SD) </w:t>
            </w:r>
          </w:p>
        </w:tc>
        <w:tc>
          <w:tcPr>
            <w:tcW w:w="6095" w:type="dxa"/>
            <w:gridSpan w:val="3"/>
          </w:tcPr>
          <w:p w14:paraId="7BB1742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Acceptability </w:t>
            </w:r>
          </w:p>
        </w:tc>
        <w:tc>
          <w:tcPr>
            <w:tcW w:w="2410" w:type="dxa"/>
            <w:gridSpan w:val="2"/>
          </w:tcPr>
          <w:p w14:paraId="61C18B2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Readability</w:t>
            </w:r>
          </w:p>
        </w:tc>
      </w:tr>
      <w:tr w:rsidR="006D7F85" w:rsidRPr="006D7F85" w14:paraId="3603B15D" w14:textId="77777777" w:rsidTr="009E6CDE">
        <w:trPr>
          <w:trHeight w:val="493"/>
        </w:trPr>
        <w:tc>
          <w:tcPr>
            <w:tcW w:w="1702" w:type="dxa"/>
            <w:vMerge/>
          </w:tcPr>
          <w:p w14:paraId="12BBD5A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14:paraId="4B00FF1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004662B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31" w:type="dxa"/>
          </w:tcPr>
          <w:p w14:paraId="2745755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Length </w:t>
            </w:r>
          </w:p>
          <w:p w14:paraId="2EB2B42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long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- 6: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long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032" w:type="dxa"/>
          </w:tcPr>
          <w:p w14:paraId="18B599C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Difficulty </w:t>
            </w:r>
          </w:p>
          <w:p w14:paraId="09D932D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difficult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difficult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032" w:type="dxa"/>
          </w:tcPr>
          <w:p w14:paraId="6C7F7FB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Relevance 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relevant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relevant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14:paraId="7253C973" w14:textId="77777777" w:rsidR="006D7F85" w:rsidRPr="006D7F85" w:rsidRDefault="006D7F85" w:rsidP="006D7F8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>Flesch</w:t>
            </w:r>
            <w:proofErr w:type="spellEnd"/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 xml:space="preserve"> Reading Ease</w:t>
            </w:r>
          </w:p>
          <w:p w14:paraId="13643AB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72C39CC" w14:textId="77777777" w:rsidR="006D7F85" w:rsidRPr="006D7F85" w:rsidRDefault="006D7F85" w:rsidP="006D7F8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>Flesch-Kincaid Grade Level</w:t>
            </w:r>
          </w:p>
          <w:p w14:paraId="46B2020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D7F85" w:rsidRPr="006D7F85" w14:paraId="66B429BA" w14:textId="77777777" w:rsidTr="009E6CDE">
        <w:tc>
          <w:tcPr>
            <w:tcW w:w="1702" w:type="dxa"/>
          </w:tcPr>
          <w:p w14:paraId="46B7FDD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APQ-6 (n/a)</w:t>
            </w:r>
          </w:p>
        </w:tc>
        <w:tc>
          <w:tcPr>
            <w:tcW w:w="1842" w:type="dxa"/>
          </w:tcPr>
          <w:p w14:paraId="1B91549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21 (100%)</w:t>
            </w:r>
          </w:p>
        </w:tc>
        <w:tc>
          <w:tcPr>
            <w:tcW w:w="1418" w:type="dxa"/>
          </w:tcPr>
          <w:p w14:paraId="316786B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(n/a)</w:t>
            </w:r>
          </w:p>
        </w:tc>
        <w:tc>
          <w:tcPr>
            <w:tcW w:w="2031" w:type="dxa"/>
          </w:tcPr>
          <w:p w14:paraId="6BA6F99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032" w:type="dxa"/>
          </w:tcPr>
          <w:p w14:paraId="7FC2B02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2032" w:type="dxa"/>
          </w:tcPr>
          <w:p w14:paraId="6AEDE51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1276" w:type="dxa"/>
          </w:tcPr>
          <w:p w14:paraId="437ACAD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76.3</w:t>
            </w:r>
          </w:p>
        </w:tc>
        <w:tc>
          <w:tcPr>
            <w:tcW w:w="1134" w:type="dxa"/>
          </w:tcPr>
          <w:p w14:paraId="58C3B2E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5.4</w:t>
            </w:r>
          </w:p>
        </w:tc>
      </w:tr>
      <w:tr w:rsidR="006D7F85" w:rsidRPr="006D7F85" w14:paraId="2045EF6D" w14:textId="77777777" w:rsidTr="009E6CDE">
        <w:tc>
          <w:tcPr>
            <w:tcW w:w="1702" w:type="dxa"/>
          </w:tcPr>
          <w:p w14:paraId="28B1B98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CIM (10-50)</w:t>
            </w:r>
          </w:p>
        </w:tc>
        <w:tc>
          <w:tcPr>
            <w:tcW w:w="1842" w:type="dxa"/>
          </w:tcPr>
          <w:p w14:paraId="4527850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21 (100%)</w:t>
            </w:r>
          </w:p>
        </w:tc>
        <w:tc>
          <w:tcPr>
            <w:tcW w:w="1418" w:type="dxa"/>
          </w:tcPr>
          <w:p w14:paraId="18262EB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41 (6.4)</w:t>
            </w:r>
          </w:p>
        </w:tc>
        <w:tc>
          <w:tcPr>
            <w:tcW w:w="2031" w:type="dxa"/>
          </w:tcPr>
          <w:p w14:paraId="0BDBC50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032" w:type="dxa"/>
          </w:tcPr>
          <w:p w14:paraId="09236D0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2032" w:type="dxa"/>
          </w:tcPr>
          <w:p w14:paraId="2F19545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1276" w:type="dxa"/>
          </w:tcPr>
          <w:p w14:paraId="79C5886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74.1</w:t>
            </w:r>
          </w:p>
        </w:tc>
        <w:tc>
          <w:tcPr>
            <w:tcW w:w="1134" w:type="dxa"/>
          </w:tcPr>
          <w:p w14:paraId="2A0F192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5.8</w:t>
            </w:r>
          </w:p>
        </w:tc>
      </w:tr>
      <w:tr w:rsidR="006D7F85" w:rsidRPr="006D7F85" w14:paraId="27067974" w14:textId="77777777" w:rsidTr="009E6CDE">
        <w:tc>
          <w:tcPr>
            <w:tcW w:w="1702" w:type="dxa"/>
          </w:tcPr>
          <w:p w14:paraId="35FEE9C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SIQ (20-80)</w:t>
            </w:r>
          </w:p>
        </w:tc>
        <w:tc>
          <w:tcPr>
            <w:tcW w:w="1842" w:type="dxa"/>
          </w:tcPr>
          <w:p w14:paraId="0F5B9EE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21 (100%)</w:t>
            </w:r>
          </w:p>
        </w:tc>
        <w:tc>
          <w:tcPr>
            <w:tcW w:w="1418" w:type="dxa"/>
          </w:tcPr>
          <w:p w14:paraId="48EC10C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54.6 (15.4)</w:t>
            </w:r>
          </w:p>
        </w:tc>
        <w:tc>
          <w:tcPr>
            <w:tcW w:w="2031" w:type="dxa"/>
          </w:tcPr>
          <w:p w14:paraId="234CB51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032" w:type="dxa"/>
          </w:tcPr>
          <w:p w14:paraId="50CB93B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2032" w:type="dxa"/>
          </w:tcPr>
          <w:p w14:paraId="2CEF7A7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1276" w:type="dxa"/>
          </w:tcPr>
          <w:p w14:paraId="7A3A525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71.9</w:t>
            </w:r>
          </w:p>
        </w:tc>
        <w:tc>
          <w:tcPr>
            <w:tcW w:w="1134" w:type="dxa"/>
          </w:tcPr>
          <w:p w14:paraId="2A76B4E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6.0</w:t>
            </w:r>
          </w:p>
        </w:tc>
      </w:tr>
      <w:tr w:rsidR="006D7F85" w:rsidRPr="006D7F85" w14:paraId="7D50E2BC" w14:textId="77777777" w:rsidTr="009E6CDE">
        <w:tc>
          <w:tcPr>
            <w:tcW w:w="1702" w:type="dxa"/>
          </w:tcPr>
          <w:p w14:paraId="3E6E1CD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SCOPE (n/a)</w:t>
            </w:r>
          </w:p>
        </w:tc>
        <w:tc>
          <w:tcPr>
            <w:tcW w:w="1842" w:type="dxa"/>
          </w:tcPr>
          <w:p w14:paraId="2154A1A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21 (100%)</w:t>
            </w:r>
          </w:p>
        </w:tc>
        <w:tc>
          <w:tcPr>
            <w:tcW w:w="1418" w:type="dxa"/>
          </w:tcPr>
          <w:p w14:paraId="46CA0C5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n/a</w:t>
            </w:r>
          </w:p>
        </w:tc>
        <w:tc>
          <w:tcPr>
            <w:tcW w:w="2031" w:type="dxa"/>
          </w:tcPr>
          <w:p w14:paraId="504901F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032" w:type="dxa"/>
          </w:tcPr>
          <w:p w14:paraId="1BDCFA5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032" w:type="dxa"/>
          </w:tcPr>
          <w:p w14:paraId="077D538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1276" w:type="dxa"/>
          </w:tcPr>
          <w:p w14:paraId="6DFAD73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53.1</w:t>
            </w:r>
          </w:p>
        </w:tc>
        <w:tc>
          <w:tcPr>
            <w:tcW w:w="1134" w:type="dxa"/>
          </w:tcPr>
          <w:p w14:paraId="4B1EF2A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9.8</w:t>
            </w:r>
          </w:p>
        </w:tc>
      </w:tr>
    </w:tbl>
    <w:p w14:paraId="23174B39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4FAD862C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4F01363A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14:paraId="7C8A2CA7" w14:textId="77777777" w:rsidR="006D7F85" w:rsidRPr="006D7F85" w:rsidRDefault="006D7F85" w:rsidP="006D7F85">
      <w:pPr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6D7F85">
        <w:rPr>
          <w:rFonts w:ascii="Arial" w:eastAsia="Calibri" w:hAnsi="Arial" w:cs="Arial"/>
          <w:color w:val="000000"/>
          <w:sz w:val="24"/>
          <w:szCs w:val="24"/>
          <w:lang w:val="en-US"/>
        </w:rPr>
        <w:br w:type="page"/>
      </w:r>
    </w:p>
    <w:p w14:paraId="5BDFFDD9" w14:textId="2A095FD1" w:rsidR="006D7F85" w:rsidRPr="006D7F85" w:rsidRDefault="005F5A11" w:rsidP="006D7F85">
      <w:pPr>
        <w:keepNext/>
        <w:keepLines/>
        <w:spacing w:before="40" w:after="0" w:line="240" w:lineRule="auto"/>
        <w:outlineLvl w:val="3"/>
        <w:rPr>
          <w:rFonts w:ascii="Arial" w:eastAsia="Calibri" w:hAnsi="Arial" w:cstheme="majorBidi"/>
          <w:b/>
          <w:iCs/>
          <w:sz w:val="24"/>
        </w:rPr>
      </w:pPr>
      <w:bookmarkStart w:id="5" w:name="_Toc90296493"/>
      <w:r>
        <w:rPr>
          <w:rFonts w:ascii="Arial" w:eastAsia="Calibri" w:hAnsi="Arial" w:cstheme="majorBidi"/>
          <w:b/>
          <w:iCs/>
          <w:sz w:val="24"/>
        </w:rPr>
        <w:lastRenderedPageBreak/>
        <w:t>Table 4</w:t>
      </w:r>
      <w:r w:rsidR="006D7F85" w:rsidRPr="006D7F85">
        <w:rPr>
          <w:rFonts w:ascii="Arial" w:eastAsia="Calibri" w:hAnsi="Arial" w:cstheme="majorBidi"/>
          <w:b/>
          <w:iCs/>
          <w:sz w:val="24"/>
        </w:rPr>
        <w:t>: Measure characteristics, drug and alcohol misuse</w:t>
      </w:r>
      <w:bookmarkEnd w:id="5"/>
    </w:p>
    <w:p w14:paraId="3B1A5F59" w14:textId="77777777" w:rsidR="006D7F85" w:rsidRPr="006D7F85" w:rsidRDefault="006D7F85" w:rsidP="006D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850"/>
        <w:gridCol w:w="1418"/>
        <w:gridCol w:w="992"/>
        <w:gridCol w:w="1370"/>
        <w:gridCol w:w="1370"/>
        <w:gridCol w:w="1371"/>
        <w:gridCol w:w="1134"/>
        <w:gridCol w:w="1134"/>
      </w:tblGrid>
      <w:tr w:rsidR="006D7F85" w:rsidRPr="006D7F85" w14:paraId="3D047F3F" w14:textId="77777777" w:rsidTr="009E6CDE">
        <w:trPr>
          <w:trHeight w:val="493"/>
        </w:trPr>
        <w:tc>
          <w:tcPr>
            <w:tcW w:w="1276" w:type="dxa"/>
            <w:vMerge w:val="restart"/>
          </w:tcPr>
          <w:p w14:paraId="7DC8BA4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Measure (score range)</w:t>
            </w:r>
          </w:p>
        </w:tc>
        <w:tc>
          <w:tcPr>
            <w:tcW w:w="1276" w:type="dxa"/>
            <w:vMerge w:val="restart"/>
          </w:tcPr>
          <w:p w14:paraId="189F845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14:paraId="3AA6021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(% completing)</w:t>
            </w:r>
          </w:p>
        </w:tc>
        <w:tc>
          <w:tcPr>
            <w:tcW w:w="1276" w:type="dxa"/>
            <w:vMerge w:val="restart"/>
          </w:tcPr>
          <w:p w14:paraId="0DABBE9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 (%) reaching standard cut-point [≥x]</w:t>
            </w:r>
          </w:p>
        </w:tc>
        <w:tc>
          <w:tcPr>
            <w:tcW w:w="850" w:type="dxa"/>
            <w:vMerge w:val="restart"/>
          </w:tcPr>
          <w:p w14:paraId="10BB9F9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Mean (SD) </w:t>
            </w:r>
          </w:p>
        </w:tc>
        <w:tc>
          <w:tcPr>
            <w:tcW w:w="1418" w:type="dxa"/>
            <w:vMerge w:val="restart"/>
          </w:tcPr>
          <w:p w14:paraId="08E5490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Minimum Clinically Important Difference (MCID)</w:t>
            </w:r>
          </w:p>
        </w:tc>
        <w:tc>
          <w:tcPr>
            <w:tcW w:w="992" w:type="dxa"/>
            <w:vMerge w:val="restart"/>
          </w:tcPr>
          <w:p w14:paraId="5F306D9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 (%) scoring ≥ MCID</w:t>
            </w:r>
          </w:p>
        </w:tc>
        <w:tc>
          <w:tcPr>
            <w:tcW w:w="4111" w:type="dxa"/>
            <w:gridSpan w:val="3"/>
          </w:tcPr>
          <w:p w14:paraId="5FE8E29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Acceptability </w:t>
            </w:r>
          </w:p>
        </w:tc>
        <w:tc>
          <w:tcPr>
            <w:tcW w:w="2268" w:type="dxa"/>
            <w:gridSpan w:val="2"/>
          </w:tcPr>
          <w:p w14:paraId="044A9A0C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Readability</w:t>
            </w:r>
          </w:p>
        </w:tc>
      </w:tr>
      <w:tr w:rsidR="006D7F85" w:rsidRPr="006D7F85" w14:paraId="1888BC76" w14:textId="77777777" w:rsidTr="009E6CDE">
        <w:trPr>
          <w:trHeight w:val="493"/>
        </w:trPr>
        <w:tc>
          <w:tcPr>
            <w:tcW w:w="1276" w:type="dxa"/>
            <w:vMerge/>
          </w:tcPr>
          <w:p w14:paraId="7092794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3E42F65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9F0B91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12F8EF7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7307485F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797061CA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6764773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Length </w:t>
            </w:r>
          </w:p>
          <w:p w14:paraId="143D99E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long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- 6: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long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370" w:type="dxa"/>
          </w:tcPr>
          <w:p w14:paraId="1A45D32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Difficulty </w:t>
            </w:r>
          </w:p>
          <w:p w14:paraId="03C1C39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difficult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difficult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371" w:type="dxa"/>
          </w:tcPr>
          <w:p w14:paraId="3B79B54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Relevance (1: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not relevant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6: </w:t>
            </w:r>
            <w:r w:rsidRPr="006D7F85">
              <w:rPr>
                <w:rFonts w:ascii="Arial" w:eastAsia="Calibri" w:hAnsi="Arial" w:cs="Arial"/>
                <w:i/>
                <w:sz w:val="24"/>
                <w:szCs w:val="24"/>
                <w:lang w:val="en-US"/>
              </w:rPr>
              <w:t>very relevant</w:t>
            </w: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72C1F76" w14:textId="77777777" w:rsidR="006D7F85" w:rsidRPr="006D7F85" w:rsidRDefault="006D7F85" w:rsidP="006D7F8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>Flesch</w:t>
            </w:r>
            <w:proofErr w:type="spellEnd"/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 xml:space="preserve"> Reading Ease</w:t>
            </w:r>
          </w:p>
          <w:p w14:paraId="02BFD45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441418E" w14:textId="77777777" w:rsidR="006D7F85" w:rsidRPr="006D7F85" w:rsidRDefault="006D7F85" w:rsidP="006D7F85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6D7F8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ko-KR"/>
              </w:rPr>
              <w:t>Flesch-Kincaid Grade Level</w:t>
            </w:r>
          </w:p>
          <w:p w14:paraId="267CB06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D7F85" w:rsidRPr="006D7F85" w14:paraId="20CAAD1E" w14:textId="77777777" w:rsidTr="009E6CDE">
        <w:tc>
          <w:tcPr>
            <w:tcW w:w="1276" w:type="dxa"/>
          </w:tcPr>
          <w:p w14:paraId="50B2A83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TOP</w:t>
            </w:r>
          </w:p>
          <w:p w14:paraId="70EB823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(n/a)</w:t>
            </w:r>
          </w:p>
        </w:tc>
        <w:tc>
          <w:tcPr>
            <w:tcW w:w="1276" w:type="dxa"/>
          </w:tcPr>
          <w:p w14:paraId="15F07CF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20 (100%)</w:t>
            </w:r>
          </w:p>
        </w:tc>
        <w:tc>
          <w:tcPr>
            <w:tcW w:w="1276" w:type="dxa"/>
          </w:tcPr>
          <w:p w14:paraId="45F5B2C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n/a</w:t>
            </w:r>
          </w:p>
        </w:tc>
        <w:tc>
          <w:tcPr>
            <w:tcW w:w="850" w:type="dxa"/>
          </w:tcPr>
          <w:p w14:paraId="7DD7F02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n/a</w:t>
            </w:r>
          </w:p>
        </w:tc>
        <w:tc>
          <w:tcPr>
            <w:tcW w:w="1418" w:type="dxa"/>
          </w:tcPr>
          <w:p w14:paraId="6024F80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54C527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5C03F62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70" w:type="dxa"/>
          </w:tcPr>
          <w:p w14:paraId="1F07BB2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1371" w:type="dxa"/>
          </w:tcPr>
          <w:p w14:paraId="06A34706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1134" w:type="dxa"/>
          </w:tcPr>
          <w:p w14:paraId="40E856B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68.8</w:t>
            </w:r>
          </w:p>
        </w:tc>
        <w:tc>
          <w:tcPr>
            <w:tcW w:w="1134" w:type="dxa"/>
          </w:tcPr>
          <w:p w14:paraId="2C53AAC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8.0</w:t>
            </w:r>
          </w:p>
        </w:tc>
      </w:tr>
      <w:tr w:rsidR="006D7F85" w:rsidRPr="006D7F85" w14:paraId="422BD1C4" w14:textId="77777777" w:rsidTr="009E6CDE">
        <w:tc>
          <w:tcPr>
            <w:tcW w:w="1276" w:type="dxa"/>
          </w:tcPr>
          <w:p w14:paraId="1A602D2B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AUDIT</w:t>
            </w:r>
          </w:p>
          <w:p w14:paraId="76B1993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(0-40)</w:t>
            </w:r>
          </w:p>
        </w:tc>
        <w:tc>
          <w:tcPr>
            <w:tcW w:w="1276" w:type="dxa"/>
          </w:tcPr>
          <w:p w14:paraId="164FE7F1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20 (100%)</w:t>
            </w:r>
          </w:p>
        </w:tc>
        <w:tc>
          <w:tcPr>
            <w:tcW w:w="1276" w:type="dxa"/>
          </w:tcPr>
          <w:p w14:paraId="1281BFE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14 (70%)</w:t>
            </w:r>
          </w:p>
          <w:p w14:paraId="16ACA37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[</w:t>
            </w: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≥8]</w:t>
            </w:r>
          </w:p>
        </w:tc>
        <w:tc>
          <w:tcPr>
            <w:tcW w:w="850" w:type="dxa"/>
          </w:tcPr>
          <w:p w14:paraId="7808DBA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17.1 (14.6)</w:t>
            </w:r>
          </w:p>
        </w:tc>
        <w:tc>
          <w:tcPr>
            <w:tcW w:w="1418" w:type="dxa"/>
          </w:tcPr>
          <w:p w14:paraId="06E0AA4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F1609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0E13C2A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1370" w:type="dxa"/>
          </w:tcPr>
          <w:p w14:paraId="271E1D1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1371" w:type="dxa"/>
          </w:tcPr>
          <w:p w14:paraId="494FA2B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1134" w:type="dxa"/>
          </w:tcPr>
          <w:p w14:paraId="0F226E1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68.0</w:t>
            </w:r>
          </w:p>
        </w:tc>
        <w:tc>
          <w:tcPr>
            <w:tcW w:w="1134" w:type="dxa"/>
          </w:tcPr>
          <w:p w14:paraId="36E6753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8.1</w:t>
            </w:r>
          </w:p>
        </w:tc>
      </w:tr>
      <w:tr w:rsidR="006D7F85" w:rsidRPr="006D7F85" w14:paraId="744EA160" w14:textId="77777777" w:rsidTr="009E6CDE">
        <w:tc>
          <w:tcPr>
            <w:tcW w:w="1276" w:type="dxa"/>
          </w:tcPr>
          <w:p w14:paraId="261B1FAD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LDQ</w:t>
            </w:r>
          </w:p>
          <w:p w14:paraId="799AF0A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(0-30)</w:t>
            </w:r>
          </w:p>
        </w:tc>
        <w:tc>
          <w:tcPr>
            <w:tcW w:w="1276" w:type="dxa"/>
          </w:tcPr>
          <w:p w14:paraId="480F61CE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20 (100%)</w:t>
            </w:r>
          </w:p>
        </w:tc>
        <w:tc>
          <w:tcPr>
            <w:tcW w:w="1276" w:type="dxa"/>
          </w:tcPr>
          <w:p w14:paraId="1127F095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16 (80%)</w:t>
            </w:r>
          </w:p>
          <w:p w14:paraId="44454850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[≥10]</w:t>
            </w:r>
          </w:p>
        </w:tc>
        <w:tc>
          <w:tcPr>
            <w:tcW w:w="850" w:type="dxa"/>
          </w:tcPr>
          <w:p w14:paraId="30F40A2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sz w:val="24"/>
                <w:szCs w:val="24"/>
                <w:lang w:val="en-US"/>
              </w:rPr>
              <w:t>19.9 (9.6)</w:t>
            </w:r>
          </w:p>
        </w:tc>
        <w:tc>
          <w:tcPr>
            <w:tcW w:w="1418" w:type="dxa"/>
          </w:tcPr>
          <w:p w14:paraId="1D35E232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73346D8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4531AC87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1370" w:type="dxa"/>
          </w:tcPr>
          <w:p w14:paraId="1DB48BA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1371" w:type="dxa"/>
          </w:tcPr>
          <w:p w14:paraId="325DC8D4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5.0</w:t>
            </w:r>
          </w:p>
        </w:tc>
        <w:tc>
          <w:tcPr>
            <w:tcW w:w="1134" w:type="dxa"/>
          </w:tcPr>
          <w:p w14:paraId="52EE33F9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 xml:space="preserve">74.3 </w:t>
            </w:r>
          </w:p>
        </w:tc>
        <w:tc>
          <w:tcPr>
            <w:tcW w:w="1134" w:type="dxa"/>
          </w:tcPr>
          <w:p w14:paraId="174CB1D3" w14:textId="77777777" w:rsidR="006D7F85" w:rsidRPr="006D7F85" w:rsidRDefault="006D7F85" w:rsidP="006D7F85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6D7F85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8.5</w:t>
            </w:r>
          </w:p>
        </w:tc>
      </w:tr>
    </w:tbl>
    <w:p w14:paraId="0791C2C9" w14:textId="77777777" w:rsidR="006D7F85" w:rsidRPr="006D7F85" w:rsidRDefault="006D7F85" w:rsidP="006D7F85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  <w:sectPr w:rsidR="006D7F85" w:rsidRPr="006D7F85" w:rsidSect="00320367"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DEA4380" w14:textId="0E32FF46" w:rsidR="003A3CEF" w:rsidRPr="002905A0" w:rsidRDefault="00E90794">
      <w:pPr>
        <w:rPr>
          <w:rFonts w:ascii="Arial" w:hAnsi="Arial" w:cs="Arial"/>
          <w:b/>
          <w:sz w:val="24"/>
          <w:szCs w:val="24"/>
        </w:rPr>
      </w:pPr>
      <w:r w:rsidRPr="002905A0">
        <w:rPr>
          <w:rFonts w:ascii="Arial" w:hAnsi="Arial" w:cs="Arial"/>
          <w:b/>
          <w:sz w:val="24"/>
          <w:szCs w:val="24"/>
        </w:rPr>
        <w:lastRenderedPageBreak/>
        <w:t>References</w:t>
      </w:r>
    </w:p>
    <w:p w14:paraId="5577D5B4" w14:textId="6D81B7D4" w:rsidR="00E90794" w:rsidRDefault="00E90794"/>
    <w:p w14:paraId="512F606D" w14:textId="77777777" w:rsidR="00E90794" w:rsidRPr="009C293E" w:rsidRDefault="00E90794" w:rsidP="00E907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C293E">
        <w:rPr>
          <w:rFonts w:ascii="Arial" w:hAnsi="Arial" w:cs="Arial"/>
          <w:sz w:val="24"/>
          <w:szCs w:val="24"/>
        </w:rPr>
        <w:t xml:space="preserve">Lennox, C., Kirkpatrick, T., Taylor, R.S., Todd, R., Greenwood, C., </w:t>
      </w:r>
      <w:proofErr w:type="spellStart"/>
      <w:r w:rsidRPr="009C293E">
        <w:rPr>
          <w:rFonts w:ascii="Arial" w:hAnsi="Arial" w:cs="Arial"/>
          <w:sz w:val="24"/>
          <w:szCs w:val="24"/>
        </w:rPr>
        <w:t>Haddad,et</w:t>
      </w:r>
      <w:proofErr w:type="spellEnd"/>
      <w:r w:rsidRPr="009C293E">
        <w:rPr>
          <w:rFonts w:ascii="Arial" w:hAnsi="Arial" w:cs="Arial"/>
          <w:sz w:val="24"/>
          <w:szCs w:val="24"/>
        </w:rPr>
        <w:t xml:space="preserve"> al. Pilot randomised controlled trial of the ENGAGER collaborative care intervention for prisoners with com</w:t>
      </w:r>
      <w:bookmarkStart w:id="6" w:name="_GoBack"/>
      <w:bookmarkEnd w:id="6"/>
      <w:r w:rsidRPr="009C293E">
        <w:rPr>
          <w:rFonts w:ascii="Arial" w:hAnsi="Arial" w:cs="Arial"/>
          <w:sz w:val="24"/>
          <w:szCs w:val="24"/>
        </w:rPr>
        <w:t>mon mental health problems, near to and after release. Pilot and Feasibility Studies. 2018</w:t>
      </w:r>
      <w:proofErr w:type="gramStart"/>
      <w:r w:rsidRPr="009C293E">
        <w:rPr>
          <w:rFonts w:ascii="Arial" w:hAnsi="Arial" w:cs="Arial"/>
          <w:sz w:val="24"/>
          <w:szCs w:val="24"/>
        </w:rPr>
        <w:t>;7</w:t>
      </w:r>
      <w:proofErr w:type="gramEnd"/>
      <w:r w:rsidRPr="009C293E">
        <w:rPr>
          <w:rFonts w:ascii="Arial" w:hAnsi="Arial" w:cs="Arial"/>
          <w:sz w:val="24"/>
          <w:szCs w:val="24"/>
        </w:rPr>
        <w:t xml:space="preserve">(4):15. </w:t>
      </w:r>
      <w:proofErr w:type="spellStart"/>
      <w:r w:rsidRPr="009C293E">
        <w:rPr>
          <w:rFonts w:ascii="Arial" w:hAnsi="Arial" w:cs="Arial"/>
          <w:sz w:val="24"/>
          <w:szCs w:val="24"/>
        </w:rPr>
        <w:t>doi</w:t>
      </w:r>
      <w:proofErr w:type="spellEnd"/>
      <w:r w:rsidRPr="009C293E">
        <w:rPr>
          <w:rFonts w:ascii="Arial" w:hAnsi="Arial" w:cs="Arial"/>
          <w:sz w:val="24"/>
          <w:szCs w:val="24"/>
        </w:rPr>
        <w:t>: 10.1186/s40814-017-0163-6</w:t>
      </w:r>
    </w:p>
    <w:p w14:paraId="2476326F" w14:textId="77777777" w:rsidR="00E90794" w:rsidRDefault="00E90794"/>
    <w:sectPr w:rsidR="00E90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ITCbyBT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illSans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276D"/>
    <w:multiLevelType w:val="singleLevel"/>
    <w:tmpl w:val="673CF1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5"/>
    <w:rsid w:val="002905A0"/>
    <w:rsid w:val="003A3CEF"/>
    <w:rsid w:val="005F5A11"/>
    <w:rsid w:val="006D7F85"/>
    <w:rsid w:val="00E83C82"/>
    <w:rsid w:val="00E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1691"/>
  <w15:chartTrackingRefBased/>
  <w15:docId w15:val="{EA4F6947-1517-4CB0-AF1A-17B07E01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4AC1E9EDCB44D922FABE125B95319" ma:contentTypeVersion="10" ma:contentTypeDescription="Create a new document." ma:contentTypeScope="" ma:versionID="ed8e615fd1469aa3df8f74d1106b6b2b">
  <xsd:schema xmlns:xsd="http://www.w3.org/2001/XMLSchema" xmlns:xs="http://www.w3.org/2001/XMLSchema" xmlns:p="http://schemas.microsoft.com/office/2006/metadata/properties" xmlns:ns3="f36f9b69-2006-42c7-9a90-7cab2c2880e3" targetNamespace="http://schemas.microsoft.com/office/2006/metadata/properties" ma:root="true" ma:fieldsID="010e630031728b0ebd7375d19deff2c7" ns3:_="">
    <xsd:import namespace="f36f9b69-2006-42c7-9a90-7cab2c288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f9b69-2006-42c7-9a90-7cab2c288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367FC-D123-4E5D-B54A-9A9C20300E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36f9b69-2006-42c7-9a90-7cab2c2880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2F39A6-3D12-499B-BAAB-9E7E7B68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f9b69-2006-42c7-9a90-7cab2c288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5B769-5E3C-45A9-8107-019C4215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Quinn</dc:creator>
  <cp:keywords/>
  <dc:description/>
  <cp:lastModifiedBy>Caroline Quinn</cp:lastModifiedBy>
  <cp:revision>6</cp:revision>
  <dcterms:created xsi:type="dcterms:W3CDTF">2022-02-22T10:57:00Z</dcterms:created>
  <dcterms:modified xsi:type="dcterms:W3CDTF">2022-02-22T18:12:00Z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0x0101008734AC1E9EDCB44D922FABE125B95319</vt:lpwstr>
  </property>
</Properties>
</file>