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0A0CE" w14:textId="77777777" w:rsidR="0047710E" w:rsidRPr="00A82D4F" w:rsidRDefault="0047710E" w:rsidP="0047710E">
      <w:pPr>
        <w:pStyle w:val="Title"/>
      </w:pPr>
      <w:bookmarkStart w:id="0" w:name="_Hlk36547274"/>
      <w:r>
        <w:t xml:space="preserve">Supplementary Material </w:t>
      </w:r>
      <w:r>
        <w:rPr>
          <w:noProof/>
        </w:rPr>
        <w:t>18</w:t>
      </w:r>
      <w:r>
        <w:t xml:space="preserve">: </w:t>
      </w:r>
      <w:r w:rsidRPr="007F719B">
        <w:t>Duplicate data, choice of data items and justification</w:t>
      </w:r>
    </w:p>
    <w:bookmarkEnd w:id="0"/>
    <w:p w14:paraId="2B16063C" w14:textId="77777777" w:rsidR="0047710E" w:rsidRDefault="0047710E" w:rsidP="0047710E">
      <w:r w:rsidRPr="006F24D0">
        <w:t>Duplication of data</w:t>
      </w:r>
      <w:r>
        <w:t xml:space="preserve"> items on language domains by dataset were identified and are presented below (Table s14). The language data taken forward and informing our analysis is highlighted together with  justification for the choice of dataset. </w:t>
      </w:r>
    </w:p>
    <w:p w14:paraId="06F9E7F8" w14:textId="6AC7C74F" w:rsidR="0047710E" w:rsidRPr="0069371B" w:rsidRDefault="0047710E" w:rsidP="0047710E">
      <w:pPr>
        <w:pStyle w:val="TableandFigureheadings"/>
      </w:pPr>
      <w:r>
        <w:t xml:space="preserve">Table </w:t>
      </w:r>
      <w:r w:rsidR="007C76BA">
        <w:t>1</w:t>
      </w:r>
      <w:r>
        <w:t xml:space="preserve">: </w:t>
      </w:r>
      <w:r w:rsidRPr="00A0172D">
        <w:t>Overall language ability; Anchor Measure WAB -AQ</w:t>
      </w:r>
    </w:p>
    <w:tbl>
      <w:tblPr>
        <w:tblStyle w:val="TableGrid"/>
        <w:tblW w:w="0" w:type="auto"/>
        <w:tblLook w:val="04A0" w:firstRow="1" w:lastRow="0" w:firstColumn="1" w:lastColumn="0" w:noHBand="0" w:noVBand="1"/>
      </w:tblPr>
      <w:tblGrid>
        <w:gridCol w:w="1242"/>
        <w:gridCol w:w="3715"/>
        <w:gridCol w:w="4059"/>
      </w:tblGrid>
      <w:tr w:rsidR="0047710E" w:rsidRPr="006F24D0" w14:paraId="28916208" w14:textId="77777777" w:rsidTr="001462CB">
        <w:tc>
          <w:tcPr>
            <w:tcW w:w="1242" w:type="dxa"/>
            <w:shd w:val="clear" w:color="auto" w:fill="000000" w:themeFill="text1"/>
            <w:vAlign w:val="center"/>
          </w:tcPr>
          <w:p w14:paraId="3C44C31A" w14:textId="77777777" w:rsidR="0047710E" w:rsidRPr="006F24D0" w:rsidRDefault="0047710E" w:rsidP="001462CB">
            <w:pPr>
              <w:spacing w:after="0"/>
              <w:rPr>
                <w:b/>
              </w:rPr>
            </w:pPr>
            <w:r w:rsidRPr="006F24D0">
              <w:rPr>
                <w:b/>
              </w:rPr>
              <w:t>Study ID</w:t>
            </w:r>
          </w:p>
        </w:tc>
        <w:tc>
          <w:tcPr>
            <w:tcW w:w="3715" w:type="dxa"/>
            <w:shd w:val="clear" w:color="auto" w:fill="000000" w:themeFill="text1"/>
            <w:vAlign w:val="center"/>
          </w:tcPr>
          <w:p w14:paraId="34FD8427" w14:textId="77777777" w:rsidR="0047710E" w:rsidRDefault="0047710E" w:rsidP="001462CB">
            <w:pPr>
              <w:spacing w:after="0"/>
              <w:rPr>
                <w:b/>
              </w:rPr>
            </w:pPr>
            <w:r w:rsidRPr="006F24D0">
              <w:rPr>
                <w:b/>
              </w:rPr>
              <w:t xml:space="preserve">Measures </w:t>
            </w:r>
          </w:p>
          <w:p w14:paraId="7CC39F7C" w14:textId="77777777" w:rsidR="0047710E" w:rsidRPr="006F24D0" w:rsidRDefault="0047710E" w:rsidP="001462CB">
            <w:pPr>
              <w:spacing w:after="0"/>
              <w:rPr>
                <w:b/>
              </w:rPr>
            </w:pPr>
            <w:r w:rsidRPr="006F24D0">
              <w:rPr>
                <w:b/>
              </w:rPr>
              <w:t>(</w:t>
            </w:r>
            <w:r>
              <w:rPr>
                <w:b/>
              </w:rPr>
              <w:t xml:space="preserve">IPD </w:t>
            </w:r>
            <w:r w:rsidRPr="006F24D0">
              <w:rPr>
                <w:b/>
              </w:rPr>
              <w:t>baseline, followup)</w:t>
            </w:r>
          </w:p>
        </w:tc>
        <w:tc>
          <w:tcPr>
            <w:tcW w:w="4059" w:type="dxa"/>
            <w:shd w:val="clear" w:color="auto" w:fill="000000" w:themeFill="text1"/>
            <w:vAlign w:val="center"/>
          </w:tcPr>
          <w:p w14:paraId="77CA57A6" w14:textId="77777777" w:rsidR="0047710E" w:rsidRPr="006F24D0" w:rsidRDefault="0047710E" w:rsidP="001462CB">
            <w:pPr>
              <w:spacing w:after="0"/>
              <w:rPr>
                <w:b/>
              </w:rPr>
            </w:pPr>
            <w:r>
              <w:rPr>
                <w:b/>
              </w:rPr>
              <w:t>C</w:t>
            </w:r>
            <w:r w:rsidRPr="006F24D0">
              <w:rPr>
                <w:b/>
              </w:rPr>
              <w:t>ho</w:t>
            </w:r>
            <w:r>
              <w:rPr>
                <w:b/>
              </w:rPr>
              <w:t>ice made and reason</w:t>
            </w:r>
          </w:p>
        </w:tc>
      </w:tr>
      <w:tr w:rsidR="0047710E" w:rsidRPr="006F24D0" w14:paraId="72779350" w14:textId="77777777" w:rsidTr="001462CB">
        <w:tc>
          <w:tcPr>
            <w:tcW w:w="1242" w:type="dxa"/>
            <w:vAlign w:val="center"/>
          </w:tcPr>
          <w:p w14:paraId="6C6AA7F1" w14:textId="77777777" w:rsidR="0047710E" w:rsidRPr="006F24D0" w:rsidRDefault="0047710E" w:rsidP="001462CB">
            <w:pPr>
              <w:spacing w:after="0"/>
            </w:pPr>
            <w:r w:rsidRPr="006F24D0">
              <w:t>023</w:t>
            </w:r>
          </w:p>
        </w:tc>
        <w:tc>
          <w:tcPr>
            <w:tcW w:w="3715" w:type="dxa"/>
            <w:vAlign w:val="center"/>
          </w:tcPr>
          <w:p w14:paraId="52B9BCFD" w14:textId="77777777" w:rsidR="0047710E" w:rsidRPr="006F24D0" w:rsidRDefault="0047710E" w:rsidP="001462CB">
            <w:pPr>
              <w:spacing w:after="0"/>
            </w:pPr>
            <w:r>
              <w:t>WAB</w:t>
            </w:r>
            <w:r w:rsidRPr="006F24D0">
              <w:t xml:space="preserve"> (0, 98)</w:t>
            </w:r>
          </w:p>
          <w:p w14:paraId="3A941A3D" w14:textId="77777777" w:rsidR="0047710E" w:rsidRPr="006F24D0" w:rsidRDefault="0047710E" w:rsidP="001462CB">
            <w:pPr>
              <w:spacing w:after="0"/>
            </w:pPr>
            <w:r>
              <w:t>WAB-AQ</w:t>
            </w:r>
            <w:r w:rsidRPr="006F24D0">
              <w:t xml:space="preserve"> (59, 98)</w:t>
            </w:r>
          </w:p>
        </w:tc>
        <w:tc>
          <w:tcPr>
            <w:tcW w:w="4059" w:type="dxa"/>
            <w:vAlign w:val="center"/>
          </w:tcPr>
          <w:p w14:paraId="5EBF7851" w14:textId="77777777" w:rsidR="0047710E" w:rsidRPr="006F24D0" w:rsidRDefault="0047710E" w:rsidP="001462CB">
            <w:pPr>
              <w:spacing w:after="0"/>
            </w:pPr>
            <w:r>
              <w:t>WAB-AQ</w:t>
            </w:r>
            <w:r w:rsidRPr="006F24D0">
              <w:t xml:space="preserve"> – </w:t>
            </w:r>
            <w:r>
              <w:t xml:space="preserve">IPD at </w:t>
            </w:r>
            <w:r w:rsidRPr="006F24D0">
              <w:t xml:space="preserve">baseline and </w:t>
            </w:r>
            <w:r>
              <w:t>follow-up</w:t>
            </w:r>
            <w:r w:rsidRPr="006F24D0">
              <w:t xml:space="preserve"> available</w:t>
            </w:r>
          </w:p>
        </w:tc>
      </w:tr>
      <w:tr w:rsidR="0047710E" w:rsidRPr="006F24D0" w14:paraId="73CD9326" w14:textId="77777777" w:rsidTr="001462CB">
        <w:tc>
          <w:tcPr>
            <w:tcW w:w="1242" w:type="dxa"/>
            <w:vAlign w:val="center"/>
          </w:tcPr>
          <w:p w14:paraId="705B66BC" w14:textId="77777777" w:rsidR="0047710E" w:rsidRPr="006F24D0" w:rsidRDefault="0047710E" w:rsidP="001462CB">
            <w:pPr>
              <w:spacing w:after="0"/>
            </w:pPr>
            <w:r w:rsidRPr="006F24D0">
              <w:t>027</w:t>
            </w:r>
          </w:p>
        </w:tc>
        <w:tc>
          <w:tcPr>
            <w:tcW w:w="3715" w:type="dxa"/>
            <w:vAlign w:val="center"/>
          </w:tcPr>
          <w:p w14:paraId="7D81321B" w14:textId="77777777" w:rsidR="0047710E" w:rsidRPr="00204512" w:rsidRDefault="0047710E" w:rsidP="001462CB">
            <w:pPr>
              <w:spacing w:after="0"/>
            </w:pPr>
            <w:r w:rsidRPr="00204512">
              <w:t>ASRS (30, 32)</w:t>
            </w:r>
          </w:p>
          <w:p w14:paraId="606C20BB" w14:textId="77777777" w:rsidR="0047710E" w:rsidRPr="006F24D0" w:rsidRDefault="0047710E" w:rsidP="001462CB">
            <w:pPr>
              <w:spacing w:after="0"/>
            </w:pPr>
            <w:r w:rsidRPr="00204512">
              <w:t>WAB-AQ (30, 57)</w:t>
            </w:r>
          </w:p>
        </w:tc>
        <w:tc>
          <w:tcPr>
            <w:tcW w:w="4059" w:type="dxa"/>
            <w:vAlign w:val="center"/>
          </w:tcPr>
          <w:p w14:paraId="2F308791" w14:textId="77777777" w:rsidR="0047710E" w:rsidRPr="006F24D0" w:rsidRDefault="0047710E" w:rsidP="001462CB">
            <w:pPr>
              <w:spacing w:after="0"/>
            </w:pPr>
            <w:r>
              <w:t>WAB-AQ</w:t>
            </w:r>
            <w:r w:rsidRPr="006F24D0">
              <w:t xml:space="preserve"> – more </w:t>
            </w:r>
            <w:r>
              <w:t>IPD at follow-up</w:t>
            </w:r>
            <w:r w:rsidRPr="006F24D0">
              <w:t xml:space="preserve"> </w:t>
            </w:r>
            <w:r>
              <w:t>WAB-AQ</w:t>
            </w:r>
            <w:r w:rsidRPr="006F24D0">
              <w:t xml:space="preserve"> is </w:t>
            </w:r>
            <w:r>
              <w:t xml:space="preserve">also </w:t>
            </w:r>
            <w:r w:rsidRPr="006F24D0">
              <w:t>the anchor measure</w:t>
            </w:r>
          </w:p>
        </w:tc>
      </w:tr>
      <w:tr w:rsidR="0047710E" w:rsidRPr="006F24D0" w14:paraId="4E57DA05" w14:textId="77777777" w:rsidTr="001462CB">
        <w:tc>
          <w:tcPr>
            <w:tcW w:w="1242" w:type="dxa"/>
            <w:vAlign w:val="center"/>
          </w:tcPr>
          <w:p w14:paraId="309311F7" w14:textId="77777777" w:rsidR="0047710E" w:rsidRPr="006F24D0" w:rsidRDefault="0047710E" w:rsidP="001462CB">
            <w:pPr>
              <w:spacing w:after="0"/>
            </w:pPr>
            <w:r w:rsidRPr="006F24D0">
              <w:t>042</w:t>
            </w:r>
          </w:p>
        </w:tc>
        <w:tc>
          <w:tcPr>
            <w:tcW w:w="3715" w:type="dxa"/>
            <w:vAlign w:val="center"/>
          </w:tcPr>
          <w:p w14:paraId="1524FFA2" w14:textId="77777777" w:rsidR="0047710E" w:rsidRPr="006F24D0" w:rsidRDefault="0047710E" w:rsidP="001462CB">
            <w:pPr>
              <w:spacing w:after="0"/>
            </w:pPr>
            <w:r>
              <w:t>ASRS</w:t>
            </w:r>
            <w:r w:rsidRPr="006F24D0">
              <w:t xml:space="preserve"> (13, 0)</w:t>
            </w:r>
          </w:p>
          <w:p w14:paraId="476FA798" w14:textId="77777777" w:rsidR="0047710E" w:rsidRPr="006F24D0" w:rsidRDefault="0047710E" w:rsidP="001462CB">
            <w:pPr>
              <w:spacing w:after="0"/>
            </w:pPr>
            <w:r>
              <w:t>WAB</w:t>
            </w:r>
            <w:r w:rsidRPr="006F24D0">
              <w:t xml:space="preserve"> (2, 0)</w:t>
            </w:r>
          </w:p>
          <w:p w14:paraId="217D3F79" w14:textId="77777777" w:rsidR="0047710E" w:rsidRPr="006F24D0" w:rsidRDefault="0047710E" w:rsidP="001462CB">
            <w:pPr>
              <w:spacing w:after="0"/>
            </w:pPr>
            <w:r>
              <w:t>WAB-AQ</w:t>
            </w:r>
            <w:r w:rsidRPr="006F24D0">
              <w:t xml:space="preserve"> (2, 0)</w:t>
            </w:r>
          </w:p>
        </w:tc>
        <w:tc>
          <w:tcPr>
            <w:tcW w:w="4059" w:type="dxa"/>
            <w:vAlign w:val="center"/>
          </w:tcPr>
          <w:p w14:paraId="5CF8C2D9" w14:textId="77777777" w:rsidR="0047710E" w:rsidRPr="006F24D0" w:rsidRDefault="0047710E" w:rsidP="001462CB">
            <w:pPr>
              <w:spacing w:after="0"/>
            </w:pPr>
            <w:r w:rsidRPr="006F24D0">
              <w:t xml:space="preserve">All </w:t>
            </w:r>
            <w:r>
              <w:t>retained. Data collected on different IPD</w:t>
            </w:r>
            <w:r w:rsidRPr="006F24D0">
              <w:t xml:space="preserve">. No </w:t>
            </w:r>
            <w:r>
              <w:t>Follow-up</w:t>
            </w:r>
            <w:r w:rsidRPr="006F24D0">
              <w:t xml:space="preserve"> for any</w:t>
            </w:r>
            <w:r>
              <w:t>.</w:t>
            </w:r>
          </w:p>
        </w:tc>
      </w:tr>
      <w:tr w:rsidR="0047710E" w:rsidRPr="006F24D0" w14:paraId="6FEC504B" w14:textId="77777777" w:rsidTr="001462CB">
        <w:tc>
          <w:tcPr>
            <w:tcW w:w="1242" w:type="dxa"/>
            <w:vAlign w:val="center"/>
          </w:tcPr>
          <w:p w14:paraId="1B53CDD5" w14:textId="77777777" w:rsidR="0047710E" w:rsidRPr="006F24D0" w:rsidRDefault="0047710E" w:rsidP="001462CB">
            <w:pPr>
              <w:spacing w:after="0"/>
            </w:pPr>
            <w:r w:rsidRPr="006F24D0">
              <w:t>048</w:t>
            </w:r>
          </w:p>
        </w:tc>
        <w:tc>
          <w:tcPr>
            <w:tcW w:w="3715" w:type="dxa"/>
            <w:vAlign w:val="center"/>
          </w:tcPr>
          <w:p w14:paraId="790C19F3" w14:textId="77777777" w:rsidR="0047710E" w:rsidRPr="006F24D0" w:rsidRDefault="0047710E" w:rsidP="001462CB">
            <w:pPr>
              <w:spacing w:after="0"/>
            </w:pPr>
            <w:r>
              <w:t>WAB-J</w:t>
            </w:r>
            <w:r w:rsidRPr="006F24D0">
              <w:t xml:space="preserve"> (24, 24)</w:t>
            </w:r>
          </w:p>
          <w:p w14:paraId="604C7A9C" w14:textId="77777777" w:rsidR="0047710E" w:rsidRPr="006F24D0" w:rsidRDefault="0047710E" w:rsidP="001462CB">
            <w:pPr>
              <w:spacing w:after="0"/>
            </w:pPr>
            <w:r w:rsidRPr="006F24D0">
              <w:t>S</w:t>
            </w:r>
            <w:r>
              <w:t>LTA</w:t>
            </w:r>
            <w:r w:rsidRPr="006F24D0">
              <w:t xml:space="preserve"> (24, 0)</w:t>
            </w:r>
          </w:p>
        </w:tc>
        <w:tc>
          <w:tcPr>
            <w:tcW w:w="4059" w:type="dxa"/>
            <w:vAlign w:val="center"/>
          </w:tcPr>
          <w:p w14:paraId="71088BE9" w14:textId="77777777" w:rsidR="0047710E" w:rsidRPr="006F24D0" w:rsidRDefault="0047710E" w:rsidP="001462CB">
            <w:pPr>
              <w:spacing w:after="0"/>
            </w:pPr>
            <w:r>
              <w:t>WAB-J</w:t>
            </w:r>
            <w:r w:rsidRPr="006F24D0">
              <w:t xml:space="preserve"> - </w:t>
            </w:r>
            <w:r>
              <w:t xml:space="preserve">IPD at </w:t>
            </w:r>
            <w:r w:rsidRPr="006F24D0">
              <w:t xml:space="preserve">baseline and </w:t>
            </w:r>
            <w:r>
              <w:t>follow-up</w:t>
            </w:r>
            <w:r w:rsidRPr="006F24D0">
              <w:t xml:space="preserve"> available</w:t>
            </w:r>
          </w:p>
        </w:tc>
      </w:tr>
      <w:tr w:rsidR="0047710E" w:rsidRPr="006F24D0" w14:paraId="43CA2EBE" w14:textId="77777777" w:rsidTr="001462CB">
        <w:tc>
          <w:tcPr>
            <w:tcW w:w="1242" w:type="dxa"/>
            <w:vAlign w:val="center"/>
          </w:tcPr>
          <w:p w14:paraId="57D147C1" w14:textId="77777777" w:rsidR="0047710E" w:rsidRPr="006F24D0" w:rsidRDefault="0047710E" w:rsidP="001462CB">
            <w:pPr>
              <w:spacing w:after="0"/>
            </w:pPr>
            <w:r w:rsidRPr="006F24D0">
              <w:t>088</w:t>
            </w:r>
          </w:p>
        </w:tc>
        <w:tc>
          <w:tcPr>
            <w:tcW w:w="3715" w:type="dxa"/>
            <w:vAlign w:val="center"/>
          </w:tcPr>
          <w:p w14:paraId="12BA905B" w14:textId="77777777" w:rsidR="0047710E" w:rsidRPr="00204512" w:rsidRDefault="0047710E" w:rsidP="001462CB">
            <w:pPr>
              <w:spacing w:after="0"/>
            </w:pPr>
            <w:r w:rsidRPr="00204512">
              <w:t>WAB-AQ (19, 36)</w:t>
            </w:r>
          </w:p>
          <w:p w14:paraId="1A40B35A" w14:textId="77777777" w:rsidR="0047710E" w:rsidRPr="006F24D0" w:rsidRDefault="0047710E" w:rsidP="001462CB">
            <w:pPr>
              <w:spacing w:after="0"/>
            </w:pPr>
            <w:r w:rsidRPr="00204512">
              <w:t>WAB-R (19, 36)</w:t>
            </w:r>
          </w:p>
        </w:tc>
        <w:tc>
          <w:tcPr>
            <w:tcW w:w="4059" w:type="dxa"/>
            <w:vAlign w:val="center"/>
          </w:tcPr>
          <w:p w14:paraId="3F2D3154" w14:textId="77777777" w:rsidR="0047710E" w:rsidRPr="006F24D0" w:rsidRDefault="0047710E" w:rsidP="001462CB">
            <w:pPr>
              <w:spacing w:after="0"/>
            </w:pPr>
            <w:r>
              <w:t>WAB-AQ</w:t>
            </w:r>
            <w:r w:rsidRPr="006F24D0">
              <w:t xml:space="preserve"> is the anchor measure</w:t>
            </w:r>
          </w:p>
        </w:tc>
      </w:tr>
      <w:tr w:rsidR="0047710E" w:rsidRPr="006F24D0" w14:paraId="4D9D7F71" w14:textId="77777777" w:rsidTr="001462CB">
        <w:tc>
          <w:tcPr>
            <w:tcW w:w="1242" w:type="dxa"/>
            <w:vAlign w:val="center"/>
          </w:tcPr>
          <w:p w14:paraId="3E7016F3" w14:textId="77777777" w:rsidR="0047710E" w:rsidRPr="006F24D0" w:rsidRDefault="0047710E" w:rsidP="001462CB">
            <w:pPr>
              <w:spacing w:after="0"/>
            </w:pPr>
            <w:r w:rsidRPr="006F24D0">
              <w:t>375</w:t>
            </w:r>
          </w:p>
        </w:tc>
        <w:tc>
          <w:tcPr>
            <w:tcW w:w="3715" w:type="dxa"/>
            <w:vAlign w:val="center"/>
          </w:tcPr>
          <w:p w14:paraId="6D2D3FA4" w14:textId="77777777" w:rsidR="0047710E" w:rsidRPr="006F24D0" w:rsidRDefault="0047710E" w:rsidP="001462CB">
            <w:pPr>
              <w:spacing w:after="0"/>
            </w:pPr>
            <w:r>
              <w:t>WAB</w:t>
            </w:r>
            <w:r w:rsidRPr="006F24D0">
              <w:t xml:space="preserve"> (14, 0)</w:t>
            </w:r>
          </w:p>
          <w:p w14:paraId="7BEF6ED6" w14:textId="77777777" w:rsidR="0047710E" w:rsidRPr="006F24D0" w:rsidRDefault="0047710E" w:rsidP="001462CB">
            <w:pPr>
              <w:spacing w:after="0"/>
            </w:pPr>
            <w:r>
              <w:t>WAB-AQ</w:t>
            </w:r>
            <w:r w:rsidRPr="006F24D0">
              <w:t xml:space="preserve"> (14, 0)</w:t>
            </w:r>
          </w:p>
        </w:tc>
        <w:tc>
          <w:tcPr>
            <w:tcW w:w="4059" w:type="dxa"/>
            <w:vAlign w:val="center"/>
          </w:tcPr>
          <w:p w14:paraId="2B7BF61D" w14:textId="77777777" w:rsidR="0047710E" w:rsidRPr="006F24D0" w:rsidRDefault="0047710E" w:rsidP="001462CB">
            <w:pPr>
              <w:spacing w:after="0"/>
            </w:pPr>
            <w:r>
              <w:t>N</w:t>
            </w:r>
            <w:r w:rsidRPr="006F24D0">
              <w:t xml:space="preserve">one have </w:t>
            </w:r>
            <w:r>
              <w:t>follow-up</w:t>
            </w:r>
            <w:r w:rsidRPr="006F24D0">
              <w:t xml:space="preserve"> data</w:t>
            </w:r>
            <w:r>
              <w:t xml:space="preserve"> but WAB-AQ</w:t>
            </w:r>
            <w:r w:rsidRPr="006F24D0">
              <w:t xml:space="preserve"> is the anchor measure</w:t>
            </w:r>
          </w:p>
        </w:tc>
      </w:tr>
      <w:tr w:rsidR="0047710E" w:rsidRPr="006F24D0" w14:paraId="053A0D07" w14:textId="77777777" w:rsidTr="001462CB">
        <w:tc>
          <w:tcPr>
            <w:tcW w:w="1242" w:type="dxa"/>
            <w:vAlign w:val="center"/>
          </w:tcPr>
          <w:p w14:paraId="2E2EE1C7" w14:textId="77777777" w:rsidR="0047710E" w:rsidRPr="006F24D0" w:rsidRDefault="0047710E" w:rsidP="001462CB">
            <w:pPr>
              <w:spacing w:after="0"/>
            </w:pPr>
            <w:r w:rsidRPr="006F24D0">
              <w:t>528</w:t>
            </w:r>
          </w:p>
        </w:tc>
        <w:tc>
          <w:tcPr>
            <w:tcW w:w="3715" w:type="dxa"/>
            <w:vAlign w:val="center"/>
          </w:tcPr>
          <w:p w14:paraId="57984CF5" w14:textId="77777777" w:rsidR="0047710E" w:rsidRPr="00204512" w:rsidRDefault="0047710E" w:rsidP="001462CB">
            <w:pPr>
              <w:spacing w:after="0"/>
            </w:pPr>
            <w:r w:rsidRPr="00204512">
              <w:t>WAB (10, 20)</w:t>
            </w:r>
          </w:p>
          <w:p w14:paraId="08CD3FA7" w14:textId="77777777" w:rsidR="0047710E" w:rsidRPr="006F24D0" w:rsidRDefault="0047710E" w:rsidP="001462CB">
            <w:pPr>
              <w:spacing w:after="0"/>
              <w:rPr>
                <w:highlight w:val="yellow"/>
              </w:rPr>
            </w:pPr>
            <w:r w:rsidRPr="00204512">
              <w:t>WAB-AQ (10, 20)</w:t>
            </w:r>
          </w:p>
        </w:tc>
        <w:tc>
          <w:tcPr>
            <w:tcW w:w="4059" w:type="dxa"/>
            <w:vAlign w:val="center"/>
          </w:tcPr>
          <w:p w14:paraId="450FABAE" w14:textId="77777777" w:rsidR="0047710E" w:rsidRPr="006F24D0" w:rsidRDefault="0047710E" w:rsidP="001462CB">
            <w:pPr>
              <w:spacing w:after="0"/>
            </w:pPr>
            <w:r w:rsidRPr="00B14AC2">
              <w:t>WAB-AQ is the anchor measure</w:t>
            </w:r>
          </w:p>
        </w:tc>
      </w:tr>
      <w:tr w:rsidR="0047710E" w:rsidRPr="006F24D0" w14:paraId="7FFA0ED2" w14:textId="77777777" w:rsidTr="001462CB">
        <w:tc>
          <w:tcPr>
            <w:tcW w:w="1242" w:type="dxa"/>
            <w:vAlign w:val="center"/>
          </w:tcPr>
          <w:p w14:paraId="1F127EB7" w14:textId="77777777" w:rsidR="0047710E" w:rsidRPr="006F24D0" w:rsidRDefault="0047710E" w:rsidP="001462CB">
            <w:pPr>
              <w:spacing w:after="0"/>
            </w:pPr>
            <w:r w:rsidRPr="006F24D0">
              <w:t>529</w:t>
            </w:r>
          </w:p>
        </w:tc>
        <w:tc>
          <w:tcPr>
            <w:tcW w:w="3715" w:type="dxa"/>
            <w:vAlign w:val="center"/>
          </w:tcPr>
          <w:p w14:paraId="2393FCA9" w14:textId="77777777" w:rsidR="0047710E" w:rsidRPr="00204512" w:rsidRDefault="0047710E" w:rsidP="001462CB">
            <w:pPr>
              <w:spacing w:after="0"/>
            </w:pPr>
            <w:r w:rsidRPr="00204512">
              <w:t>WAB (10, 2)</w:t>
            </w:r>
          </w:p>
          <w:p w14:paraId="7F50B27D" w14:textId="77777777" w:rsidR="0047710E" w:rsidRPr="006F24D0" w:rsidRDefault="0047710E" w:rsidP="001462CB">
            <w:pPr>
              <w:spacing w:after="0"/>
              <w:rPr>
                <w:b/>
                <w:highlight w:val="yellow"/>
              </w:rPr>
            </w:pPr>
            <w:r w:rsidRPr="00204512">
              <w:t>WAB-AQ (10, 2)</w:t>
            </w:r>
          </w:p>
        </w:tc>
        <w:tc>
          <w:tcPr>
            <w:tcW w:w="4059" w:type="dxa"/>
            <w:vAlign w:val="center"/>
          </w:tcPr>
          <w:p w14:paraId="55DC501B" w14:textId="77777777" w:rsidR="0047710E" w:rsidRPr="006F24D0" w:rsidRDefault="0047710E" w:rsidP="001462CB">
            <w:pPr>
              <w:spacing w:after="0"/>
            </w:pPr>
            <w:r w:rsidRPr="00B14AC2">
              <w:t>WAB-AQ is the anchor measure</w:t>
            </w:r>
          </w:p>
        </w:tc>
      </w:tr>
    </w:tbl>
    <w:p w14:paraId="37178786" w14:textId="77777777" w:rsidR="0047710E" w:rsidRPr="006F24D0" w:rsidRDefault="0047710E" w:rsidP="0047710E"/>
    <w:p w14:paraId="1CB6F5A0" w14:textId="77777777" w:rsidR="0047710E" w:rsidRDefault="0047710E" w:rsidP="0047710E">
      <w:pPr>
        <w:rPr>
          <w:b/>
          <w:u w:val="single"/>
        </w:rPr>
      </w:pPr>
      <w:r>
        <w:rPr>
          <w:b/>
          <w:u w:val="single"/>
        </w:rPr>
        <w:br w:type="page"/>
      </w:r>
    </w:p>
    <w:p w14:paraId="31F9BBB7" w14:textId="7326CC0E" w:rsidR="0047710E" w:rsidRPr="0069371B" w:rsidRDefault="0047710E" w:rsidP="0047710E">
      <w:pPr>
        <w:pStyle w:val="TableandFigureheadings"/>
      </w:pPr>
      <w:r>
        <w:lastRenderedPageBreak/>
        <w:t xml:space="preserve">Table </w:t>
      </w:r>
      <w:r w:rsidR="007C76BA">
        <w:t>2</w:t>
      </w:r>
      <w:r>
        <w:t>:</w:t>
      </w:r>
      <w:r w:rsidRPr="0069371B">
        <w:t xml:space="preserve"> </w:t>
      </w:r>
      <w:r w:rsidRPr="00B927AE">
        <w:t>Auditory comprehension; Anchor Measure AAT TT Test</w:t>
      </w:r>
    </w:p>
    <w:tbl>
      <w:tblPr>
        <w:tblStyle w:val="TableGrid"/>
        <w:tblW w:w="0" w:type="auto"/>
        <w:tblLook w:val="04A0" w:firstRow="1" w:lastRow="0" w:firstColumn="1" w:lastColumn="0" w:noHBand="0" w:noVBand="1"/>
      </w:tblPr>
      <w:tblGrid>
        <w:gridCol w:w="1242"/>
        <w:gridCol w:w="3289"/>
        <w:gridCol w:w="426"/>
        <w:gridCol w:w="4059"/>
      </w:tblGrid>
      <w:tr w:rsidR="0047710E" w:rsidRPr="006F24D0" w14:paraId="424F6E34" w14:textId="77777777" w:rsidTr="001462CB">
        <w:tc>
          <w:tcPr>
            <w:tcW w:w="1242" w:type="dxa"/>
            <w:shd w:val="clear" w:color="auto" w:fill="000000" w:themeFill="text1"/>
            <w:vAlign w:val="center"/>
          </w:tcPr>
          <w:p w14:paraId="54A324FC" w14:textId="77777777" w:rsidR="0047710E" w:rsidRPr="006F24D0" w:rsidRDefault="0047710E" w:rsidP="001462CB">
            <w:pPr>
              <w:spacing w:after="0"/>
              <w:rPr>
                <w:b/>
              </w:rPr>
            </w:pPr>
            <w:r w:rsidRPr="006F24D0">
              <w:rPr>
                <w:b/>
              </w:rPr>
              <w:t>Study ID</w:t>
            </w:r>
          </w:p>
        </w:tc>
        <w:tc>
          <w:tcPr>
            <w:tcW w:w="3715" w:type="dxa"/>
            <w:gridSpan w:val="2"/>
            <w:shd w:val="clear" w:color="auto" w:fill="000000" w:themeFill="text1"/>
            <w:vAlign w:val="center"/>
          </w:tcPr>
          <w:p w14:paraId="11CEB8A8" w14:textId="77777777" w:rsidR="0047710E" w:rsidRDefault="0047710E" w:rsidP="001462CB">
            <w:pPr>
              <w:spacing w:after="0"/>
              <w:rPr>
                <w:b/>
              </w:rPr>
            </w:pPr>
            <w:r w:rsidRPr="006F24D0">
              <w:rPr>
                <w:b/>
              </w:rPr>
              <w:t xml:space="preserve">Measures </w:t>
            </w:r>
          </w:p>
          <w:p w14:paraId="428EC818" w14:textId="77777777" w:rsidR="0047710E" w:rsidRPr="006F24D0" w:rsidRDefault="0047710E" w:rsidP="001462CB">
            <w:pPr>
              <w:spacing w:after="0"/>
              <w:rPr>
                <w:b/>
              </w:rPr>
            </w:pPr>
            <w:r w:rsidRPr="006F24D0">
              <w:rPr>
                <w:b/>
              </w:rPr>
              <w:t>(</w:t>
            </w:r>
            <w:r>
              <w:rPr>
                <w:b/>
              </w:rPr>
              <w:t xml:space="preserve">IPD </w:t>
            </w:r>
            <w:r w:rsidRPr="006F24D0">
              <w:rPr>
                <w:b/>
              </w:rPr>
              <w:t>baseline, followup)</w:t>
            </w:r>
          </w:p>
        </w:tc>
        <w:tc>
          <w:tcPr>
            <w:tcW w:w="4059" w:type="dxa"/>
            <w:shd w:val="clear" w:color="auto" w:fill="000000" w:themeFill="text1"/>
            <w:vAlign w:val="center"/>
          </w:tcPr>
          <w:p w14:paraId="7A9F09FF" w14:textId="77777777" w:rsidR="0047710E" w:rsidRPr="006F24D0" w:rsidRDefault="0047710E" w:rsidP="001462CB">
            <w:pPr>
              <w:spacing w:after="0"/>
              <w:rPr>
                <w:b/>
              </w:rPr>
            </w:pPr>
            <w:r>
              <w:rPr>
                <w:b/>
              </w:rPr>
              <w:t>C</w:t>
            </w:r>
            <w:r w:rsidRPr="006F24D0">
              <w:rPr>
                <w:b/>
              </w:rPr>
              <w:t>ho</w:t>
            </w:r>
            <w:r>
              <w:rPr>
                <w:b/>
              </w:rPr>
              <w:t>ice made and reason</w:t>
            </w:r>
          </w:p>
        </w:tc>
      </w:tr>
      <w:tr w:rsidR="0047710E" w:rsidRPr="006F24D0" w14:paraId="70F2C597" w14:textId="77777777" w:rsidTr="001462CB">
        <w:tc>
          <w:tcPr>
            <w:tcW w:w="1242" w:type="dxa"/>
            <w:vAlign w:val="center"/>
          </w:tcPr>
          <w:p w14:paraId="7C439063" w14:textId="77777777" w:rsidR="0047710E" w:rsidRPr="006F24D0" w:rsidRDefault="0047710E" w:rsidP="001462CB">
            <w:pPr>
              <w:spacing w:after="0"/>
            </w:pPr>
            <w:r w:rsidRPr="006F24D0">
              <w:t>011a</w:t>
            </w:r>
          </w:p>
        </w:tc>
        <w:tc>
          <w:tcPr>
            <w:tcW w:w="3289" w:type="dxa"/>
            <w:vAlign w:val="center"/>
          </w:tcPr>
          <w:p w14:paraId="47071B74" w14:textId="77777777" w:rsidR="0047710E" w:rsidRPr="00204512" w:rsidRDefault="0047710E" w:rsidP="001462CB">
            <w:pPr>
              <w:spacing w:after="0"/>
            </w:pPr>
            <w:r w:rsidRPr="00204512">
              <w:t>PICA (24, 24)</w:t>
            </w:r>
          </w:p>
          <w:p w14:paraId="76B503C9" w14:textId="77777777" w:rsidR="0047710E" w:rsidRPr="00204512" w:rsidRDefault="0047710E" w:rsidP="001462CB">
            <w:pPr>
              <w:spacing w:after="0"/>
            </w:pPr>
            <w:r w:rsidRPr="00204512">
              <w:t>TT62 (24, 24)</w:t>
            </w:r>
          </w:p>
        </w:tc>
        <w:tc>
          <w:tcPr>
            <w:tcW w:w="4485" w:type="dxa"/>
            <w:gridSpan w:val="2"/>
            <w:vAlign w:val="center"/>
          </w:tcPr>
          <w:p w14:paraId="195F1D46" w14:textId="77777777" w:rsidR="0047710E" w:rsidRPr="006F24D0" w:rsidRDefault="0047710E" w:rsidP="001462CB">
            <w:pPr>
              <w:spacing w:after="0"/>
            </w:pPr>
            <w:r>
              <w:t>TT</w:t>
            </w:r>
            <w:r w:rsidRPr="006F24D0">
              <w:t xml:space="preserve">62 </w:t>
            </w:r>
            <w:r>
              <w:t xml:space="preserve">is within the </w:t>
            </w:r>
            <w:r w:rsidRPr="006F24D0">
              <w:t>same family as the anchor</w:t>
            </w:r>
            <w:r>
              <w:t xml:space="preserve"> measure</w:t>
            </w:r>
          </w:p>
        </w:tc>
      </w:tr>
      <w:tr w:rsidR="0047710E" w:rsidRPr="006F24D0" w14:paraId="1731D699" w14:textId="77777777" w:rsidTr="001462CB">
        <w:tc>
          <w:tcPr>
            <w:tcW w:w="1242" w:type="dxa"/>
            <w:vAlign w:val="center"/>
          </w:tcPr>
          <w:p w14:paraId="2C9336C8" w14:textId="77777777" w:rsidR="0047710E" w:rsidRPr="006F24D0" w:rsidRDefault="0047710E" w:rsidP="001462CB">
            <w:pPr>
              <w:spacing w:after="0"/>
            </w:pPr>
            <w:r w:rsidRPr="006F24D0">
              <w:t>011b</w:t>
            </w:r>
          </w:p>
        </w:tc>
        <w:tc>
          <w:tcPr>
            <w:tcW w:w="3289" w:type="dxa"/>
            <w:vAlign w:val="center"/>
          </w:tcPr>
          <w:p w14:paraId="26A95320" w14:textId="77777777" w:rsidR="0047710E" w:rsidRPr="00204512" w:rsidRDefault="0047710E" w:rsidP="001462CB">
            <w:pPr>
              <w:spacing w:after="0"/>
            </w:pPr>
            <w:r w:rsidRPr="00204512">
              <w:t>PICA (17, 15)</w:t>
            </w:r>
          </w:p>
          <w:p w14:paraId="48E6BC81" w14:textId="77777777" w:rsidR="0047710E" w:rsidRPr="00204512" w:rsidRDefault="0047710E" w:rsidP="001462CB">
            <w:pPr>
              <w:spacing w:after="0"/>
            </w:pPr>
            <w:r w:rsidRPr="00204512">
              <w:t>TT62 (17, 17)</w:t>
            </w:r>
          </w:p>
        </w:tc>
        <w:tc>
          <w:tcPr>
            <w:tcW w:w="4485" w:type="dxa"/>
            <w:gridSpan w:val="2"/>
            <w:vAlign w:val="center"/>
          </w:tcPr>
          <w:p w14:paraId="56DA7E73" w14:textId="77777777" w:rsidR="0047710E" w:rsidRPr="006F24D0" w:rsidRDefault="0047710E" w:rsidP="001462CB">
            <w:pPr>
              <w:spacing w:after="0"/>
            </w:pPr>
            <w:r>
              <w:t>TT</w:t>
            </w:r>
            <w:r w:rsidRPr="006F24D0">
              <w:t xml:space="preserve">62 </w:t>
            </w:r>
            <w:r>
              <w:t xml:space="preserve">has </w:t>
            </w:r>
            <w:r w:rsidRPr="006F24D0">
              <w:t xml:space="preserve">more </w:t>
            </w:r>
            <w:r>
              <w:t>IPD at follow-up</w:t>
            </w:r>
          </w:p>
        </w:tc>
      </w:tr>
      <w:tr w:rsidR="0047710E" w:rsidRPr="006F24D0" w14:paraId="31A89AC6" w14:textId="77777777" w:rsidTr="001462CB">
        <w:tc>
          <w:tcPr>
            <w:tcW w:w="1242" w:type="dxa"/>
            <w:vAlign w:val="center"/>
          </w:tcPr>
          <w:p w14:paraId="6E0276BC" w14:textId="77777777" w:rsidR="0047710E" w:rsidRPr="006F24D0" w:rsidRDefault="0047710E" w:rsidP="001462CB">
            <w:pPr>
              <w:spacing w:after="0"/>
            </w:pPr>
            <w:r w:rsidRPr="006F24D0">
              <w:t>011c</w:t>
            </w:r>
          </w:p>
        </w:tc>
        <w:tc>
          <w:tcPr>
            <w:tcW w:w="3289" w:type="dxa"/>
            <w:vAlign w:val="center"/>
          </w:tcPr>
          <w:p w14:paraId="6F91EB40" w14:textId="77777777" w:rsidR="0047710E" w:rsidRPr="00204512" w:rsidRDefault="0047710E" w:rsidP="001462CB">
            <w:pPr>
              <w:spacing w:after="0"/>
            </w:pPr>
            <w:r w:rsidRPr="00204512">
              <w:t>PPVT (12, 24)</w:t>
            </w:r>
          </w:p>
          <w:p w14:paraId="4BFAF840" w14:textId="77777777" w:rsidR="0047710E" w:rsidRPr="00204512" w:rsidRDefault="0047710E" w:rsidP="001462CB">
            <w:pPr>
              <w:spacing w:after="0"/>
            </w:pPr>
            <w:r w:rsidRPr="00204512">
              <w:t>PICA (12, 12)</w:t>
            </w:r>
          </w:p>
          <w:p w14:paraId="76128EC8" w14:textId="77777777" w:rsidR="0047710E" w:rsidRPr="00204512" w:rsidRDefault="0047710E" w:rsidP="001462CB">
            <w:pPr>
              <w:spacing w:after="0"/>
            </w:pPr>
            <w:r w:rsidRPr="00204512">
              <w:t>TT62 (12, 12)</w:t>
            </w:r>
          </w:p>
        </w:tc>
        <w:tc>
          <w:tcPr>
            <w:tcW w:w="4485" w:type="dxa"/>
            <w:gridSpan w:val="2"/>
            <w:vAlign w:val="center"/>
          </w:tcPr>
          <w:p w14:paraId="40FC7F33" w14:textId="77777777" w:rsidR="0047710E" w:rsidRPr="006F24D0" w:rsidRDefault="0047710E" w:rsidP="001462CB">
            <w:pPr>
              <w:spacing w:after="0"/>
            </w:pPr>
            <w:r>
              <w:t>PPVT</w:t>
            </w:r>
            <w:r w:rsidRPr="006F24D0">
              <w:t xml:space="preserve"> </w:t>
            </w:r>
            <w:r>
              <w:t xml:space="preserve">has </w:t>
            </w:r>
            <w:r w:rsidRPr="006F24D0">
              <w:t xml:space="preserve">more </w:t>
            </w:r>
            <w:r>
              <w:t>IPD at follow-up</w:t>
            </w:r>
          </w:p>
        </w:tc>
      </w:tr>
      <w:tr w:rsidR="0047710E" w:rsidRPr="006F24D0" w14:paraId="771B1CD4" w14:textId="77777777" w:rsidTr="001462CB">
        <w:tc>
          <w:tcPr>
            <w:tcW w:w="1242" w:type="dxa"/>
            <w:vAlign w:val="center"/>
          </w:tcPr>
          <w:p w14:paraId="2C467034" w14:textId="77777777" w:rsidR="0047710E" w:rsidRPr="006F24D0" w:rsidRDefault="0047710E" w:rsidP="001462CB">
            <w:pPr>
              <w:spacing w:after="0"/>
            </w:pPr>
            <w:r w:rsidRPr="006F24D0">
              <w:t>015</w:t>
            </w:r>
          </w:p>
        </w:tc>
        <w:tc>
          <w:tcPr>
            <w:tcW w:w="3289" w:type="dxa"/>
            <w:vAlign w:val="center"/>
          </w:tcPr>
          <w:p w14:paraId="254B3F4D" w14:textId="77777777" w:rsidR="0047710E" w:rsidRPr="006F24D0" w:rsidRDefault="0047710E" w:rsidP="001462CB">
            <w:pPr>
              <w:spacing w:after="0"/>
            </w:pPr>
            <w:r>
              <w:t>AAT</w:t>
            </w:r>
            <w:r w:rsidRPr="006F24D0">
              <w:t xml:space="preserve"> (140, 0)</w:t>
            </w:r>
          </w:p>
          <w:p w14:paraId="52C84098" w14:textId="77777777" w:rsidR="0047710E" w:rsidRPr="006F24D0" w:rsidRDefault="0047710E" w:rsidP="001462CB">
            <w:pPr>
              <w:spacing w:after="0"/>
            </w:pPr>
            <w:r>
              <w:t>SAPS</w:t>
            </w:r>
            <w:r w:rsidRPr="006F24D0">
              <w:t xml:space="preserve"> (136, 136)</w:t>
            </w:r>
          </w:p>
          <w:p w14:paraId="6762D5F7" w14:textId="77777777" w:rsidR="0047710E" w:rsidRPr="006F24D0" w:rsidRDefault="0047710E" w:rsidP="001462CB">
            <w:pPr>
              <w:spacing w:after="0"/>
            </w:pPr>
            <w:r>
              <w:t>TT</w:t>
            </w:r>
            <w:r w:rsidRPr="006F24D0">
              <w:t xml:space="preserve"> (141, 0)</w:t>
            </w:r>
          </w:p>
        </w:tc>
        <w:tc>
          <w:tcPr>
            <w:tcW w:w="4485" w:type="dxa"/>
            <w:gridSpan w:val="2"/>
            <w:vAlign w:val="center"/>
          </w:tcPr>
          <w:p w14:paraId="55B76143" w14:textId="77777777" w:rsidR="0047710E" w:rsidRPr="006F24D0" w:rsidRDefault="0047710E" w:rsidP="001462CB">
            <w:pPr>
              <w:spacing w:after="0"/>
            </w:pPr>
            <w:r>
              <w:t>SAPS</w:t>
            </w:r>
            <w:r w:rsidRPr="006F24D0">
              <w:t xml:space="preserve"> </w:t>
            </w:r>
            <w:r>
              <w:t>has</w:t>
            </w:r>
            <w:r w:rsidRPr="006F24D0">
              <w:t xml:space="preserve"> </w:t>
            </w:r>
            <w:r>
              <w:t xml:space="preserve">IPD at follow-up </w:t>
            </w:r>
          </w:p>
        </w:tc>
      </w:tr>
      <w:tr w:rsidR="0047710E" w:rsidRPr="006F24D0" w14:paraId="61F04C04" w14:textId="77777777" w:rsidTr="001462CB">
        <w:tc>
          <w:tcPr>
            <w:tcW w:w="1242" w:type="dxa"/>
            <w:vAlign w:val="center"/>
          </w:tcPr>
          <w:p w14:paraId="662DFAE2" w14:textId="77777777" w:rsidR="0047710E" w:rsidRPr="006F24D0" w:rsidRDefault="0047710E" w:rsidP="001462CB">
            <w:pPr>
              <w:spacing w:after="0"/>
            </w:pPr>
            <w:r w:rsidRPr="006F24D0">
              <w:t>026</w:t>
            </w:r>
          </w:p>
        </w:tc>
        <w:tc>
          <w:tcPr>
            <w:tcW w:w="3289" w:type="dxa"/>
            <w:vAlign w:val="center"/>
          </w:tcPr>
          <w:p w14:paraId="0CFE9256" w14:textId="77777777" w:rsidR="0047710E" w:rsidRPr="006F24D0" w:rsidRDefault="0047710E" w:rsidP="001462CB">
            <w:pPr>
              <w:spacing w:after="0"/>
            </w:pPr>
            <w:r w:rsidRPr="006F24D0">
              <w:t>P</w:t>
            </w:r>
            <w:r>
              <w:t xml:space="preserve">SCT </w:t>
            </w:r>
            <w:r w:rsidRPr="006F24D0">
              <w:t>(25, 108)</w:t>
            </w:r>
          </w:p>
          <w:p w14:paraId="1D40A5BE" w14:textId="77777777" w:rsidR="0047710E" w:rsidRPr="006F24D0" w:rsidRDefault="0047710E" w:rsidP="001462CB">
            <w:pPr>
              <w:spacing w:after="0"/>
            </w:pPr>
            <w:r>
              <w:t>TT</w:t>
            </w:r>
            <w:r w:rsidRPr="006F24D0">
              <w:t>36 (31, 216)</w:t>
            </w:r>
          </w:p>
        </w:tc>
        <w:tc>
          <w:tcPr>
            <w:tcW w:w="4485" w:type="dxa"/>
            <w:gridSpan w:val="2"/>
            <w:vAlign w:val="center"/>
          </w:tcPr>
          <w:p w14:paraId="54231BDA" w14:textId="77777777" w:rsidR="0047710E" w:rsidRPr="006F24D0" w:rsidRDefault="0047710E" w:rsidP="001462CB">
            <w:pPr>
              <w:spacing w:after="0"/>
            </w:pPr>
            <w:r>
              <w:t>TT</w:t>
            </w:r>
            <w:r w:rsidRPr="006F24D0">
              <w:t xml:space="preserve">62 </w:t>
            </w:r>
            <w:r>
              <w:t xml:space="preserve">has </w:t>
            </w:r>
            <w:r w:rsidRPr="006F24D0">
              <w:t xml:space="preserve">more </w:t>
            </w:r>
            <w:r>
              <w:t xml:space="preserve">IPD at </w:t>
            </w:r>
            <w:r w:rsidRPr="006F24D0">
              <w:t>baseline</w:t>
            </w:r>
            <w:r>
              <w:t xml:space="preserve"> and follow-up</w:t>
            </w:r>
          </w:p>
        </w:tc>
      </w:tr>
      <w:tr w:rsidR="0047710E" w:rsidRPr="006F24D0" w14:paraId="2AF34638" w14:textId="77777777" w:rsidTr="001462CB">
        <w:tc>
          <w:tcPr>
            <w:tcW w:w="1242" w:type="dxa"/>
            <w:vAlign w:val="center"/>
          </w:tcPr>
          <w:p w14:paraId="5AA11CC7" w14:textId="77777777" w:rsidR="0047710E" w:rsidRPr="006F24D0" w:rsidRDefault="0047710E" w:rsidP="001462CB">
            <w:pPr>
              <w:spacing w:after="0"/>
            </w:pPr>
            <w:r w:rsidRPr="006F24D0">
              <w:t>027</w:t>
            </w:r>
          </w:p>
        </w:tc>
        <w:tc>
          <w:tcPr>
            <w:tcW w:w="3289" w:type="dxa"/>
            <w:vAlign w:val="center"/>
          </w:tcPr>
          <w:p w14:paraId="71D9EAA3" w14:textId="77777777" w:rsidR="0047710E" w:rsidRPr="006F24D0" w:rsidRDefault="0047710E" w:rsidP="001462CB">
            <w:pPr>
              <w:spacing w:after="0"/>
            </w:pPr>
            <w:r>
              <w:t>LAAB</w:t>
            </w:r>
            <w:r w:rsidRPr="006F24D0">
              <w:t xml:space="preserve"> (30, 57)</w:t>
            </w:r>
          </w:p>
          <w:p w14:paraId="500B6214" w14:textId="77777777" w:rsidR="0047710E" w:rsidRPr="006F24D0" w:rsidRDefault="0047710E" w:rsidP="001462CB">
            <w:pPr>
              <w:spacing w:after="0"/>
            </w:pPr>
            <w:r>
              <w:t>TT</w:t>
            </w:r>
            <w:r w:rsidRPr="006F24D0">
              <w:t xml:space="preserve"> (29, 56)</w:t>
            </w:r>
          </w:p>
        </w:tc>
        <w:tc>
          <w:tcPr>
            <w:tcW w:w="4485" w:type="dxa"/>
            <w:gridSpan w:val="2"/>
            <w:vAlign w:val="center"/>
          </w:tcPr>
          <w:p w14:paraId="5FBE84A3" w14:textId="77777777" w:rsidR="0047710E" w:rsidRPr="006F24D0" w:rsidRDefault="0047710E" w:rsidP="001462CB">
            <w:pPr>
              <w:spacing w:after="0"/>
            </w:pPr>
            <w:r>
              <w:t>LAAB</w:t>
            </w:r>
            <w:r w:rsidRPr="006F24D0">
              <w:t xml:space="preserve"> </w:t>
            </w:r>
            <w:r>
              <w:t>has</w:t>
            </w:r>
            <w:r w:rsidRPr="006F24D0">
              <w:t xml:space="preserve"> more </w:t>
            </w:r>
            <w:r>
              <w:t xml:space="preserve">IPD at </w:t>
            </w:r>
            <w:r w:rsidRPr="006F24D0">
              <w:t>baseline</w:t>
            </w:r>
            <w:r>
              <w:t xml:space="preserve"> and follow-up</w:t>
            </w:r>
          </w:p>
        </w:tc>
      </w:tr>
      <w:tr w:rsidR="0047710E" w:rsidRPr="006F24D0" w14:paraId="14F0DA07" w14:textId="77777777" w:rsidTr="001462CB">
        <w:tc>
          <w:tcPr>
            <w:tcW w:w="1242" w:type="dxa"/>
            <w:vAlign w:val="center"/>
          </w:tcPr>
          <w:p w14:paraId="51D9A67D" w14:textId="77777777" w:rsidR="0047710E" w:rsidRPr="006F24D0" w:rsidRDefault="0047710E" w:rsidP="001462CB">
            <w:pPr>
              <w:spacing w:after="0"/>
            </w:pPr>
            <w:r w:rsidRPr="006F24D0">
              <w:t>042</w:t>
            </w:r>
          </w:p>
        </w:tc>
        <w:tc>
          <w:tcPr>
            <w:tcW w:w="3289" w:type="dxa"/>
            <w:vAlign w:val="center"/>
          </w:tcPr>
          <w:p w14:paraId="25D4E294" w14:textId="77777777" w:rsidR="0047710E" w:rsidRPr="006F24D0" w:rsidRDefault="0047710E" w:rsidP="001462CB">
            <w:pPr>
              <w:spacing w:after="0"/>
            </w:pPr>
            <w:r>
              <w:t>BDAE</w:t>
            </w:r>
            <w:r w:rsidRPr="006F24D0">
              <w:t>_c (4, 0)</w:t>
            </w:r>
          </w:p>
          <w:p w14:paraId="73050115" w14:textId="77777777" w:rsidR="0047710E" w:rsidRPr="006F24D0" w:rsidRDefault="0047710E" w:rsidP="001462CB">
            <w:pPr>
              <w:spacing w:after="0"/>
            </w:pPr>
            <w:r>
              <w:t>WAB</w:t>
            </w:r>
            <w:r w:rsidRPr="006F24D0">
              <w:t xml:space="preserve"> (2, 0)</w:t>
            </w:r>
          </w:p>
        </w:tc>
        <w:tc>
          <w:tcPr>
            <w:tcW w:w="4485" w:type="dxa"/>
            <w:gridSpan w:val="2"/>
            <w:vAlign w:val="center"/>
          </w:tcPr>
          <w:p w14:paraId="2207811C" w14:textId="77777777" w:rsidR="0047710E" w:rsidRPr="006F24D0" w:rsidRDefault="0047710E" w:rsidP="001462CB">
            <w:pPr>
              <w:spacing w:after="0"/>
            </w:pPr>
            <w:r w:rsidRPr="006F24D0">
              <w:t>Both kept</w:t>
            </w:r>
            <w:r>
              <w:t xml:space="preserve"> as IPD available on different participants</w:t>
            </w:r>
          </w:p>
        </w:tc>
      </w:tr>
      <w:tr w:rsidR="0047710E" w:rsidRPr="006F24D0" w14:paraId="2CEE0563" w14:textId="77777777" w:rsidTr="001462CB">
        <w:tc>
          <w:tcPr>
            <w:tcW w:w="1242" w:type="dxa"/>
            <w:vAlign w:val="center"/>
          </w:tcPr>
          <w:p w14:paraId="76E903A0" w14:textId="77777777" w:rsidR="0047710E" w:rsidRPr="006F24D0" w:rsidRDefault="0047710E" w:rsidP="001462CB">
            <w:pPr>
              <w:spacing w:after="0"/>
            </w:pPr>
            <w:r w:rsidRPr="006F24D0">
              <w:t>043</w:t>
            </w:r>
          </w:p>
        </w:tc>
        <w:tc>
          <w:tcPr>
            <w:tcW w:w="3289" w:type="dxa"/>
            <w:vAlign w:val="center"/>
          </w:tcPr>
          <w:p w14:paraId="643CFD18" w14:textId="77777777" w:rsidR="0047710E" w:rsidRPr="006F24D0" w:rsidRDefault="0047710E" w:rsidP="001462CB">
            <w:pPr>
              <w:spacing w:after="0"/>
            </w:pPr>
            <w:r>
              <w:t>AAT</w:t>
            </w:r>
            <w:r w:rsidRPr="006F24D0">
              <w:t xml:space="preserve"> (10, 0)</w:t>
            </w:r>
          </w:p>
          <w:p w14:paraId="12C6782F" w14:textId="77777777" w:rsidR="0047710E" w:rsidRPr="006F24D0" w:rsidRDefault="0047710E" w:rsidP="001462CB">
            <w:pPr>
              <w:spacing w:after="0"/>
            </w:pPr>
            <w:r>
              <w:t>TT</w:t>
            </w:r>
            <w:r w:rsidRPr="006F24D0">
              <w:t xml:space="preserve"> (10, 0)</w:t>
            </w:r>
          </w:p>
        </w:tc>
        <w:tc>
          <w:tcPr>
            <w:tcW w:w="4485" w:type="dxa"/>
            <w:gridSpan w:val="2"/>
            <w:vAlign w:val="center"/>
          </w:tcPr>
          <w:p w14:paraId="62FD5D37" w14:textId="77777777" w:rsidR="0047710E" w:rsidRPr="006F24D0" w:rsidRDefault="0047710E" w:rsidP="001462CB">
            <w:pPr>
              <w:spacing w:after="0"/>
            </w:pPr>
            <w:r>
              <w:t>TT</w:t>
            </w:r>
            <w:r w:rsidRPr="006F24D0">
              <w:t xml:space="preserve"> but no </w:t>
            </w:r>
            <w:r>
              <w:t>IPD at follow-up</w:t>
            </w:r>
          </w:p>
        </w:tc>
      </w:tr>
      <w:tr w:rsidR="0047710E" w:rsidRPr="006F24D0" w14:paraId="4A5AD9D6" w14:textId="77777777" w:rsidTr="001462CB">
        <w:tc>
          <w:tcPr>
            <w:tcW w:w="1242" w:type="dxa"/>
            <w:vAlign w:val="center"/>
          </w:tcPr>
          <w:p w14:paraId="42516ADA" w14:textId="77777777" w:rsidR="0047710E" w:rsidRPr="006F24D0" w:rsidRDefault="0047710E" w:rsidP="001462CB">
            <w:pPr>
              <w:spacing w:after="0"/>
            </w:pPr>
            <w:r w:rsidRPr="006F24D0">
              <w:t>054</w:t>
            </w:r>
          </w:p>
        </w:tc>
        <w:tc>
          <w:tcPr>
            <w:tcW w:w="3289" w:type="dxa"/>
            <w:vAlign w:val="center"/>
          </w:tcPr>
          <w:p w14:paraId="487CF666" w14:textId="77777777" w:rsidR="0047710E" w:rsidRPr="006F24D0" w:rsidRDefault="0047710E" w:rsidP="001462CB">
            <w:pPr>
              <w:spacing w:after="0"/>
            </w:pPr>
            <w:r>
              <w:t>PALPA</w:t>
            </w:r>
            <w:r w:rsidRPr="006F24D0">
              <w:t xml:space="preserve"> (80, 0)</w:t>
            </w:r>
          </w:p>
          <w:p w14:paraId="7D0592A6" w14:textId="77777777" w:rsidR="0047710E" w:rsidRPr="006F24D0" w:rsidRDefault="0047710E" w:rsidP="001462CB">
            <w:pPr>
              <w:spacing w:after="0"/>
            </w:pPr>
            <w:r>
              <w:t>TT</w:t>
            </w:r>
            <w:r w:rsidRPr="006F24D0">
              <w:t>36 (76, 155)</w:t>
            </w:r>
          </w:p>
        </w:tc>
        <w:tc>
          <w:tcPr>
            <w:tcW w:w="4485" w:type="dxa"/>
            <w:gridSpan w:val="2"/>
            <w:vAlign w:val="center"/>
          </w:tcPr>
          <w:p w14:paraId="59D7E436" w14:textId="77777777" w:rsidR="0047710E" w:rsidRPr="006F24D0" w:rsidRDefault="0047710E" w:rsidP="001462CB">
            <w:pPr>
              <w:spacing w:after="0"/>
            </w:pPr>
            <w:r>
              <w:t>TT</w:t>
            </w:r>
            <w:r w:rsidRPr="006F24D0">
              <w:t xml:space="preserve">36 </w:t>
            </w:r>
            <w:r>
              <w:t xml:space="preserve">is </w:t>
            </w:r>
            <w:r w:rsidRPr="006F24D0">
              <w:t xml:space="preserve">only one with </w:t>
            </w:r>
            <w:r>
              <w:t>IPD at follow-up</w:t>
            </w:r>
          </w:p>
        </w:tc>
      </w:tr>
      <w:tr w:rsidR="0047710E" w:rsidRPr="006F24D0" w14:paraId="3393D07D" w14:textId="77777777" w:rsidTr="001462CB">
        <w:tc>
          <w:tcPr>
            <w:tcW w:w="1242" w:type="dxa"/>
            <w:vAlign w:val="center"/>
          </w:tcPr>
          <w:p w14:paraId="1A63C800" w14:textId="77777777" w:rsidR="0047710E" w:rsidRPr="006F24D0" w:rsidRDefault="0047710E" w:rsidP="001462CB">
            <w:pPr>
              <w:spacing w:after="0"/>
            </w:pPr>
            <w:r w:rsidRPr="006F24D0">
              <w:t>060</w:t>
            </w:r>
          </w:p>
        </w:tc>
        <w:tc>
          <w:tcPr>
            <w:tcW w:w="3289" w:type="dxa"/>
            <w:vAlign w:val="center"/>
          </w:tcPr>
          <w:p w14:paraId="00FC7900" w14:textId="77777777" w:rsidR="0047710E" w:rsidRPr="006F24D0" w:rsidRDefault="0047710E" w:rsidP="001462CB">
            <w:pPr>
              <w:spacing w:after="0"/>
            </w:pPr>
            <w:r>
              <w:t>PALPA</w:t>
            </w:r>
            <w:r w:rsidRPr="006F24D0">
              <w:t xml:space="preserve"> (57, 51)</w:t>
            </w:r>
          </w:p>
          <w:p w14:paraId="70BAB609" w14:textId="77777777" w:rsidR="0047710E" w:rsidRPr="006F24D0" w:rsidRDefault="0047710E" w:rsidP="001462CB">
            <w:pPr>
              <w:spacing w:after="0"/>
            </w:pPr>
            <w:r>
              <w:t>TT</w:t>
            </w:r>
            <w:r w:rsidRPr="006F24D0">
              <w:t xml:space="preserve"> (57, 52)</w:t>
            </w:r>
          </w:p>
        </w:tc>
        <w:tc>
          <w:tcPr>
            <w:tcW w:w="4485" w:type="dxa"/>
            <w:gridSpan w:val="2"/>
            <w:vAlign w:val="center"/>
          </w:tcPr>
          <w:p w14:paraId="45E66A96" w14:textId="77777777" w:rsidR="0047710E" w:rsidRPr="006F24D0" w:rsidRDefault="0047710E" w:rsidP="001462CB">
            <w:pPr>
              <w:spacing w:after="0"/>
            </w:pPr>
            <w:r>
              <w:t>TT</w:t>
            </w:r>
            <w:r w:rsidRPr="006F24D0">
              <w:t xml:space="preserve"> </w:t>
            </w:r>
            <w:r>
              <w:t xml:space="preserve">has </w:t>
            </w:r>
            <w:r w:rsidRPr="006F24D0">
              <w:t xml:space="preserve">marginally more </w:t>
            </w:r>
            <w:r>
              <w:t>IPD at follow-up</w:t>
            </w:r>
            <w:r w:rsidRPr="006F24D0">
              <w:t xml:space="preserve"> and</w:t>
            </w:r>
            <w:r>
              <w:t xml:space="preserve"> it is also the</w:t>
            </w:r>
            <w:r w:rsidRPr="006F24D0">
              <w:t xml:space="preserve"> anchor measure</w:t>
            </w:r>
          </w:p>
        </w:tc>
      </w:tr>
      <w:tr w:rsidR="0047710E" w:rsidRPr="006F24D0" w14:paraId="62432ACF" w14:textId="77777777" w:rsidTr="001462CB">
        <w:tc>
          <w:tcPr>
            <w:tcW w:w="1242" w:type="dxa"/>
            <w:vAlign w:val="center"/>
          </w:tcPr>
          <w:p w14:paraId="48B216A3" w14:textId="77777777" w:rsidR="0047710E" w:rsidRPr="006F24D0" w:rsidRDefault="0047710E" w:rsidP="001462CB">
            <w:pPr>
              <w:spacing w:after="0"/>
            </w:pPr>
            <w:r w:rsidRPr="006F24D0">
              <w:t>067</w:t>
            </w:r>
          </w:p>
        </w:tc>
        <w:tc>
          <w:tcPr>
            <w:tcW w:w="3289" w:type="dxa"/>
            <w:vAlign w:val="center"/>
          </w:tcPr>
          <w:p w14:paraId="731B5323" w14:textId="77777777" w:rsidR="0047710E" w:rsidRPr="006F24D0" w:rsidRDefault="0047710E" w:rsidP="001462CB">
            <w:pPr>
              <w:spacing w:after="0"/>
            </w:pPr>
            <w:r>
              <w:t>AAT</w:t>
            </w:r>
            <w:r w:rsidRPr="006F24D0">
              <w:t xml:space="preserve"> (44, 39)</w:t>
            </w:r>
          </w:p>
          <w:p w14:paraId="7A516371" w14:textId="77777777" w:rsidR="0047710E" w:rsidRPr="006F24D0" w:rsidRDefault="0047710E" w:rsidP="001462CB">
            <w:pPr>
              <w:spacing w:after="0"/>
            </w:pPr>
            <w:r>
              <w:t>TT</w:t>
            </w:r>
            <w:r w:rsidRPr="006F24D0">
              <w:t xml:space="preserve"> (40, 0)</w:t>
            </w:r>
          </w:p>
        </w:tc>
        <w:tc>
          <w:tcPr>
            <w:tcW w:w="4485" w:type="dxa"/>
            <w:gridSpan w:val="2"/>
            <w:vAlign w:val="center"/>
          </w:tcPr>
          <w:p w14:paraId="1F60DE76" w14:textId="77777777" w:rsidR="0047710E" w:rsidRPr="006F24D0" w:rsidRDefault="0047710E" w:rsidP="001462CB">
            <w:pPr>
              <w:spacing w:after="0"/>
            </w:pPr>
            <w:r>
              <w:t>AAT</w:t>
            </w:r>
            <w:r w:rsidRPr="006F24D0">
              <w:t xml:space="preserve"> </w:t>
            </w:r>
            <w:r>
              <w:t>is the</w:t>
            </w:r>
            <w:r w:rsidRPr="006F24D0">
              <w:t xml:space="preserve"> only one with</w:t>
            </w:r>
            <w:r>
              <w:t xml:space="preserve"> IPD at</w:t>
            </w:r>
            <w:r w:rsidRPr="006F24D0">
              <w:t xml:space="preserve"> </w:t>
            </w:r>
            <w:r>
              <w:t>follow-up</w:t>
            </w:r>
          </w:p>
        </w:tc>
      </w:tr>
    </w:tbl>
    <w:p w14:paraId="45CE2E27" w14:textId="77777777" w:rsidR="0047710E" w:rsidRDefault="0047710E" w:rsidP="0047710E">
      <w:pPr>
        <w:rPr>
          <w:b/>
          <w:u w:val="single"/>
        </w:rPr>
      </w:pPr>
    </w:p>
    <w:p w14:paraId="11CD57AD" w14:textId="77777777" w:rsidR="0047710E" w:rsidRDefault="0047710E" w:rsidP="0047710E">
      <w:pPr>
        <w:rPr>
          <w:b/>
          <w:u w:val="single"/>
        </w:rPr>
      </w:pPr>
      <w:r>
        <w:rPr>
          <w:b/>
          <w:u w:val="single"/>
        </w:rPr>
        <w:br w:type="page"/>
      </w:r>
    </w:p>
    <w:p w14:paraId="0DA94298" w14:textId="0457FD0C" w:rsidR="0047710E" w:rsidRPr="0069371B" w:rsidRDefault="0047710E" w:rsidP="0047710E">
      <w:pPr>
        <w:pStyle w:val="TableandFigureheadings"/>
      </w:pPr>
      <w:r>
        <w:lastRenderedPageBreak/>
        <w:t xml:space="preserve">Table </w:t>
      </w:r>
      <w:r w:rsidR="007C76BA">
        <w:t>3</w:t>
      </w:r>
      <w:r>
        <w:t>:</w:t>
      </w:r>
      <w:r w:rsidRPr="0069371B">
        <w:t xml:space="preserve"> </w:t>
      </w:r>
      <w:r w:rsidRPr="00B927AE">
        <w:t>Naming; Anchor Measure BNT</w:t>
      </w:r>
    </w:p>
    <w:tbl>
      <w:tblPr>
        <w:tblStyle w:val="TableGrid"/>
        <w:tblW w:w="0" w:type="auto"/>
        <w:tblLook w:val="04A0" w:firstRow="1" w:lastRow="0" w:firstColumn="1" w:lastColumn="0" w:noHBand="0" w:noVBand="1"/>
      </w:tblPr>
      <w:tblGrid>
        <w:gridCol w:w="1242"/>
        <w:gridCol w:w="3289"/>
        <w:gridCol w:w="426"/>
        <w:gridCol w:w="4059"/>
      </w:tblGrid>
      <w:tr w:rsidR="0047710E" w:rsidRPr="006F24D0" w14:paraId="1EC22EC6" w14:textId="77777777" w:rsidTr="001462CB">
        <w:tc>
          <w:tcPr>
            <w:tcW w:w="1242" w:type="dxa"/>
            <w:shd w:val="clear" w:color="auto" w:fill="000000" w:themeFill="text1"/>
            <w:vAlign w:val="center"/>
          </w:tcPr>
          <w:p w14:paraId="316C8448" w14:textId="77777777" w:rsidR="0047710E" w:rsidRPr="006F24D0" w:rsidRDefault="0047710E" w:rsidP="001462CB">
            <w:pPr>
              <w:spacing w:after="0"/>
              <w:rPr>
                <w:b/>
              </w:rPr>
            </w:pPr>
            <w:r w:rsidRPr="006F24D0">
              <w:rPr>
                <w:b/>
              </w:rPr>
              <w:t>Study ID</w:t>
            </w:r>
          </w:p>
        </w:tc>
        <w:tc>
          <w:tcPr>
            <w:tcW w:w="3715" w:type="dxa"/>
            <w:gridSpan w:val="2"/>
            <w:shd w:val="clear" w:color="auto" w:fill="000000" w:themeFill="text1"/>
            <w:vAlign w:val="center"/>
          </w:tcPr>
          <w:p w14:paraId="2B1B8770" w14:textId="77777777" w:rsidR="0047710E" w:rsidRDefault="0047710E" w:rsidP="001462CB">
            <w:pPr>
              <w:spacing w:after="0"/>
              <w:rPr>
                <w:b/>
              </w:rPr>
            </w:pPr>
            <w:r w:rsidRPr="006F24D0">
              <w:rPr>
                <w:b/>
              </w:rPr>
              <w:t xml:space="preserve">Measures </w:t>
            </w:r>
          </w:p>
          <w:p w14:paraId="5A279FE3" w14:textId="77777777" w:rsidR="0047710E" w:rsidRPr="006F24D0" w:rsidRDefault="0047710E" w:rsidP="001462CB">
            <w:pPr>
              <w:spacing w:after="0"/>
              <w:rPr>
                <w:b/>
              </w:rPr>
            </w:pPr>
            <w:r w:rsidRPr="006F24D0">
              <w:rPr>
                <w:b/>
              </w:rPr>
              <w:t>(</w:t>
            </w:r>
            <w:r>
              <w:rPr>
                <w:b/>
              </w:rPr>
              <w:t xml:space="preserve">IPD </w:t>
            </w:r>
            <w:r w:rsidRPr="006F24D0">
              <w:rPr>
                <w:b/>
              </w:rPr>
              <w:t xml:space="preserve">baseline, </w:t>
            </w:r>
            <w:r>
              <w:rPr>
                <w:b/>
              </w:rPr>
              <w:t>follow-up</w:t>
            </w:r>
            <w:r w:rsidRPr="006F24D0">
              <w:rPr>
                <w:b/>
              </w:rPr>
              <w:t>)</w:t>
            </w:r>
          </w:p>
        </w:tc>
        <w:tc>
          <w:tcPr>
            <w:tcW w:w="4059" w:type="dxa"/>
            <w:shd w:val="clear" w:color="auto" w:fill="000000" w:themeFill="text1"/>
            <w:vAlign w:val="center"/>
          </w:tcPr>
          <w:p w14:paraId="3D2DBD41" w14:textId="77777777" w:rsidR="0047710E" w:rsidRPr="006F24D0" w:rsidRDefault="0047710E" w:rsidP="001462CB">
            <w:pPr>
              <w:spacing w:after="0"/>
              <w:rPr>
                <w:b/>
              </w:rPr>
            </w:pPr>
            <w:r>
              <w:rPr>
                <w:b/>
              </w:rPr>
              <w:t>C</w:t>
            </w:r>
            <w:r w:rsidRPr="006F24D0">
              <w:rPr>
                <w:b/>
              </w:rPr>
              <w:t>ho</w:t>
            </w:r>
            <w:r>
              <w:rPr>
                <w:b/>
              </w:rPr>
              <w:t>ice made and reason</w:t>
            </w:r>
          </w:p>
        </w:tc>
      </w:tr>
      <w:tr w:rsidR="0047710E" w:rsidRPr="006F24D0" w14:paraId="0319227B" w14:textId="77777777" w:rsidTr="001462CB">
        <w:tc>
          <w:tcPr>
            <w:tcW w:w="1242" w:type="dxa"/>
            <w:vAlign w:val="center"/>
          </w:tcPr>
          <w:p w14:paraId="1A891256" w14:textId="77777777" w:rsidR="0047710E" w:rsidRPr="006F24D0" w:rsidRDefault="0047710E" w:rsidP="001462CB">
            <w:pPr>
              <w:spacing w:after="0"/>
            </w:pPr>
            <w:r w:rsidRPr="006F24D0">
              <w:t>011a</w:t>
            </w:r>
          </w:p>
        </w:tc>
        <w:tc>
          <w:tcPr>
            <w:tcW w:w="3289" w:type="dxa"/>
            <w:vAlign w:val="center"/>
          </w:tcPr>
          <w:p w14:paraId="17912DC2" w14:textId="77777777" w:rsidR="0047710E" w:rsidRPr="00204512" w:rsidRDefault="0047710E" w:rsidP="001462CB">
            <w:pPr>
              <w:spacing w:after="0"/>
            </w:pPr>
            <w:r w:rsidRPr="00204512">
              <w:t>ONT (24, 48)</w:t>
            </w:r>
          </w:p>
          <w:p w14:paraId="37952E04" w14:textId="77777777" w:rsidR="0047710E" w:rsidRPr="00204512" w:rsidRDefault="0047710E" w:rsidP="001462CB">
            <w:pPr>
              <w:spacing w:after="0"/>
            </w:pPr>
            <w:r w:rsidRPr="00204512">
              <w:t>PICA (24, 24)</w:t>
            </w:r>
          </w:p>
        </w:tc>
        <w:tc>
          <w:tcPr>
            <w:tcW w:w="4485" w:type="dxa"/>
            <w:gridSpan w:val="2"/>
            <w:vAlign w:val="center"/>
          </w:tcPr>
          <w:p w14:paraId="71130E51" w14:textId="77777777" w:rsidR="0047710E" w:rsidRPr="006F24D0" w:rsidRDefault="0047710E" w:rsidP="001462CB">
            <w:pPr>
              <w:spacing w:after="0"/>
            </w:pPr>
            <w:r>
              <w:t>ONT</w:t>
            </w:r>
            <w:r w:rsidRPr="006F24D0">
              <w:t xml:space="preserve"> </w:t>
            </w:r>
            <w:r>
              <w:t>has</w:t>
            </w:r>
            <w:r w:rsidRPr="006F24D0">
              <w:t xml:space="preserve"> more </w:t>
            </w:r>
            <w:r>
              <w:t>IPD at follow-up</w:t>
            </w:r>
          </w:p>
        </w:tc>
      </w:tr>
      <w:tr w:rsidR="0047710E" w:rsidRPr="006F24D0" w14:paraId="2503BDE6" w14:textId="77777777" w:rsidTr="001462CB">
        <w:tc>
          <w:tcPr>
            <w:tcW w:w="1242" w:type="dxa"/>
            <w:vAlign w:val="center"/>
          </w:tcPr>
          <w:p w14:paraId="764C6F45" w14:textId="77777777" w:rsidR="0047710E" w:rsidRPr="006F24D0" w:rsidRDefault="0047710E" w:rsidP="001462CB">
            <w:pPr>
              <w:spacing w:after="0"/>
            </w:pPr>
            <w:r w:rsidRPr="006F24D0">
              <w:t>011b</w:t>
            </w:r>
          </w:p>
        </w:tc>
        <w:tc>
          <w:tcPr>
            <w:tcW w:w="3289" w:type="dxa"/>
            <w:vAlign w:val="center"/>
          </w:tcPr>
          <w:p w14:paraId="6D5598CF" w14:textId="77777777" w:rsidR="0047710E" w:rsidRPr="006F24D0" w:rsidRDefault="0047710E" w:rsidP="001462CB">
            <w:pPr>
              <w:spacing w:after="0"/>
            </w:pPr>
            <w:r>
              <w:t>ONT</w:t>
            </w:r>
            <w:r w:rsidRPr="006F24D0">
              <w:t xml:space="preserve"> (17, 16)</w:t>
            </w:r>
          </w:p>
          <w:p w14:paraId="07D43FF4" w14:textId="77777777" w:rsidR="0047710E" w:rsidRPr="006F24D0" w:rsidRDefault="0047710E" w:rsidP="001462CB">
            <w:pPr>
              <w:spacing w:after="0"/>
              <w:rPr>
                <w:highlight w:val="yellow"/>
              </w:rPr>
            </w:pPr>
            <w:r>
              <w:t>PICA</w:t>
            </w:r>
            <w:r w:rsidRPr="006F24D0">
              <w:t xml:space="preserve"> (17, 15)</w:t>
            </w:r>
          </w:p>
        </w:tc>
        <w:tc>
          <w:tcPr>
            <w:tcW w:w="4485" w:type="dxa"/>
            <w:gridSpan w:val="2"/>
            <w:vAlign w:val="center"/>
          </w:tcPr>
          <w:p w14:paraId="74A625C4" w14:textId="77777777" w:rsidR="0047710E" w:rsidRPr="006F24D0" w:rsidRDefault="0047710E" w:rsidP="001462CB">
            <w:pPr>
              <w:spacing w:after="0"/>
            </w:pPr>
            <w:r>
              <w:t>ONT</w:t>
            </w:r>
            <w:r w:rsidRPr="006F24D0">
              <w:t xml:space="preserve"> </w:t>
            </w:r>
            <w:r>
              <w:t>has</w:t>
            </w:r>
            <w:r w:rsidRPr="006F24D0">
              <w:t xml:space="preserve"> more </w:t>
            </w:r>
            <w:r>
              <w:t>IPD at follow-up</w:t>
            </w:r>
          </w:p>
        </w:tc>
      </w:tr>
      <w:tr w:rsidR="0047710E" w:rsidRPr="006F24D0" w14:paraId="22F5B766" w14:textId="77777777" w:rsidTr="001462CB">
        <w:tc>
          <w:tcPr>
            <w:tcW w:w="1242" w:type="dxa"/>
            <w:vAlign w:val="center"/>
          </w:tcPr>
          <w:p w14:paraId="1B98F766" w14:textId="77777777" w:rsidR="0047710E" w:rsidRPr="006F24D0" w:rsidRDefault="0047710E" w:rsidP="001462CB">
            <w:pPr>
              <w:spacing w:after="0"/>
            </w:pPr>
            <w:r w:rsidRPr="006F24D0">
              <w:t>011c</w:t>
            </w:r>
          </w:p>
        </w:tc>
        <w:tc>
          <w:tcPr>
            <w:tcW w:w="3289" w:type="dxa"/>
            <w:vAlign w:val="center"/>
          </w:tcPr>
          <w:p w14:paraId="5657CB89" w14:textId="77777777" w:rsidR="0047710E" w:rsidRPr="00204512" w:rsidRDefault="0047710E" w:rsidP="001462CB">
            <w:pPr>
              <w:spacing w:after="0"/>
            </w:pPr>
            <w:r w:rsidRPr="00204512">
              <w:t>ONT (12, 24)</w:t>
            </w:r>
          </w:p>
          <w:p w14:paraId="01282B8D" w14:textId="77777777" w:rsidR="0047710E" w:rsidRPr="00204512" w:rsidRDefault="0047710E" w:rsidP="001462CB">
            <w:pPr>
              <w:spacing w:after="0"/>
            </w:pPr>
            <w:r w:rsidRPr="00204512">
              <w:t>PICA (12, 12)</w:t>
            </w:r>
          </w:p>
        </w:tc>
        <w:tc>
          <w:tcPr>
            <w:tcW w:w="4485" w:type="dxa"/>
            <w:gridSpan w:val="2"/>
            <w:vAlign w:val="center"/>
          </w:tcPr>
          <w:p w14:paraId="7D1B7F75" w14:textId="77777777" w:rsidR="0047710E" w:rsidRPr="006F24D0" w:rsidRDefault="0047710E" w:rsidP="001462CB">
            <w:pPr>
              <w:spacing w:after="0"/>
            </w:pPr>
            <w:r>
              <w:t>ONT</w:t>
            </w:r>
            <w:r w:rsidRPr="006F24D0">
              <w:t xml:space="preserve"> </w:t>
            </w:r>
            <w:r>
              <w:t>has</w:t>
            </w:r>
            <w:r w:rsidRPr="006F24D0">
              <w:t xml:space="preserve"> more </w:t>
            </w:r>
            <w:r>
              <w:t>IPD at follow-up</w:t>
            </w:r>
          </w:p>
        </w:tc>
      </w:tr>
      <w:tr w:rsidR="0047710E" w:rsidRPr="006F24D0" w14:paraId="709E1A2C" w14:textId="77777777" w:rsidTr="001462CB">
        <w:tc>
          <w:tcPr>
            <w:tcW w:w="1242" w:type="dxa"/>
            <w:vAlign w:val="center"/>
          </w:tcPr>
          <w:p w14:paraId="478987DD" w14:textId="77777777" w:rsidR="0047710E" w:rsidRPr="006F24D0" w:rsidRDefault="0047710E" w:rsidP="001462CB">
            <w:pPr>
              <w:spacing w:after="0"/>
            </w:pPr>
            <w:r w:rsidRPr="006F24D0">
              <w:t>039</w:t>
            </w:r>
          </w:p>
        </w:tc>
        <w:tc>
          <w:tcPr>
            <w:tcW w:w="3289" w:type="dxa"/>
            <w:vAlign w:val="center"/>
          </w:tcPr>
          <w:p w14:paraId="022E11E4" w14:textId="77777777" w:rsidR="0047710E" w:rsidRPr="006F24D0" w:rsidRDefault="0047710E" w:rsidP="001462CB">
            <w:pPr>
              <w:spacing w:after="0"/>
            </w:pPr>
            <w:r>
              <w:t>BNT</w:t>
            </w:r>
            <w:r w:rsidRPr="006F24D0">
              <w:t xml:space="preserve"> (32, 63)</w:t>
            </w:r>
          </w:p>
          <w:p w14:paraId="3C70FAD2" w14:textId="77777777" w:rsidR="0047710E" w:rsidRPr="006F24D0" w:rsidRDefault="0047710E" w:rsidP="001462CB">
            <w:pPr>
              <w:spacing w:after="0"/>
            </w:pPr>
            <w:r>
              <w:t>CAT</w:t>
            </w:r>
            <w:r w:rsidRPr="006F24D0">
              <w:t xml:space="preserve"> (34, 0)</w:t>
            </w:r>
          </w:p>
        </w:tc>
        <w:tc>
          <w:tcPr>
            <w:tcW w:w="4485" w:type="dxa"/>
            <w:gridSpan w:val="2"/>
            <w:vAlign w:val="center"/>
          </w:tcPr>
          <w:p w14:paraId="55531D76" w14:textId="77777777" w:rsidR="0047710E" w:rsidRPr="006F24D0" w:rsidRDefault="0047710E" w:rsidP="001462CB">
            <w:pPr>
              <w:spacing w:after="0"/>
            </w:pPr>
            <w:r>
              <w:t>BNT</w:t>
            </w:r>
            <w:r w:rsidRPr="006F24D0">
              <w:t xml:space="preserve"> </w:t>
            </w:r>
            <w:r>
              <w:t>has</w:t>
            </w:r>
            <w:r w:rsidRPr="006F24D0">
              <w:t xml:space="preserve"> </w:t>
            </w:r>
            <w:r>
              <w:t>IPD at follow-up</w:t>
            </w:r>
          </w:p>
        </w:tc>
      </w:tr>
      <w:tr w:rsidR="0047710E" w:rsidRPr="006F24D0" w14:paraId="196F8818" w14:textId="77777777" w:rsidTr="001462CB">
        <w:tc>
          <w:tcPr>
            <w:tcW w:w="1242" w:type="dxa"/>
            <w:vAlign w:val="center"/>
          </w:tcPr>
          <w:p w14:paraId="7C5EEFCF" w14:textId="77777777" w:rsidR="0047710E" w:rsidRPr="006F24D0" w:rsidRDefault="0047710E" w:rsidP="001462CB">
            <w:pPr>
              <w:spacing w:after="0"/>
            </w:pPr>
            <w:r w:rsidRPr="006F24D0">
              <w:t>041</w:t>
            </w:r>
          </w:p>
        </w:tc>
        <w:tc>
          <w:tcPr>
            <w:tcW w:w="3289" w:type="dxa"/>
            <w:vAlign w:val="center"/>
          </w:tcPr>
          <w:p w14:paraId="6122D2B5" w14:textId="77777777" w:rsidR="0047710E" w:rsidRPr="00204512" w:rsidRDefault="0047710E" w:rsidP="001462CB">
            <w:pPr>
              <w:spacing w:after="0"/>
            </w:pPr>
            <w:r w:rsidRPr="00204512">
              <w:t>BNT (11, 22)</w:t>
            </w:r>
          </w:p>
          <w:p w14:paraId="0FFA42FF" w14:textId="77777777" w:rsidR="0047710E" w:rsidRPr="00204512" w:rsidRDefault="0047710E" w:rsidP="001462CB">
            <w:pPr>
              <w:spacing w:after="0"/>
            </w:pPr>
            <w:r w:rsidRPr="00204512">
              <w:t>CAT (11, 22)</w:t>
            </w:r>
          </w:p>
        </w:tc>
        <w:tc>
          <w:tcPr>
            <w:tcW w:w="4485" w:type="dxa"/>
            <w:gridSpan w:val="2"/>
            <w:vAlign w:val="center"/>
          </w:tcPr>
          <w:p w14:paraId="0EE8F0EE" w14:textId="77777777" w:rsidR="0047710E" w:rsidRPr="006F24D0" w:rsidRDefault="0047710E" w:rsidP="001462CB">
            <w:pPr>
              <w:spacing w:after="0"/>
            </w:pPr>
            <w:r>
              <w:t>BNT</w:t>
            </w:r>
            <w:r w:rsidRPr="006F24D0">
              <w:t xml:space="preserve"> </w:t>
            </w:r>
            <w:r>
              <w:t>is the</w:t>
            </w:r>
            <w:r w:rsidRPr="006F24D0">
              <w:t xml:space="preserve"> anchor measure</w:t>
            </w:r>
          </w:p>
        </w:tc>
      </w:tr>
      <w:tr w:rsidR="0047710E" w:rsidRPr="006F24D0" w14:paraId="2FD6397E" w14:textId="77777777" w:rsidTr="001462CB">
        <w:tc>
          <w:tcPr>
            <w:tcW w:w="1242" w:type="dxa"/>
            <w:vAlign w:val="center"/>
          </w:tcPr>
          <w:p w14:paraId="66C4CBF2" w14:textId="77777777" w:rsidR="0047710E" w:rsidRPr="006F24D0" w:rsidRDefault="0047710E" w:rsidP="001462CB">
            <w:pPr>
              <w:spacing w:after="0"/>
            </w:pPr>
            <w:r w:rsidRPr="006F24D0">
              <w:t>042</w:t>
            </w:r>
          </w:p>
        </w:tc>
        <w:tc>
          <w:tcPr>
            <w:tcW w:w="3289" w:type="dxa"/>
            <w:vAlign w:val="center"/>
          </w:tcPr>
          <w:p w14:paraId="26D0EAD7" w14:textId="77777777" w:rsidR="0047710E" w:rsidRPr="006F24D0" w:rsidRDefault="0047710E" w:rsidP="001462CB">
            <w:pPr>
              <w:spacing w:after="0"/>
            </w:pPr>
            <w:r>
              <w:t>AAT</w:t>
            </w:r>
            <w:r w:rsidRPr="006F24D0">
              <w:t xml:space="preserve"> (7, 0)</w:t>
            </w:r>
          </w:p>
          <w:p w14:paraId="37CE1179" w14:textId="77777777" w:rsidR="0047710E" w:rsidRPr="006F24D0" w:rsidRDefault="0047710E" w:rsidP="001462CB">
            <w:pPr>
              <w:spacing w:after="0"/>
            </w:pPr>
            <w:r>
              <w:t>WAB</w:t>
            </w:r>
            <w:r w:rsidRPr="006F24D0">
              <w:t xml:space="preserve"> (2, 0)</w:t>
            </w:r>
          </w:p>
        </w:tc>
        <w:tc>
          <w:tcPr>
            <w:tcW w:w="4485" w:type="dxa"/>
            <w:gridSpan w:val="2"/>
            <w:vAlign w:val="center"/>
          </w:tcPr>
          <w:p w14:paraId="778120DA" w14:textId="77777777" w:rsidR="0047710E" w:rsidRPr="006F24D0" w:rsidRDefault="0047710E" w:rsidP="001462CB">
            <w:pPr>
              <w:spacing w:after="0"/>
            </w:pPr>
            <w:r w:rsidRPr="006F24D0">
              <w:t>Both kept</w:t>
            </w:r>
            <w:r>
              <w:t xml:space="preserve"> as there are no duplicate data on participants</w:t>
            </w:r>
          </w:p>
        </w:tc>
      </w:tr>
      <w:tr w:rsidR="0047710E" w:rsidRPr="006F24D0" w14:paraId="13FA33CC" w14:textId="77777777" w:rsidTr="001462CB">
        <w:tc>
          <w:tcPr>
            <w:tcW w:w="1242" w:type="dxa"/>
            <w:vAlign w:val="center"/>
          </w:tcPr>
          <w:p w14:paraId="486858A3" w14:textId="77777777" w:rsidR="0047710E" w:rsidRPr="006F24D0" w:rsidRDefault="0047710E" w:rsidP="001462CB">
            <w:pPr>
              <w:spacing w:after="0"/>
            </w:pPr>
            <w:r w:rsidRPr="006F24D0">
              <w:t>054</w:t>
            </w:r>
          </w:p>
        </w:tc>
        <w:tc>
          <w:tcPr>
            <w:tcW w:w="3289" w:type="dxa"/>
            <w:vAlign w:val="center"/>
          </w:tcPr>
          <w:p w14:paraId="661D3217" w14:textId="77777777" w:rsidR="0047710E" w:rsidRPr="006F24D0" w:rsidRDefault="0047710E" w:rsidP="001462CB">
            <w:pPr>
              <w:spacing w:after="0"/>
            </w:pPr>
            <w:r>
              <w:t>AAT</w:t>
            </w:r>
            <w:r w:rsidRPr="006F24D0">
              <w:t xml:space="preserve"> (72, 0)</w:t>
            </w:r>
          </w:p>
          <w:p w14:paraId="09178423" w14:textId="77777777" w:rsidR="0047710E" w:rsidRPr="006F24D0" w:rsidRDefault="0047710E" w:rsidP="001462CB">
            <w:pPr>
              <w:spacing w:after="0"/>
            </w:pPr>
            <w:r>
              <w:t>BNT</w:t>
            </w:r>
            <w:r w:rsidRPr="006F24D0">
              <w:t xml:space="preserve"> (71, 152)</w:t>
            </w:r>
          </w:p>
        </w:tc>
        <w:tc>
          <w:tcPr>
            <w:tcW w:w="4485" w:type="dxa"/>
            <w:gridSpan w:val="2"/>
            <w:vAlign w:val="center"/>
          </w:tcPr>
          <w:p w14:paraId="6634D5C7" w14:textId="77777777" w:rsidR="0047710E" w:rsidRPr="006F24D0" w:rsidRDefault="0047710E" w:rsidP="001462CB">
            <w:pPr>
              <w:spacing w:after="0"/>
            </w:pPr>
            <w:r>
              <w:t>BNT</w:t>
            </w:r>
            <w:r w:rsidRPr="006F24D0">
              <w:t xml:space="preserve"> </w:t>
            </w:r>
            <w:r>
              <w:t>has</w:t>
            </w:r>
            <w:r w:rsidRPr="006F24D0">
              <w:t xml:space="preserve"> </w:t>
            </w:r>
            <w:r>
              <w:t>IPD at follow-up</w:t>
            </w:r>
          </w:p>
        </w:tc>
      </w:tr>
      <w:tr w:rsidR="0047710E" w:rsidRPr="006F24D0" w14:paraId="7C71BD6A" w14:textId="77777777" w:rsidTr="001462CB">
        <w:tc>
          <w:tcPr>
            <w:tcW w:w="1242" w:type="dxa"/>
            <w:vAlign w:val="center"/>
          </w:tcPr>
          <w:p w14:paraId="00A1E04C" w14:textId="77777777" w:rsidR="0047710E" w:rsidRPr="006F24D0" w:rsidRDefault="0047710E" w:rsidP="001462CB">
            <w:pPr>
              <w:spacing w:after="0"/>
            </w:pPr>
            <w:r w:rsidRPr="006F24D0">
              <w:t>062</w:t>
            </w:r>
          </w:p>
        </w:tc>
        <w:tc>
          <w:tcPr>
            <w:tcW w:w="3289" w:type="dxa"/>
            <w:vAlign w:val="center"/>
          </w:tcPr>
          <w:p w14:paraId="5D266626" w14:textId="77777777" w:rsidR="0047710E" w:rsidRPr="006F24D0" w:rsidRDefault="0047710E" w:rsidP="001462CB">
            <w:pPr>
              <w:spacing w:after="0"/>
            </w:pPr>
            <w:r>
              <w:t>BNT</w:t>
            </w:r>
            <w:r w:rsidRPr="006F24D0">
              <w:t xml:space="preserve"> (11, 0)</w:t>
            </w:r>
          </w:p>
          <w:p w14:paraId="2529B5E5" w14:textId="77777777" w:rsidR="0047710E" w:rsidRPr="006F24D0" w:rsidRDefault="0047710E" w:rsidP="001462CB">
            <w:pPr>
              <w:spacing w:after="0"/>
            </w:pPr>
            <w:r>
              <w:t>GNT</w:t>
            </w:r>
            <w:r w:rsidRPr="006F24D0">
              <w:t xml:space="preserve"> (11, 0)</w:t>
            </w:r>
          </w:p>
        </w:tc>
        <w:tc>
          <w:tcPr>
            <w:tcW w:w="4485" w:type="dxa"/>
            <w:gridSpan w:val="2"/>
            <w:vAlign w:val="center"/>
          </w:tcPr>
          <w:p w14:paraId="4C33DB52" w14:textId="77777777" w:rsidR="0047710E" w:rsidRPr="006F24D0" w:rsidRDefault="0047710E" w:rsidP="001462CB">
            <w:pPr>
              <w:spacing w:after="0"/>
            </w:pPr>
            <w:r>
              <w:t>BNT</w:t>
            </w:r>
            <w:r w:rsidRPr="006F24D0">
              <w:t xml:space="preserve"> neither have </w:t>
            </w:r>
            <w:r>
              <w:t>IPD at follow-up. BNT is anchor measure</w:t>
            </w:r>
          </w:p>
        </w:tc>
      </w:tr>
      <w:tr w:rsidR="0047710E" w:rsidRPr="006F24D0" w14:paraId="1C5E92BB" w14:textId="77777777" w:rsidTr="001462CB">
        <w:tc>
          <w:tcPr>
            <w:tcW w:w="1242" w:type="dxa"/>
            <w:vAlign w:val="center"/>
          </w:tcPr>
          <w:p w14:paraId="327C898A" w14:textId="77777777" w:rsidR="0047710E" w:rsidRPr="006F24D0" w:rsidRDefault="0047710E" w:rsidP="001462CB">
            <w:pPr>
              <w:spacing w:after="0"/>
            </w:pPr>
            <w:r w:rsidRPr="006F24D0">
              <w:t>071</w:t>
            </w:r>
          </w:p>
        </w:tc>
        <w:tc>
          <w:tcPr>
            <w:tcW w:w="3289" w:type="dxa"/>
            <w:vAlign w:val="center"/>
          </w:tcPr>
          <w:p w14:paraId="6EB53AB0" w14:textId="77777777" w:rsidR="0047710E" w:rsidRPr="006F24D0" w:rsidRDefault="0047710E" w:rsidP="001462CB">
            <w:pPr>
              <w:spacing w:after="0"/>
            </w:pPr>
            <w:r w:rsidRPr="006F24D0">
              <w:t>B</w:t>
            </w:r>
            <w:r>
              <w:t>ETA</w:t>
            </w:r>
            <w:r w:rsidRPr="006F24D0">
              <w:t xml:space="preserve"> (124, 63)</w:t>
            </w:r>
          </w:p>
          <w:p w14:paraId="39995DAF" w14:textId="77777777" w:rsidR="0047710E" w:rsidRPr="006F24D0" w:rsidRDefault="0047710E" w:rsidP="001462CB">
            <w:pPr>
              <w:spacing w:after="0"/>
            </w:pPr>
            <w:r>
              <w:t>BNT</w:t>
            </w:r>
            <w:r w:rsidRPr="006F24D0">
              <w:t xml:space="preserve"> (258, 0)</w:t>
            </w:r>
          </w:p>
        </w:tc>
        <w:tc>
          <w:tcPr>
            <w:tcW w:w="4485" w:type="dxa"/>
            <w:gridSpan w:val="2"/>
            <w:vAlign w:val="center"/>
          </w:tcPr>
          <w:p w14:paraId="4BABE435" w14:textId="77777777" w:rsidR="0047710E" w:rsidRPr="006F24D0" w:rsidRDefault="0047710E" w:rsidP="001462CB">
            <w:pPr>
              <w:spacing w:after="0"/>
            </w:pPr>
            <w:r w:rsidRPr="006F24D0">
              <w:t>B</w:t>
            </w:r>
            <w:r>
              <w:t>ETA</w:t>
            </w:r>
            <w:r w:rsidRPr="006F24D0">
              <w:t xml:space="preserve"> – only one with </w:t>
            </w:r>
            <w:r>
              <w:t>IPD at follow-up</w:t>
            </w:r>
            <w:r w:rsidRPr="006F24D0">
              <w:t xml:space="preserve"> (although </w:t>
            </w:r>
            <w:r>
              <w:t>BNT</w:t>
            </w:r>
            <w:r w:rsidRPr="006F24D0">
              <w:t xml:space="preserve"> retained for RQ1)</w:t>
            </w:r>
          </w:p>
        </w:tc>
      </w:tr>
      <w:tr w:rsidR="0047710E" w:rsidRPr="006F24D0" w14:paraId="2E31BED0" w14:textId="77777777" w:rsidTr="001462CB">
        <w:tc>
          <w:tcPr>
            <w:tcW w:w="1242" w:type="dxa"/>
            <w:vAlign w:val="center"/>
          </w:tcPr>
          <w:p w14:paraId="732FE2BA" w14:textId="77777777" w:rsidR="0047710E" w:rsidRPr="006F24D0" w:rsidRDefault="0047710E" w:rsidP="001462CB">
            <w:pPr>
              <w:spacing w:after="0"/>
            </w:pPr>
            <w:r w:rsidRPr="006F24D0">
              <w:t>081</w:t>
            </w:r>
          </w:p>
        </w:tc>
        <w:tc>
          <w:tcPr>
            <w:tcW w:w="3289" w:type="dxa"/>
            <w:vAlign w:val="center"/>
          </w:tcPr>
          <w:p w14:paraId="0F19EEC3" w14:textId="77777777" w:rsidR="0047710E" w:rsidRPr="00204512" w:rsidRDefault="0047710E" w:rsidP="001462CB">
            <w:pPr>
              <w:spacing w:after="0"/>
            </w:pPr>
            <w:r w:rsidRPr="00204512">
              <w:t>BNT-G (38, 64)</w:t>
            </w:r>
          </w:p>
          <w:p w14:paraId="70E9659C" w14:textId="77777777" w:rsidR="0047710E" w:rsidRPr="00204512" w:rsidRDefault="0047710E" w:rsidP="001462CB">
            <w:pPr>
              <w:spacing w:after="0"/>
            </w:pPr>
            <w:r w:rsidRPr="00204512">
              <w:t>Snodgrass (38, 76)</w:t>
            </w:r>
          </w:p>
        </w:tc>
        <w:tc>
          <w:tcPr>
            <w:tcW w:w="4485" w:type="dxa"/>
            <w:gridSpan w:val="2"/>
            <w:vAlign w:val="center"/>
          </w:tcPr>
          <w:p w14:paraId="44EC0968" w14:textId="77777777" w:rsidR="0047710E" w:rsidRPr="006F24D0" w:rsidRDefault="0047710E" w:rsidP="001462CB">
            <w:pPr>
              <w:spacing w:after="0"/>
            </w:pPr>
            <w:r w:rsidRPr="006F24D0">
              <w:t xml:space="preserve">Snodgrass </w:t>
            </w:r>
            <w:r>
              <w:t>has</w:t>
            </w:r>
            <w:r w:rsidRPr="006F24D0">
              <w:t xml:space="preserve"> more </w:t>
            </w:r>
            <w:r>
              <w:t>IPD at follow-up</w:t>
            </w:r>
          </w:p>
        </w:tc>
      </w:tr>
      <w:tr w:rsidR="0047710E" w:rsidRPr="006F24D0" w14:paraId="3B6A7B7B" w14:textId="77777777" w:rsidTr="001462CB">
        <w:tc>
          <w:tcPr>
            <w:tcW w:w="1242" w:type="dxa"/>
            <w:vAlign w:val="center"/>
          </w:tcPr>
          <w:p w14:paraId="4571F7D8" w14:textId="77777777" w:rsidR="0047710E" w:rsidRPr="006F24D0" w:rsidRDefault="0047710E" w:rsidP="001462CB">
            <w:pPr>
              <w:spacing w:after="0"/>
            </w:pPr>
            <w:r w:rsidRPr="006F24D0">
              <w:t>088</w:t>
            </w:r>
          </w:p>
        </w:tc>
        <w:tc>
          <w:tcPr>
            <w:tcW w:w="3289" w:type="dxa"/>
            <w:vAlign w:val="center"/>
          </w:tcPr>
          <w:p w14:paraId="403E01D8" w14:textId="77777777" w:rsidR="0047710E" w:rsidRPr="006F24D0" w:rsidRDefault="0047710E" w:rsidP="001462CB">
            <w:pPr>
              <w:spacing w:after="0"/>
            </w:pPr>
            <w:r>
              <w:t>BNT</w:t>
            </w:r>
            <w:r w:rsidRPr="006F24D0">
              <w:t xml:space="preserve"> (19, 0)</w:t>
            </w:r>
          </w:p>
          <w:p w14:paraId="25D99649" w14:textId="77777777" w:rsidR="0047710E" w:rsidRPr="006F24D0" w:rsidRDefault="0047710E" w:rsidP="001462CB">
            <w:pPr>
              <w:spacing w:after="0"/>
            </w:pPr>
            <w:r>
              <w:t>WAB-R</w:t>
            </w:r>
            <w:r w:rsidRPr="006F24D0">
              <w:t xml:space="preserve"> (19, 37)</w:t>
            </w:r>
          </w:p>
        </w:tc>
        <w:tc>
          <w:tcPr>
            <w:tcW w:w="4485" w:type="dxa"/>
            <w:gridSpan w:val="2"/>
            <w:vAlign w:val="center"/>
          </w:tcPr>
          <w:p w14:paraId="276727B1" w14:textId="77777777" w:rsidR="0047710E" w:rsidRPr="006F24D0" w:rsidRDefault="0047710E" w:rsidP="001462CB">
            <w:pPr>
              <w:spacing w:after="0"/>
            </w:pPr>
            <w:r>
              <w:t>WAB-R has</w:t>
            </w:r>
            <w:r w:rsidRPr="006F24D0">
              <w:t xml:space="preserve"> </w:t>
            </w:r>
            <w:r>
              <w:t>IPD at follow-up</w:t>
            </w:r>
          </w:p>
        </w:tc>
      </w:tr>
      <w:tr w:rsidR="0047710E" w:rsidRPr="006F24D0" w14:paraId="382895E3" w14:textId="77777777" w:rsidTr="001462CB">
        <w:tc>
          <w:tcPr>
            <w:tcW w:w="1242" w:type="dxa"/>
            <w:vAlign w:val="center"/>
          </w:tcPr>
          <w:p w14:paraId="7F0FF0C7" w14:textId="77777777" w:rsidR="0047710E" w:rsidRPr="006F24D0" w:rsidRDefault="0047710E" w:rsidP="001462CB">
            <w:pPr>
              <w:spacing w:after="0"/>
            </w:pPr>
            <w:r w:rsidRPr="006F24D0">
              <w:t>378</w:t>
            </w:r>
          </w:p>
        </w:tc>
        <w:tc>
          <w:tcPr>
            <w:tcW w:w="3289" w:type="dxa"/>
            <w:vAlign w:val="center"/>
          </w:tcPr>
          <w:p w14:paraId="2194ECFE" w14:textId="77777777" w:rsidR="0047710E" w:rsidRPr="006F24D0" w:rsidRDefault="0047710E" w:rsidP="001462CB">
            <w:pPr>
              <w:spacing w:after="0"/>
            </w:pPr>
            <w:r>
              <w:t>BNT</w:t>
            </w:r>
            <w:r w:rsidRPr="006F24D0">
              <w:t xml:space="preserve"> (13, 0)</w:t>
            </w:r>
          </w:p>
          <w:p w14:paraId="695498EC" w14:textId="77777777" w:rsidR="0047710E" w:rsidRPr="006F24D0" w:rsidRDefault="0047710E" w:rsidP="001462CB">
            <w:pPr>
              <w:spacing w:after="0"/>
            </w:pPr>
            <w:r>
              <w:t>WAB-R</w:t>
            </w:r>
            <w:r w:rsidRPr="006F24D0">
              <w:t xml:space="preserve"> (13, 0)</w:t>
            </w:r>
          </w:p>
        </w:tc>
        <w:tc>
          <w:tcPr>
            <w:tcW w:w="4485" w:type="dxa"/>
            <w:gridSpan w:val="2"/>
            <w:vAlign w:val="center"/>
          </w:tcPr>
          <w:p w14:paraId="6D7B8EF7" w14:textId="77777777" w:rsidR="0047710E" w:rsidRPr="006F24D0" w:rsidRDefault="0047710E" w:rsidP="001462CB">
            <w:pPr>
              <w:spacing w:after="0"/>
            </w:pPr>
            <w:r>
              <w:t>N</w:t>
            </w:r>
            <w:r w:rsidRPr="006F24D0">
              <w:t xml:space="preserve">either have </w:t>
            </w:r>
            <w:r>
              <w:t>IPD at follow-up but BNT is the anchor measure.</w:t>
            </w:r>
          </w:p>
        </w:tc>
      </w:tr>
    </w:tbl>
    <w:p w14:paraId="080AFE8F" w14:textId="77777777" w:rsidR="0047710E" w:rsidRPr="006F24D0" w:rsidRDefault="0047710E" w:rsidP="0047710E"/>
    <w:p w14:paraId="28D4664E" w14:textId="77777777" w:rsidR="0047710E" w:rsidRDefault="0047710E" w:rsidP="0047710E">
      <w:pPr>
        <w:rPr>
          <w:b/>
          <w:u w:val="single"/>
        </w:rPr>
      </w:pPr>
      <w:r>
        <w:rPr>
          <w:b/>
          <w:u w:val="single"/>
        </w:rPr>
        <w:br w:type="page"/>
      </w:r>
    </w:p>
    <w:p w14:paraId="77657435" w14:textId="64930213" w:rsidR="0047710E" w:rsidRPr="0069371B" w:rsidRDefault="0047710E" w:rsidP="0047710E">
      <w:pPr>
        <w:pStyle w:val="TableandFigureheadings"/>
      </w:pPr>
      <w:r>
        <w:lastRenderedPageBreak/>
        <w:t xml:space="preserve">Table </w:t>
      </w:r>
      <w:r>
        <w:rPr>
          <w:noProof/>
        </w:rPr>
        <w:t>4</w:t>
      </w:r>
      <w:r>
        <w:t>:</w:t>
      </w:r>
      <w:r w:rsidRPr="0069371B">
        <w:rPr>
          <w:rStyle w:val="Heading2Char"/>
        </w:rPr>
        <w:t xml:space="preserve"> </w:t>
      </w:r>
      <w:r w:rsidRPr="00B927AE">
        <w:t>Functional communication (observer-rated) Anchor Measure AAT</w:t>
      </w:r>
    </w:p>
    <w:tbl>
      <w:tblPr>
        <w:tblStyle w:val="TableGrid"/>
        <w:tblW w:w="0" w:type="auto"/>
        <w:tblLook w:val="04A0" w:firstRow="1" w:lastRow="0" w:firstColumn="1" w:lastColumn="0" w:noHBand="0" w:noVBand="1"/>
      </w:tblPr>
      <w:tblGrid>
        <w:gridCol w:w="1242"/>
        <w:gridCol w:w="3289"/>
        <w:gridCol w:w="426"/>
        <w:gridCol w:w="4059"/>
      </w:tblGrid>
      <w:tr w:rsidR="0047710E" w:rsidRPr="006F24D0" w14:paraId="249C0FFB" w14:textId="77777777" w:rsidTr="001462CB">
        <w:tc>
          <w:tcPr>
            <w:tcW w:w="1242" w:type="dxa"/>
            <w:shd w:val="clear" w:color="auto" w:fill="000000" w:themeFill="text1"/>
            <w:vAlign w:val="center"/>
          </w:tcPr>
          <w:p w14:paraId="0A280619" w14:textId="77777777" w:rsidR="0047710E" w:rsidRPr="006F24D0" w:rsidRDefault="0047710E" w:rsidP="001462CB">
            <w:pPr>
              <w:spacing w:after="0"/>
              <w:rPr>
                <w:b/>
              </w:rPr>
            </w:pPr>
            <w:r w:rsidRPr="006F24D0">
              <w:rPr>
                <w:b/>
              </w:rPr>
              <w:t>Study ID</w:t>
            </w:r>
          </w:p>
        </w:tc>
        <w:tc>
          <w:tcPr>
            <w:tcW w:w="3715" w:type="dxa"/>
            <w:gridSpan w:val="2"/>
            <w:shd w:val="clear" w:color="auto" w:fill="000000" w:themeFill="text1"/>
            <w:vAlign w:val="center"/>
          </w:tcPr>
          <w:p w14:paraId="3C7EB5D7" w14:textId="77777777" w:rsidR="0047710E" w:rsidRDefault="0047710E" w:rsidP="001462CB">
            <w:pPr>
              <w:spacing w:after="0"/>
              <w:rPr>
                <w:b/>
              </w:rPr>
            </w:pPr>
            <w:r w:rsidRPr="006F24D0">
              <w:rPr>
                <w:b/>
              </w:rPr>
              <w:t xml:space="preserve">Measures </w:t>
            </w:r>
          </w:p>
          <w:p w14:paraId="6412BAE4" w14:textId="77777777" w:rsidR="0047710E" w:rsidRPr="006F24D0" w:rsidRDefault="0047710E" w:rsidP="001462CB">
            <w:pPr>
              <w:spacing w:after="0"/>
              <w:rPr>
                <w:b/>
              </w:rPr>
            </w:pPr>
            <w:r w:rsidRPr="006F24D0">
              <w:rPr>
                <w:b/>
              </w:rPr>
              <w:t>(</w:t>
            </w:r>
            <w:r>
              <w:rPr>
                <w:b/>
              </w:rPr>
              <w:t xml:space="preserve">IPD </w:t>
            </w:r>
            <w:r w:rsidRPr="006F24D0">
              <w:rPr>
                <w:b/>
              </w:rPr>
              <w:t xml:space="preserve">baseline, </w:t>
            </w:r>
            <w:r>
              <w:rPr>
                <w:b/>
              </w:rPr>
              <w:t>follow-up</w:t>
            </w:r>
            <w:r w:rsidRPr="006F24D0">
              <w:rPr>
                <w:b/>
              </w:rPr>
              <w:t>)</w:t>
            </w:r>
          </w:p>
        </w:tc>
        <w:tc>
          <w:tcPr>
            <w:tcW w:w="4059" w:type="dxa"/>
            <w:shd w:val="clear" w:color="auto" w:fill="000000" w:themeFill="text1"/>
            <w:vAlign w:val="center"/>
          </w:tcPr>
          <w:p w14:paraId="3D98A91A" w14:textId="77777777" w:rsidR="0047710E" w:rsidRPr="006F24D0" w:rsidRDefault="0047710E" w:rsidP="001462CB">
            <w:pPr>
              <w:spacing w:after="0"/>
              <w:rPr>
                <w:b/>
              </w:rPr>
            </w:pPr>
            <w:r>
              <w:rPr>
                <w:b/>
              </w:rPr>
              <w:t>C</w:t>
            </w:r>
            <w:r w:rsidRPr="006F24D0">
              <w:rPr>
                <w:b/>
              </w:rPr>
              <w:t>ho</w:t>
            </w:r>
            <w:r>
              <w:rPr>
                <w:b/>
              </w:rPr>
              <w:t>ice made and reason</w:t>
            </w:r>
          </w:p>
        </w:tc>
      </w:tr>
      <w:tr w:rsidR="0047710E" w:rsidRPr="006F24D0" w14:paraId="7AEC54F0" w14:textId="77777777" w:rsidTr="001462CB">
        <w:tc>
          <w:tcPr>
            <w:tcW w:w="1242" w:type="dxa"/>
            <w:vAlign w:val="center"/>
          </w:tcPr>
          <w:p w14:paraId="121DD93E" w14:textId="77777777" w:rsidR="0047710E" w:rsidRPr="006F24D0" w:rsidRDefault="0047710E" w:rsidP="001462CB">
            <w:pPr>
              <w:spacing w:after="0"/>
            </w:pPr>
            <w:r w:rsidRPr="006F24D0">
              <w:t>004</w:t>
            </w:r>
          </w:p>
        </w:tc>
        <w:tc>
          <w:tcPr>
            <w:tcW w:w="3289" w:type="dxa"/>
            <w:vAlign w:val="center"/>
          </w:tcPr>
          <w:p w14:paraId="1E23D6D3" w14:textId="77777777" w:rsidR="0047710E" w:rsidRPr="006F24D0" w:rsidRDefault="0047710E" w:rsidP="001462CB">
            <w:pPr>
              <w:spacing w:after="0"/>
            </w:pPr>
            <w:r>
              <w:t xml:space="preserve">TOMs-activity </w:t>
            </w:r>
            <w:r w:rsidRPr="006F24D0">
              <w:t>(153, 0)</w:t>
            </w:r>
          </w:p>
          <w:p w14:paraId="5FF51213" w14:textId="77777777" w:rsidR="0047710E" w:rsidRPr="006F24D0" w:rsidRDefault="0047710E" w:rsidP="001462CB">
            <w:pPr>
              <w:spacing w:after="0"/>
            </w:pPr>
            <w:r>
              <w:t>TOMs-participation</w:t>
            </w:r>
            <w:r w:rsidRPr="006F24D0">
              <w:t xml:space="preserve"> (153, 0)</w:t>
            </w:r>
          </w:p>
        </w:tc>
        <w:tc>
          <w:tcPr>
            <w:tcW w:w="4485" w:type="dxa"/>
            <w:gridSpan w:val="2"/>
            <w:vAlign w:val="center"/>
          </w:tcPr>
          <w:p w14:paraId="57C3504C" w14:textId="77777777" w:rsidR="0047710E" w:rsidRPr="006F24D0" w:rsidRDefault="0047710E" w:rsidP="001462CB">
            <w:pPr>
              <w:spacing w:after="0"/>
            </w:pPr>
            <w:r w:rsidRPr="006F24D0">
              <w:t xml:space="preserve">Analysis done on set with activity and set with participation. No </w:t>
            </w:r>
            <w:r>
              <w:t>IPD at follow-up</w:t>
            </w:r>
          </w:p>
        </w:tc>
      </w:tr>
      <w:tr w:rsidR="0047710E" w:rsidRPr="006F24D0" w14:paraId="58B4DF85" w14:textId="77777777" w:rsidTr="001462CB">
        <w:tc>
          <w:tcPr>
            <w:tcW w:w="1242" w:type="dxa"/>
            <w:vAlign w:val="center"/>
          </w:tcPr>
          <w:p w14:paraId="57837984" w14:textId="77777777" w:rsidR="0047710E" w:rsidRPr="006F24D0" w:rsidRDefault="0047710E" w:rsidP="001462CB">
            <w:pPr>
              <w:spacing w:after="0"/>
            </w:pPr>
            <w:r w:rsidRPr="006F24D0">
              <w:t>006</w:t>
            </w:r>
          </w:p>
        </w:tc>
        <w:tc>
          <w:tcPr>
            <w:tcW w:w="3289" w:type="dxa"/>
            <w:vAlign w:val="center"/>
          </w:tcPr>
          <w:p w14:paraId="69D9A061" w14:textId="77777777" w:rsidR="0047710E" w:rsidRPr="006F24D0" w:rsidRDefault="0047710E" w:rsidP="001462CB">
            <w:pPr>
              <w:spacing w:after="0"/>
            </w:pPr>
            <w:r>
              <w:t>AAT</w:t>
            </w:r>
            <w:r w:rsidRPr="006F24D0">
              <w:t xml:space="preserve"> (10, 0)</w:t>
            </w:r>
          </w:p>
          <w:p w14:paraId="5CEAAADD" w14:textId="77777777" w:rsidR="0047710E" w:rsidRPr="006F24D0" w:rsidRDefault="0047710E" w:rsidP="001462CB">
            <w:pPr>
              <w:spacing w:after="0"/>
            </w:pPr>
            <w:r>
              <w:t>CAL</w:t>
            </w:r>
            <w:r w:rsidRPr="006F24D0">
              <w:t xml:space="preserve"> (10, 20)</w:t>
            </w:r>
          </w:p>
        </w:tc>
        <w:tc>
          <w:tcPr>
            <w:tcW w:w="4485" w:type="dxa"/>
            <w:gridSpan w:val="2"/>
            <w:vAlign w:val="center"/>
          </w:tcPr>
          <w:p w14:paraId="31A9C344" w14:textId="77777777" w:rsidR="0047710E" w:rsidRPr="006F24D0" w:rsidRDefault="0047710E" w:rsidP="001462CB">
            <w:pPr>
              <w:spacing w:after="0"/>
            </w:pPr>
            <w:r>
              <w:t>CAL</w:t>
            </w:r>
            <w:r w:rsidRPr="006F24D0">
              <w:t xml:space="preserve"> </w:t>
            </w:r>
            <w:r>
              <w:t>has</w:t>
            </w:r>
            <w:r w:rsidRPr="006F24D0">
              <w:t xml:space="preserve"> </w:t>
            </w:r>
            <w:r>
              <w:t>IPD at follow-up</w:t>
            </w:r>
          </w:p>
        </w:tc>
      </w:tr>
      <w:tr w:rsidR="0047710E" w:rsidRPr="006F24D0" w14:paraId="4723C837" w14:textId="77777777" w:rsidTr="001462CB">
        <w:tc>
          <w:tcPr>
            <w:tcW w:w="1242" w:type="dxa"/>
            <w:vAlign w:val="center"/>
          </w:tcPr>
          <w:p w14:paraId="2DEFC6A9" w14:textId="77777777" w:rsidR="0047710E" w:rsidRPr="006F24D0" w:rsidRDefault="0047710E" w:rsidP="001462CB">
            <w:pPr>
              <w:spacing w:after="0"/>
            </w:pPr>
            <w:r w:rsidRPr="006F24D0">
              <w:t>008</w:t>
            </w:r>
          </w:p>
        </w:tc>
        <w:tc>
          <w:tcPr>
            <w:tcW w:w="3289" w:type="dxa"/>
            <w:vAlign w:val="center"/>
          </w:tcPr>
          <w:p w14:paraId="62A516F6" w14:textId="77777777" w:rsidR="0047710E" w:rsidRPr="006F24D0" w:rsidRDefault="0047710E" w:rsidP="001462CB">
            <w:pPr>
              <w:spacing w:after="0"/>
            </w:pPr>
            <w:r>
              <w:t>TOMs-activity</w:t>
            </w:r>
            <w:r w:rsidRPr="006F24D0">
              <w:t xml:space="preserve"> (34, 49)</w:t>
            </w:r>
          </w:p>
          <w:p w14:paraId="726EC5D6" w14:textId="77777777" w:rsidR="0047710E" w:rsidRPr="006F24D0" w:rsidRDefault="0047710E" w:rsidP="001462CB">
            <w:pPr>
              <w:spacing w:after="0"/>
            </w:pPr>
            <w:r>
              <w:t>TOMs-participation</w:t>
            </w:r>
            <w:r w:rsidRPr="006F24D0">
              <w:t xml:space="preserve"> (34, 49)</w:t>
            </w:r>
          </w:p>
        </w:tc>
        <w:tc>
          <w:tcPr>
            <w:tcW w:w="4485" w:type="dxa"/>
            <w:gridSpan w:val="2"/>
            <w:vAlign w:val="center"/>
          </w:tcPr>
          <w:p w14:paraId="1EA8A738" w14:textId="77777777" w:rsidR="0047710E" w:rsidRPr="006F24D0" w:rsidRDefault="0047710E" w:rsidP="001462CB">
            <w:pPr>
              <w:spacing w:after="0"/>
            </w:pPr>
            <w:r w:rsidRPr="006F24D0">
              <w:t>Analysis done on set with activity and set with participation</w:t>
            </w:r>
          </w:p>
        </w:tc>
      </w:tr>
      <w:tr w:rsidR="0047710E" w:rsidRPr="006F24D0" w14:paraId="63D91164" w14:textId="77777777" w:rsidTr="001462CB">
        <w:tc>
          <w:tcPr>
            <w:tcW w:w="1242" w:type="dxa"/>
            <w:vAlign w:val="center"/>
          </w:tcPr>
          <w:p w14:paraId="42C4BAA6" w14:textId="77777777" w:rsidR="0047710E" w:rsidRPr="006F24D0" w:rsidRDefault="0047710E" w:rsidP="001462CB">
            <w:pPr>
              <w:spacing w:after="0"/>
            </w:pPr>
            <w:r w:rsidRPr="006F24D0">
              <w:t>015</w:t>
            </w:r>
          </w:p>
        </w:tc>
        <w:tc>
          <w:tcPr>
            <w:tcW w:w="3289" w:type="dxa"/>
            <w:vAlign w:val="center"/>
          </w:tcPr>
          <w:p w14:paraId="103955E3" w14:textId="77777777" w:rsidR="0047710E" w:rsidRPr="006F24D0" w:rsidRDefault="0047710E" w:rsidP="001462CB">
            <w:pPr>
              <w:spacing w:after="0"/>
            </w:pPr>
            <w:r>
              <w:t>AAT</w:t>
            </w:r>
            <w:r w:rsidRPr="006F24D0">
              <w:t xml:space="preserve"> (142, 0)</w:t>
            </w:r>
          </w:p>
          <w:p w14:paraId="02A0A84E" w14:textId="77777777" w:rsidR="0047710E" w:rsidRPr="006F24D0" w:rsidRDefault="0047710E" w:rsidP="001462CB">
            <w:pPr>
              <w:spacing w:after="0"/>
            </w:pPr>
            <w:r>
              <w:t>ANELT</w:t>
            </w:r>
            <w:r w:rsidRPr="006F24D0">
              <w:t xml:space="preserve"> (72, 142)</w:t>
            </w:r>
          </w:p>
          <w:p w14:paraId="68656CB5" w14:textId="77777777" w:rsidR="0047710E" w:rsidRPr="006F24D0" w:rsidRDefault="0047710E" w:rsidP="001462CB">
            <w:pPr>
              <w:spacing w:after="0"/>
            </w:pPr>
            <w:r>
              <w:t>CETI</w:t>
            </w:r>
            <w:r w:rsidRPr="006F24D0">
              <w:t xml:space="preserve"> (71, 129)</w:t>
            </w:r>
          </w:p>
          <w:p w14:paraId="16085AB0" w14:textId="77777777" w:rsidR="0047710E" w:rsidRPr="006F24D0" w:rsidRDefault="0047710E" w:rsidP="001462CB">
            <w:pPr>
              <w:spacing w:after="0"/>
            </w:pPr>
            <w:r w:rsidRPr="006F24D0">
              <w:t>K</w:t>
            </w:r>
            <w:r>
              <w:t>OPS</w:t>
            </w:r>
            <w:r w:rsidRPr="006F24D0">
              <w:t xml:space="preserve"> (40, 36)</w:t>
            </w:r>
          </w:p>
        </w:tc>
        <w:tc>
          <w:tcPr>
            <w:tcW w:w="4485" w:type="dxa"/>
            <w:gridSpan w:val="2"/>
            <w:vAlign w:val="center"/>
          </w:tcPr>
          <w:p w14:paraId="598BD0E0" w14:textId="77777777" w:rsidR="0047710E" w:rsidRPr="006F24D0" w:rsidRDefault="0047710E" w:rsidP="001462CB">
            <w:pPr>
              <w:spacing w:after="0"/>
            </w:pPr>
            <w:r>
              <w:t>ANELT</w:t>
            </w:r>
            <w:r w:rsidRPr="006F24D0">
              <w:t xml:space="preserve"> </w:t>
            </w:r>
            <w:r>
              <w:t xml:space="preserve">has </w:t>
            </w:r>
            <w:r w:rsidRPr="006F24D0">
              <w:t xml:space="preserve">more </w:t>
            </w:r>
            <w:r>
              <w:t xml:space="preserve">IPD at </w:t>
            </w:r>
            <w:r w:rsidRPr="006F24D0">
              <w:t xml:space="preserve">baseline and </w:t>
            </w:r>
            <w:r>
              <w:t>follow-up</w:t>
            </w:r>
          </w:p>
        </w:tc>
      </w:tr>
      <w:tr w:rsidR="0047710E" w:rsidRPr="006F24D0" w14:paraId="1258473B" w14:textId="77777777" w:rsidTr="001462CB">
        <w:tc>
          <w:tcPr>
            <w:tcW w:w="1242" w:type="dxa"/>
            <w:vAlign w:val="center"/>
          </w:tcPr>
          <w:p w14:paraId="197D1860" w14:textId="77777777" w:rsidR="0047710E" w:rsidRPr="006F24D0" w:rsidRDefault="0047710E" w:rsidP="001462CB">
            <w:pPr>
              <w:spacing w:after="0"/>
            </w:pPr>
            <w:r w:rsidRPr="006F24D0">
              <w:t>030</w:t>
            </w:r>
          </w:p>
        </w:tc>
        <w:tc>
          <w:tcPr>
            <w:tcW w:w="3289" w:type="dxa"/>
            <w:vAlign w:val="center"/>
          </w:tcPr>
          <w:p w14:paraId="6F1CD5B1" w14:textId="77777777" w:rsidR="0047710E" w:rsidRPr="006F24D0" w:rsidRDefault="0047710E" w:rsidP="001462CB">
            <w:pPr>
              <w:spacing w:after="0"/>
            </w:pPr>
            <w:r>
              <w:t xml:space="preserve">TOMs-activity </w:t>
            </w:r>
            <w:r w:rsidRPr="006F24D0">
              <w:t>(53, 47)</w:t>
            </w:r>
          </w:p>
          <w:p w14:paraId="403ED7B2" w14:textId="77777777" w:rsidR="0047710E" w:rsidRPr="006F24D0" w:rsidRDefault="0047710E" w:rsidP="001462CB">
            <w:pPr>
              <w:spacing w:after="0"/>
            </w:pPr>
            <w:r>
              <w:t>TOMs-participation</w:t>
            </w:r>
            <w:r w:rsidRPr="006F24D0">
              <w:t xml:space="preserve"> (53, 47)</w:t>
            </w:r>
          </w:p>
        </w:tc>
        <w:tc>
          <w:tcPr>
            <w:tcW w:w="4485" w:type="dxa"/>
            <w:gridSpan w:val="2"/>
            <w:vAlign w:val="center"/>
          </w:tcPr>
          <w:p w14:paraId="45E58CD3" w14:textId="77777777" w:rsidR="0047710E" w:rsidRPr="006F24D0" w:rsidRDefault="0047710E" w:rsidP="001462CB">
            <w:pPr>
              <w:spacing w:after="0"/>
            </w:pPr>
            <w:r w:rsidRPr="006F24D0">
              <w:t>Analysis done on set with activity and set with participation</w:t>
            </w:r>
          </w:p>
        </w:tc>
      </w:tr>
      <w:tr w:rsidR="0047710E" w:rsidRPr="006F24D0" w14:paraId="141E735E" w14:textId="77777777" w:rsidTr="001462CB">
        <w:tc>
          <w:tcPr>
            <w:tcW w:w="1242" w:type="dxa"/>
            <w:vAlign w:val="center"/>
          </w:tcPr>
          <w:p w14:paraId="5FB16E56" w14:textId="77777777" w:rsidR="0047710E" w:rsidRPr="006F24D0" w:rsidRDefault="0047710E" w:rsidP="001462CB">
            <w:pPr>
              <w:spacing w:after="0"/>
            </w:pPr>
            <w:r w:rsidRPr="006F24D0">
              <w:t>053</w:t>
            </w:r>
          </w:p>
        </w:tc>
        <w:tc>
          <w:tcPr>
            <w:tcW w:w="3289" w:type="dxa"/>
            <w:vAlign w:val="center"/>
          </w:tcPr>
          <w:p w14:paraId="34E2B328" w14:textId="77777777" w:rsidR="0047710E" w:rsidRPr="006F24D0" w:rsidRDefault="0047710E" w:rsidP="001462CB">
            <w:pPr>
              <w:spacing w:after="0"/>
            </w:pPr>
            <w:r>
              <w:t>CETI</w:t>
            </w:r>
            <w:r w:rsidRPr="006F24D0">
              <w:t xml:space="preserve"> (11, 9)</w:t>
            </w:r>
          </w:p>
          <w:p w14:paraId="77FFDE2B" w14:textId="77777777" w:rsidR="0047710E" w:rsidRPr="006F24D0" w:rsidRDefault="0047710E" w:rsidP="001462CB">
            <w:pPr>
              <w:spacing w:after="0"/>
            </w:pPr>
            <w:r w:rsidRPr="006F24D0">
              <w:t xml:space="preserve">Scenario </w:t>
            </w:r>
            <w:r>
              <w:t xml:space="preserve">Test </w:t>
            </w:r>
            <w:r w:rsidRPr="006F24D0">
              <w:t>(11, 11)</w:t>
            </w:r>
          </w:p>
        </w:tc>
        <w:tc>
          <w:tcPr>
            <w:tcW w:w="4485" w:type="dxa"/>
            <w:gridSpan w:val="2"/>
            <w:vAlign w:val="center"/>
          </w:tcPr>
          <w:p w14:paraId="2DFB1341" w14:textId="77777777" w:rsidR="0047710E" w:rsidRPr="006F24D0" w:rsidRDefault="0047710E" w:rsidP="001462CB">
            <w:pPr>
              <w:spacing w:after="0"/>
            </w:pPr>
            <w:r w:rsidRPr="006F24D0">
              <w:t xml:space="preserve">Scenario </w:t>
            </w:r>
            <w:r>
              <w:t>Test has</w:t>
            </w:r>
            <w:r w:rsidRPr="006F24D0">
              <w:t xml:space="preserve"> more </w:t>
            </w:r>
            <w:r>
              <w:t>IPD at follow-up</w:t>
            </w:r>
          </w:p>
        </w:tc>
      </w:tr>
      <w:tr w:rsidR="0047710E" w:rsidRPr="006F24D0" w14:paraId="5C73FD98" w14:textId="77777777" w:rsidTr="001462CB">
        <w:tc>
          <w:tcPr>
            <w:tcW w:w="1242" w:type="dxa"/>
            <w:vAlign w:val="center"/>
          </w:tcPr>
          <w:p w14:paraId="6F3C8CF3" w14:textId="77777777" w:rsidR="0047710E" w:rsidRPr="006F24D0" w:rsidRDefault="0047710E" w:rsidP="001462CB">
            <w:pPr>
              <w:spacing w:after="0"/>
            </w:pPr>
            <w:r w:rsidRPr="006F24D0">
              <w:t>054</w:t>
            </w:r>
          </w:p>
        </w:tc>
        <w:tc>
          <w:tcPr>
            <w:tcW w:w="3289" w:type="dxa"/>
            <w:vAlign w:val="center"/>
          </w:tcPr>
          <w:p w14:paraId="00F84223" w14:textId="77777777" w:rsidR="0047710E" w:rsidRPr="006F24D0" w:rsidRDefault="0047710E" w:rsidP="001462CB">
            <w:pPr>
              <w:spacing w:after="0"/>
            </w:pPr>
            <w:r>
              <w:t>AAT</w:t>
            </w:r>
            <w:r w:rsidRPr="006F24D0">
              <w:t xml:space="preserve"> (72, 0)</w:t>
            </w:r>
          </w:p>
          <w:p w14:paraId="4F0DF5EE" w14:textId="77777777" w:rsidR="0047710E" w:rsidRPr="006F24D0" w:rsidRDefault="0047710E" w:rsidP="001462CB">
            <w:pPr>
              <w:spacing w:after="0"/>
            </w:pPr>
            <w:r>
              <w:t>ANELT</w:t>
            </w:r>
            <w:r w:rsidRPr="006F24D0">
              <w:t xml:space="preserve"> (80, 160)</w:t>
            </w:r>
          </w:p>
        </w:tc>
        <w:tc>
          <w:tcPr>
            <w:tcW w:w="4485" w:type="dxa"/>
            <w:gridSpan w:val="2"/>
            <w:vAlign w:val="center"/>
          </w:tcPr>
          <w:p w14:paraId="65A094A9" w14:textId="77777777" w:rsidR="0047710E" w:rsidRPr="006F24D0" w:rsidRDefault="0047710E" w:rsidP="001462CB">
            <w:pPr>
              <w:spacing w:after="0"/>
            </w:pPr>
            <w:r>
              <w:t>ANELT</w:t>
            </w:r>
            <w:r w:rsidRPr="006F24D0">
              <w:t xml:space="preserve"> </w:t>
            </w:r>
            <w:r>
              <w:t>has</w:t>
            </w:r>
            <w:r w:rsidRPr="006F24D0">
              <w:t xml:space="preserve"> </w:t>
            </w:r>
            <w:r>
              <w:t>IPD at follow-up</w:t>
            </w:r>
          </w:p>
        </w:tc>
      </w:tr>
    </w:tbl>
    <w:p w14:paraId="68D4A721" w14:textId="77777777" w:rsidR="0047710E" w:rsidRDefault="0047710E" w:rsidP="0047710E">
      <w:pPr>
        <w:pStyle w:val="Title"/>
      </w:pPr>
    </w:p>
    <w:p w14:paraId="411C80F1" w14:textId="77777777" w:rsidR="00696B05" w:rsidRDefault="00696B05"/>
    <w:sectPr w:rsidR="00696B05" w:rsidSect="0098321F">
      <w:pgSz w:w="11906" w:h="16838"/>
      <w:pgMar w:top="1440" w:right="1440" w:bottom="1440" w:left="1440" w:header="708" w:footer="708" w:gutter="0"/>
      <w:pgNumType w:fmt="numberInDash"/>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0E"/>
    <w:rsid w:val="000A2AD3"/>
    <w:rsid w:val="00183945"/>
    <w:rsid w:val="003A5284"/>
    <w:rsid w:val="0047710E"/>
    <w:rsid w:val="00670009"/>
    <w:rsid w:val="00696B05"/>
    <w:rsid w:val="006E18BE"/>
    <w:rsid w:val="007C76BA"/>
    <w:rsid w:val="008C397D"/>
    <w:rsid w:val="00AB5F08"/>
    <w:rsid w:val="00B87ADA"/>
    <w:rsid w:val="00B91E6E"/>
    <w:rsid w:val="00DF25D8"/>
    <w:rsid w:val="00FD2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0B7824"/>
  <w15:chartTrackingRefBased/>
  <w15:docId w15:val="{F8C39D36-2018-B944-8E62-5A016765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10E"/>
    <w:pPr>
      <w:spacing w:after="160" w:line="360" w:lineRule="auto"/>
    </w:pPr>
    <w:rPr>
      <w:rFonts w:ascii="Times New Roman" w:hAnsi="Times New Roman" w:cs="Times New Roman"/>
    </w:rPr>
  </w:style>
  <w:style w:type="paragraph" w:styleId="Heading2">
    <w:name w:val="heading 2"/>
    <w:basedOn w:val="Normal"/>
    <w:next w:val="Normal"/>
    <w:link w:val="Heading2Char"/>
    <w:uiPriority w:val="9"/>
    <w:unhideWhenUsed/>
    <w:qFormat/>
    <w:rsid w:val="0047710E"/>
    <w:pPr>
      <w:spacing w:before="200" w:after="0"/>
      <w:contextualSpacing/>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710E"/>
    <w:rPr>
      <w:rFonts w:ascii="Times New Roman" w:hAnsi="Times New Roman" w:cs="Times New Roman"/>
      <w:b/>
    </w:rPr>
  </w:style>
  <w:style w:type="paragraph" w:styleId="Title">
    <w:name w:val="Title"/>
    <w:basedOn w:val="Normal"/>
    <w:next w:val="Normal"/>
    <w:link w:val="TitleChar"/>
    <w:uiPriority w:val="10"/>
    <w:qFormat/>
    <w:rsid w:val="0047710E"/>
    <w:pPr>
      <w:spacing w:after="240"/>
      <w:outlineLvl w:val="0"/>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47710E"/>
    <w:rPr>
      <w:rFonts w:ascii="Times New Roman" w:eastAsiaTheme="majorEastAsia" w:hAnsi="Times New Roman" w:cstheme="majorBidi"/>
      <w:b/>
      <w:spacing w:val="-10"/>
      <w:kern w:val="28"/>
      <w:sz w:val="40"/>
      <w:szCs w:val="56"/>
    </w:rPr>
  </w:style>
  <w:style w:type="table" w:styleId="TableGrid">
    <w:name w:val="Table Grid"/>
    <w:basedOn w:val="TableNormal"/>
    <w:uiPriority w:val="39"/>
    <w:rsid w:val="0047710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ndFigureheadings">
    <w:name w:val="Table and Figure headings"/>
    <w:basedOn w:val="Normal"/>
    <w:link w:val="TableandFigureheadingsChar"/>
    <w:qFormat/>
    <w:rsid w:val="0047710E"/>
    <w:rPr>
      <w:rFonts w:eastAsiaTheme="minorEastAsia"/>
      <w:b/>
      <w:bCs/>
    </w:rPr>
  </w:style>
  <w:style w:type="character" w:customStyle="1" w:styleId="TableandFigureheadingsChar">
    <w:name w:val="Table and Figure headings Char"/>
    <w:basedOn w:val="DefaultParagraphFont"/>
    <w:link w:val="TableandFigureheadings"/>
    <w:rsid w:val="0047710E"/>
    <w:rPr>
      <w:rFonts w:ascii="Times New Roman" w:eastAsiaTheme="minorEastAsia"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577</Words>
  <Characters>3290</Characters>
  <Application>Microsoft Office Word</Application>
  <DocSecurity>0</DocSecurity>
  <Lines>27</Lines>
  <Paragraphs>7</Paragraphs>
  <ScaleCrop>false</ScaleCrop>
  <Company>Prepress Projects Ltd</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Siân Jones</dc:creator>
  <cp:keywords/>
  <dc:description/>
  <cp:lastModifiedBy>Siân Jones</cp:lastModifiedBy>
  <cp:revision>2</cp:revision>
  <dcterms:created xsi:type="dcterms:W3CDTF">2021-06-11T09:26:00Z</dcterms:created>
  <dcterms:modified xsi:type="dcterms:W3CDTF">2021-07-16T10:49:00Z</dcterms:modified>
</cp:coreProperties>
</file>