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EA608" w14:textId="527DF0DC" w:rsidR="00192BE5" w:rsidRPr="00457497" w:rsidRDefault="00192BE5" w:rsidP="00192BE5">
      <w:pPr>
        <w:keepNext/>
        <w:keepLines/>
        <w:spacing w:before="40" w:after="0"/>
        <w:outlineLvl w:val="1"/>
        <w:rPr>
          <w:rFonts w:eastAsiaTheme="majorEastAsia" w:cstheme="majorBidi"/>
          <w:b/>
          <w:color w:val="002060"/>
          <w:sz w:val="28"/>
          <w:szCs w:val="26"/>
        </w:rPr>
      </w:pPr>
      <w:bookmarkStart w:id="0" w:name="_Ref69074104"/>
      <w:bookmarkStart w:id="1" w:name="_Toc69074534"/>
      <w:bookmarkStart w:id="2" w:name="_GoBack"/>
      <w:bookmarkEnd w:id="2"/>
      <w:r>
        <w:rPr>
          <w:rFonts w:eastAsiaTheme="majorEastAsia" w:cstheme="majorBidi"/>
          <w:b/>
          <w:color w:val="002060"/>
          <w:sz w:val="28"/>
          <w:szCs w:val="26"/>
        </w:rPr>
        <w:t>Report Supplementary Material</w:t>
      </w:r>
      <w:r w:rsidRPr="00457497">
        <w:rPr>
          <w:rFonts w:eastAsiaTheme="majorEastAsia" w:cstheme="majorBidi"/>
          <w:b/>
          <w:color w:val="002060"/>
          <w:sz w:val="28"/>
          <w:szCs w:val="26"/>
        </w:rPr>
        <w:t xml:space="preserve"> </w:t>
      </w:r>
      <w:r w:rsidRPr="00457497">
        <w:rPr>
          <w:rFonts w:eastAsiaTheme="majorEastAsia" w:cstheme="majorBidi"/>
          <w:b/>
          <w:color w:val="002060"/>
          <w:sz w:val="28"/>
          <w:szCs w:val="26"/>
        </w:rPr>
        <w:fldChar w:fldCharType="begin"/>
      </w:r>
      <w:r w:rsidRPr="00457497">
        <w:rPr>
          <w:rFonts w:eastAsiaTheme="majorEastAsia" w:cstheme="majorBidi"/>
          <w:b/>
          <w:color w:val="002060"/>
          <w:sz w:val="28"/>
          <w:szCs w:val="26"/>
        </w:rPr>
        <w:instrText xml:space="preserve"> SEQ Appendix \* ARABIC </w:instrText>
      </w:r>
      <w:r w:rsidRPr="00457497">
        <w:rPr>
          <w:rFonts w:eastAsiaTheme="majorEastAsia" w:cstheme="majorBidi"/>
          <w:b/>
          <w:color w:val="002060"/>
          <w:sz w:val="28"/>
          <w:szCs w:val="26"/>
        </w:rPr>
        <w:fldChar w:fldCharType="separate"/>
      </w:r>
      <w:r>
        <w:rPr>
          <w:rFonts w:eastAsiaTheme="majorEastAsia" w:cstheme="majorBidi"/>
          <w:b/>
          <w:noProof/>
          <w:color w:val="002060"/>
          <w:sz w:val="28"/>
          <w:szCs w:val="26"/>
        </w:rPr>
        <w:t>1</w:t>
      </w:r>
      <w:r w:rsidRPr="00457497">
        <w:rPr>
          <w:rFonts w:eastAsiaTheme="majorEastAsia" w:cstheme="majorBidi"/>
          <w:b/>
          <w:noProof/>
          <w:color w:val="002060"/>
          <w:sz w:val="28"/>
          <w:szCs w:val="26"/>
        </w:rPr>
        <w:fldChar w:fldCharType="end"/>
      </w:r>
      <w:bookmarkEnd w:id="0"/>
      <w:r w:rsidRPr="00457497">
        <w:rPr>
          <w:rFonts w:eastAsiaTheme="majorEastAsia" w:cstheme="majorBidi"/>
          <w:b/>
          <w:color w:val="002060"/>
          <w:sz w:val="28"/>
          <w:szCs w:val="26"/>
        </w:rPr>
        <w:t xml:space="preserve"> Questionnaire for the national survey of hospital prophylactic antibiotic administration policies for caesarean section</w:t>
      </w:r>
      <w:bookmarkEnd w:id="1"/>
    </w:p>
    <w:p w14:paraId="52F4690E" w14:textId="77777777" w:rsidR="00192BE5" w:rsidRPr="00457497" w:rsidRDefault="00192BE5" w:rsidP="00192BE5"/>
    <w:p w14:paraId="056F2A5C" w14:textId="77777777" w:rsidR="00192BE5" w:rsidRPr="00457497" w:rsidRDefault="00192BE5" w:rsidP="00192BE5">
      <w:pPr>
        <w:jc w:val="center"/>
        <w:rPr>
          <w:rFonts w:ascii="Segoe UI" w:hAnsi="Segoe UI" w:cs="Segoe UI"/>
          <w:b/>
          <w:color w:val="000000"/>
          <w:sz w:val="28"/>
          <w:szCs w:val="28"/>
        </w:rPr>
      </w:pPr>
      <w:r w:rsidRPr="00457497">
        <w:rPr>
          <w:rFonts w:ascii="Segoe UI" w:hAnsi="Segoe UI" w:cs="Segoe UI"/>
          <w:b/>
          <w:color w:val="000000"/>
          <w:sz w:val="28"/>
          <w:szCs w:val="28"/>
        </w:rPr>
        <w:t>Prophylactic Antibiotic Administration during Caesarean Section</w:t>
      </w:r>
    </w:p>
    <w:p w14:paraId="14B8D0F5" w14:textId="77777777" w:rsidR="00192BE5" w:rsidRPr="00457497" w:rsidRDefault="00192BE5" w:rsidP="00192BE5">
      <w:pPr>
        <w:jc w:val="center"/>
        <w:rPr>
          <w:b/>
          <w:sz w:val="28"/>
          <w:szCs w:val="28"/>
        </w:rPr>
      </w:pPr>
      <w:r w:rsidRPr="00457497">
        <w:rPr>
          <w:b/>
          <w:sz w:val="28"/>
          <w:szCs w:val="28"/>
        </w:rPr>
        <w:t>Survey</w:t>
      </w:r>
    </w:p>
    <w:p w14:paraId="11351010" w14:textId="77777777" w:rsidR="00192BE5" w:rsidRPr="00457497" w:rsidRDefault="00192BE5" w:rsidP="00192BE5">
      <w:pPr>
        <w:jc w:val="center"/>
        <w:rPr>
          <w:b/>
          <w:sz w:val="28"/>
          <w:szCs w:val="28"/>
        </w:rPr>
      </w:pPr>
    </w:p>
    <w:p w14:paraId="3BB5ED1C" w14:textId="77777777" w:rsidR="00192BE5" w:rsidRPr="00457497" w:rsidRDefault="00192BE5" w:rsidP="00192BE5">
      <w:pPr>
        <w:rPr>
          <w:szCs w:val="24"/>
        </w:rPr>
      </w:pPr>
      <w:r w:rsidRPr="00457497">
        <w:rPr>
          <w:szCs w:val="24"/>
        </w:rPr>
        <w:t>Dear Colleague,</w:t>
      </w:r>
    </w:p>
    <w:p w14:paraId="4D5626F5" w14:textId="77777777" w:rsidR="00192BE5" w:rsidRPr="00457497" w:rsidRDefault="00192BE5" w:rsidP="00192BE5">
      <w:pPr>
        <w:rPr>
          <w:szCs w:val="24"/>
        </w:rPr>
      </w:pPr>
      <w:r w:rsidRPr="00457497">
        <w:rPr>
          <w:szCs w:val="24"/>
        </w:rPr>
        <w:t xml:space="preserve">We are conducting a short survey regarding the practice of prophylactic antibiotic administration for women undergoing caesarean section to inform a study looking at the role of pre-incision antibiotics on the later health of children (NIHR HTA project 16/150/01 Long Term Impact of Pre-incision Antibiotics on Babies Born by Caesarean Section). The study aims to provide further evidence to guide national policy on the use of prophylactic antibiotics for caesarean section by comparing pre-incision antibiotic administration with post-cord clamping antibiotics. </w:t>
      </w:r>
    </w:p>
    <w:p w14:paraId="7D217265" w14:textId="77777777" w:rsidR="00192BE5" w:rsidRPr="00457497" w:rsidRDefault="00192BE5" w:rsidP="00192BE5">
      <w:pPr>
        <w:rPr>
          <w:szCs w:val="24"/>
        </w:rPr>
      </w:pPr>
      <w:r w:rsidRPr="00457497">
        <w:rPr>
          <w:szCs w:val="24"/>
        </w:rPr>
        <w:t>The survey usually takes less than 5 minutes to complete. The questions included in the survey ask if your unit changed giving antibiotics after cord clamping to giving it before cord clamping, and the year this policy was implemented in your unit. We are also keen to know what antibiotics you use for prophylaxis.</w:t>
      </w:r>
    </w:p>
    <w:p w14:paraId="072E9464" w14:textId="77777777" w:rsidR="00192BE5" w:rsidRPr="00457497" w:rsidRDefault="00192BE5" w:rsidP="00192BE5">
      <w:r w:rsidRPr="00457497">
        <w:rPr>
          <w:szCs w:val="24"/>
        </w:rPr>
        <w:t>All responses to the survey will be kept confidential. We need all units to respond so that we can analyse the national data appropriately.</w:t>
      </w:r>
      <w:r w:rsidRPr="00457497">
        <w:t xml:space="preserve"> </w:t>
      </w:r>
      <w:r w:rsidRPr="00457497">
        <w:rPr>
          <w:szCs w:val="24"/>
        </w:rPr>
        <w:t>If you have any questions about the survey, please email Peter Brocklehurst at P.Brocklehurst@bham.ac.uk or Dana Sumilo at D.Sumilo@bham.ac.uk</w:t>
      </w:r>
    </w:p>
    <w:p w14:paraId="20FF7202" w14:textId="77777777" w:rsidR="00192BE5" w:rsidRPr="00457497" w:rsidRDefault="00192BE5" w:rsidP="00192BE5">
      <w:pPr>
        <w:rPr>
          <w:szCs w:val="24"/>
        </w:rPr>
      </w:pPr>
      <w:r w:rsidRPr="00457497">
        <w:rPr>
          <w:szCs w:val="24"/>
        </w:rPr>
        <w:t>We really appreciate your input.</w:t>
      </w:r>
      <w:r w:rsidRPr="00457497">
        <w:rPr>
          <w:szCs w:val="24"/>
        </w:rPr>
        <w:tab/>
      </w:r>
    </w:p>
    <w:p w14:paraId="02C57A9E" w14:textId="77777777" w:rsidR="00192BE5" w:rsidRPr="00457497" w:rsidRDefault="00192BE5" w:rsidP="00192BE5">
      <w:pPr>
        <w:rPr>
          <w:szCs w:val="24"/>
        </w:rPr>
      </w:pPr>
      <w:r w:rsidRPr="00457497">
        <w:rPr>
          <w:szCs w:val="24"/>
        </w:rPr>
        <w:t>Kind regards,</w:t>
      </w:r>
    </w:p>
    <w:p w14:paraId="6CFDA23D" w14:textId="77777777" w:rsidR="00192BE5" w:rsidRPr="00457497" w:rsidRDefault="00192BE5" w:rsidP="00192BE5">
      <w:pPr>
        <w:spacing w:after="0"/>
        <w:rPr>
          <w:szCs w:val="24"/>
        </w:rPr>
      </w:pPr>
      <w:r w:rsidRPr="00457497">
        <w:rPr>
          <w:szCs w:val="24"/>
        </w:rPr>
        <w:t xml:space="preserve">Prof Peter Brocklehurst MBChB, MSc, FRCOG, FFPH, </w:t>
      </w:r>
      <w:proofErr w:type="spellStart"/>
      <w:r w:rsidRPr="00457497">
        <w:rPr>
          <w:szCs w:val="24"/>
        </w:rPr>
        <w:t>FMedSci</w:t>
      </w:r>
      <w:proofErr w:type="spellEnd"/>
    </w:p>
    <w:p w14:paraId="5945E9C2" w14:textId="77777777" w:rsidR="00192BE5" w:rsidRPr="00457497" w:rsidRDefault="00192BE5" w:rsidP="00192BE5">
      <w:pPr>
        <w:spacing w:after="0"/>
        <w:rPr>
          <w:szCs w:val="24"/>
        </w:rPr>
      </w:pPr>
      <w:r w:rsidRPr="00457497">
        <w:rPr>
          <w:szCs w:val="24"/>
        </w:rPr>
        <w:t xml:space="preserve">Professor of Women’s Health </w:t>
      </w:r>
    </w:p>
    <w:p w14:paraId="6A25A219" w14:textId="77777777" w:rsidR="00192BE5" w:rsidRPr="00457497" w:rsidRDefault="00192BE5" w:rsidP="00192BE5">
      <w:pPr>
        <w:spacing w:after="0"/>
        <w:rPr>
          <w:szCs w:val="24"/>
        </w:rPr>
      </w:pPr>
      <w:r w:rsidRPr="00457497">
        <w:rPr>
          <w:szCs w:val="24"/>
        </w:rPr>
        <w:t>Director, Birmingham Clinical Trials Unit</w:t>
      </w:r>
    </w:p>
    <w:p w14:paraId="40C88521" w14:textId="77777777" w:rsidR="00192BE5" w:rsidRPr="00457497" w:rsidRDefault="00192BE5" w:rsidP="00192BE5">
      <w:pPr>
        <w:spacing w:after="0"/>
        <w:rPr>
          <w:szCs w:val="24"/>
        </w:rPr>
      </w:pPr>
      <w:r w:rsidRPr="00457497">
        <w:rPr>
          <w:szCs w:val="24"/>
        </w:rPr>
        <w:t>Institute of Applied Health Research</w:t>
      </w:r>
    </w:p>
    <w:p w14:paraId="67A819FA" w14:textId="77777777" w:rsidR="00192BE5" w:rsidRPr="00457497" w:rsidRDefault="00192BE5" w:rsidP="00192BE5">
      <w:pPr>
        <w:spacing w:after="0"/>
        <w:rPr>
          <w:szCs w:val="24"/>
        </w:rPr>
      </w:pPr>
      <w:r w:rsidRPr="00457497">
        <w:rPr>
          <w:szCs w:val="24"/>
        </w:rPr>
        <w:t>University of Birmingham</w:t>
      </w:r>
    </w:p>
    <w:p w14:paraId="36F9879A" w14:textId="77777777" w:rsidR="00192BE5" w:rsidRPr="00457497" w:rsidRDefault="00192BE5" w:rsidP="00192BE5">
      <w:pPr>
        <w:spacing w:after="0"/>
        <w:rPr>
          <w:szCs w:val="24"/>
        </w:rPr>
      </w:pPr>
    </w:p>
    <w:p w14:paraId="1DD3FB7C" w14:textId="77777777" w:rsidR="00192BE5" w:rsidRPr="00457497" w:rsidRDefault="00192BE5" w:rsidP="00192BE5">
      <w:pPr>
        <w:spacing w:after="0"/>
        <w:rPr>
          <w:szCs w:val="24"/>
        </w:rPr>
      </w:pPr>
      <w:r w:rsidRPr="00457497">
        <w:rPr>
          <w:szCs w:val="24"/>
        </w:rPr>
        <w:t>Dr Dana Sumilo DPhil (Oxon.) FFPH</w:t>
      </w:r>
    </w:p>
    <w:p w14:paraId="68638409" w14:textId="77777777" w:rsidR="00192BE5" w:rsidRPr="00457497" w:rsidRDefault="00192BE5" w:rsidP="00192BE5">
      <w:pPr>
        <w:spacing w:after="0"/>
        <w:rPr>
          <w:szCs w:val="24"/>
        </w:rPr>
      </w:pPr>
      <w:r w:rsidRPr="00457497">
        <w:rPr>
          <w:szCs w:val="24"/>
        </w:rPr>
        <w:t>Institute of Applied Health Research</w:t>
      </w:r>
    </w:p>
    <w:p w14:paraId="4CCD2BC1" w14:textId="77777777" w:rsidR="00192BE5" w:rsidRPr="00457497" w:rsidRDefault="00192BE5" w:rsidP="00192BE5">
      <w:pPr>
        <w:spacing w:after="0"/>
        <w:rPr>
          <w:szCs w:val="24"/>
        </w:rPr>
      </w:pPr>
      <w:r w:rsidRPr="00457497">
        <w:rPr>
          <w:szCs w:val="24"/>
        </w:rPr>
        <w:t>College of Medical and Dental Sciences</w:t>
      </w:r>
    </w:p>
    <w:p w14:paraId="690FAD3E" w14:textId="77777777" w:rsidR="00192BE5" w:rsidRDefault="00192BE5" w:rsidP="00192BE5">
      <w:pPr>
        <w:spacing w:after="0"/>
        <w:rPr>
          <w:szCs w:val="24"/>
        </w:rPr>
      </w:pPr>
      <w:r w:rsidRPr="00457497">
        <w:rPr>
          <w:szCs w:val="24"/>
        </w:rPr>
        <w:t>University of Birmingham</w:t>
      </w:r>
    </w:p>
    <w:p w14:paraId="4F873380" w14:textId="1F9D1A89" w:rsidR="00192BE5" w:rsidRPr="00192BE5" w:rsidRDefault="00192BE5" w:rsidP="00192BE5">
      <w:pPr>
        <w:autoSpaceDE w:val="0"/>
        <w:autoSpaceDN w:val="0"/>
        <w:adjustRightInd w:val="0"/>
        <w:spacing w:after="240" w:line="240" w:lineRule="auto"/>
        <w:rPr>
          <w:szCs w:val="24"/>
        </w:rPr>
      </w:pPr>
      <w:r w:rsidRPr="00457497">
        <w:rPr>
          <w:rFonts w:ascii="DejaVuSansCondensed" w:eastAsia="DejaVuSansCondensed" w:cs="DejaVuSansCondensed"/>
          <w:sz w:val="20"/>
          <w:szCs w:val="20"/>
        </w:rPr>
        <w:lastRenderedPageBreak/>
        <w:t>Hospital ________________________________</w:t>
      </w:r>
    </w:p>
    <w:p w14:paraId="10CF9317" w14:textId="19761B90" w:rsidR="00192BE5" w:rsidRPr="00457497" w:rsidRDefault="00192BE5" w:rsidP="00192BE5">
      <w:pPr>
        <w:autoSpaceDE w:val="0"/>
        <w:autoSpaceDN w:val="0"/>
        <w:adjustRightInd w:val="0"/>
        <w:spacing w:after="240" w:line="240" w:lineRule="auto"/>
        <w:rPr>
          <w:rFonts w:ascii="DejaVuSansCondensed" w:eastAsia="DejaVuSansCondensed" w:cs="DejaVuSansCondensed"/>
          <w:sz w:val="20"/>
          <w:szCs w:val="20"/>
        </w:rPr>
      </w:pPr>
      <w:r w:rsidRPr="00457497">
        <w:rPr>
          <w:rFonts w:ascii="DejaVuSansCondensed" w:eastAsia="DejaVuSansCondensed" w:cs="DejaVuSansCondensed"/>
          <w:sz w:val="20"/>
          <w:szCs w:val="20"/>
        </w:rPr>
        <w:t>Name __________________________________</w:t>
      </w:r>
    </w:p>
    <w:p w14:paraId="064A87D1" w14:textId="77777777" w:rsidR="00192BE5" w:rsidRPr="00457497" w:rsidRDefault="00192BE5" w:rsidP="00192BE5">
      <w:pPr>
        <w:spacing w:after="240"/>
        <w:rPr>
          <w:szCs w:val="24"/>
        </w:rPr>
      </w:pPr>
      <w:r w:rsidRPr="00457497">
        <w:rPr>
          <w:rFonts w:ascii="DejaVuSansCondensed" w:eastAsia="DejaVuSansCondensed" w:cs="DejaVuSansCondensed"/>
          <w:sz w:val="20"/>
          <w:szCs w:val="20"/>
        </w:rPr>
        <w:t>Email __________________________________</w:t>
      </w:r>
    </w:p>
    <w:p w14:paraId="744901B6" w14:textId="77777777" w:rsidR="00192BE5" w:rsidRPr="00457497" w:rsidRDefault="00192BE5" w:rsidP="00192BE5">
      <w:pPr>
        <w:spacing w:after="0"/>
        <w:rPr>
          <w:color w:val="323E4F" w:themeColor="text2" w:themeShade="BF"/>
          <w:szCs w:val="24"/>
        </w:rPr>
      </w:pPr>
    </w:p>
    <w:p w14:paraId="2FD3AA70" w14:textId="77777777" w:rsidR="00192BE5" w:rsidRPr="00457497" w:rsidRDefault="00192BE5" w:rsidP="00192BE5">
      <w:pPr>
        <w:numPr>
          <w:ilvl w:val="0"/>
          <w:numId w:val="1"/>
        </w:numPr>
        <w:spacing w:after="0"/>
        <w:contextualSpacing/>
        <w:rPr>
          <w:rFonts w:asciiTheme="minorHAnsi" w:hAnsiTheme="minorHAnsi"/>
          <w:b/>
          <w:color w:val="002060"/>
          <w:sz w:val="28"/>
          <w:szCs w:val="28"/>
        </w:rPr>
      </w:pPr>
      <w:r w:rsidRPr="00457497">
        <w:rPr>
          <w:rFonts w:asciiTheme="minorHAnsi" w:hAnsiTheme="minorHAnsi"/>
          <w:b/>
          <w:color w:val="002060"/>
          <w:sz w:val="28"/>
          <w:szCs w:val="28"/>
          <w:u w:val="single"/>
        </w:rPr>
        <w:t>Pre-labour</w:t>
      </w:r>
      <w:r w:rsidRPr="00457497">
        <w:rPr>
          <w:rFonts w:asciiTheme="minorHAnsi" w:hAnsiTheme="minorHAnsi"/>
          <w:b/>
          <w:color w:val="002060"/>
          <w:sz w:val="28"/>
          <w:szCs w:val="28"/>
        </w:rPr>
        <w:t xml:space="preserve"> caesarean section</w:t>
      </w:r>
    </w:p>
    <w:p w14:paraId="663E6653"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Please indicate at which time point your current unit policy states that prophylactic antibiotics should be given for pre-labour caesarean section:</w:t>
      </w:r>
    </w:p>
    <w:p w14:paraId="02E85D9D"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275C133F"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72078947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 xml:space="preserve">Before skin incision </w:t>
      </w:r>
    </w:p>
    <w:p w14:paraId="125B2F1C"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70776758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 xml:space="preserve">After cord clamping </w:t>
      </w:r>
    </w:p>
    <w:p w14:paraId="4F2AF9C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376233741"/>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3EBCE809" w14:textId="77777777" w:rsidR="00192BE5" w:rsidRPr="00457497" w:rsidRDefault="00192BE5" w:rsidP="00192BE5">
      <w:pPr>
        <w:spacing w:after="240"/>
        <w:rPr>
          <w:szCs w:val="24"/>
        </w:rPr>
      </w:pPr>
    </w:p>
    <w:p w14:paraId="701E8991" w14:textId="77777777" w:rsidR="00192BE5" w:rsidRPr="00457497" w:rsidRDefault="00192BE5" w:rsidP="00192BE5">
      <w:pPr>
        <w:numPr>
          <w:ilvl w:val="0"/>
          <w:numId w:val="1"/>
        </w:numPr>
        <w:spacing w:after="0"/>
        <w:contextualSpacing/>
        <w:rPr>
          <w:rFonts w:asciiTheme="minorHAnsi" w:hAnsiTheme="minorHAnsi"/>
          <w:b/>
          <w:color w:val="323E4F" w:themeColor="text2" w:themeShade="BF"/>
          <w:sz w:val="28"/>
          <w:szCs w:val="28"/>
        </w:rPr>
      </w:pPr>
      <w:r w:rsidRPr="00457497">
        <w:rPr>
          <w:rFonts w:asciiTheme="minorHAnsi" w:hAnsiTheme="minorHAnsi"/>
          <w:b/>
          <w:color w:val="323E4F" w:themeColor="text2" w:themeShade="BF"/>
          <w:sz w:val="28"/>
          <w:szCs w:val="28"/>
          <w:u w:val="single"/>
        </w:rPr>
        <w:t>In-labour</w:t>
      </w:r>
      <w:r w:rsidRPr="00457497">
        <w:rPr>
          <w:rFonts w:asciiTheme="minorHAnsi" w:hAnsiTheme="minorHAnsi"/>
          <w:b/>
          <w:color w:val="323E4F" w:themeColor="text2" w:themeShade="BF"/>
          <w:sz w:val="28"/>
          <w:szCs w:val="28"/>
        </w:rPr>
        <w:t xml:space="preserve"> caesarean section</w:t>
      </w:r>
    </w:p>
    <w:p w14:paraId="5E9079E2"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Please indicate at which time point your current unit policy states that prophylactic antibiotics should be given for in-labour caesarean section:</w:t>
      </w:r>
    </w:p>
    <w:p w14:paraId="67A0B6D4"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1B92DA27"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8351832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 xml:space="preserve">Before skin incision </w:t>
      </w:r>
    </w:p>
    <w:p w14:paraId="6BC7DCA9"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993781381"/>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 xml:space="preserve">After cord clamping </w:t>
      </w:r>
    </w:p>
    <w:p w14:paraId="6D693F12"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979452878"/>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79A58328" w14:textId="77777777" w:rsidR="00192BE5" w:rsidRPr="00457497" w:rsidRDefault="00192BE5" w:rsidP="00192BE5">
      <w:pPr>
        <w:autoSpaceDE w:val="0"/>
        <w:autoSpaceDN w:val="0"/>
        <w:adjustRightInd w:val="0"/>
        <w:spacing w:after="0" w:line="240" w:lineRule="auto"/>
        <w:rPr>
          <w:szCs w:val="24"/>
        </w:rPr>
      </w:pPr>
    </w:p>
    <w:p w14:paraId="5DA58BD7" w14:textId="77777777" w:rsidR="00192BE5" w:rsidRPr="00457497" w:rsidRDefault="00192BE5" w:rsidP="00192BE5">
      <w:pPr>
        <w:autoSpaceDE w:val="0"/>
        <w:autoSpaceDN w:val="0"/>
        <w:adjustRightInd w:val="0"/>
        <w:spacing w:after="0" w:line="240" w:lineRule="auto"/>
        <w:rPr>
          <w:color w:val="525252" w:themeColor="accent3" w:themeShade="80"/>
          <w:szCs w:val="24"/>
        </w:rPr>
      </w:pPr>
    </w:p>
    <w:p w14:paraId="32F2B01E" w14:textId="77777777" w:rsidR="00192BE5" w:rsidRPr="00457497" w:rsidRDefault="00192BE5" w:rsidP="00192BE5">
      <w:pPr>
        <w:numPr>
          <w:ilvl w:val="0"/>
          <w:numId w:val="1"/>
        </w:numPr>
        <w:autoSpaceDE w:val="0"/>
        <w:autoSpaceDN w:val="0"/>
        <w:adjustRightInd w:val="0"/>
        <w:spacing w:after="0" w:line="240" w:lineRule="auto"/>
        <w:contextualSpacing/>
        <w:rPr>
          <w:rFonts w:asciiTheme="minorHAnsi" w:hAnsiTheme="minorHAnsi"/>
          <w:color w:val="323E4F" w:themeColor="text2" w:themeShade="BF"/>
          <w:sz w:val="28"/>
          <w:szCs w:val="28"/>
        </w:rPr>
      </w:pPr>
      <w:r w:rsidRPr="00457497">
        <w:rPr>
          <w:rFonts w:ascii="DejaVuSansCondensedBold" w:hAnsi="DejaVuSansCondensedBold" w:cs="DejaVuSansCondensedBold"/>
          <w:b/>
          <w:bCs/>
          <w:color w:val="323E4F" w:themeColor="text2" w:themeShade="BF"/>
          <w:sz w:val="28"/>
          <w:szCs w:val="28"/>
        </w:rPr>
        <w:t xml:space="preserve">Year of policy change </w:t>
      </w:r>
    </w:p>
    <w:p w14:paraId="235B2FC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rPr>
        <w:t>IF</w:t>
      </w:r>
      <w:r w:rsidRPr="00457497">
        <w:rPr>
          <w:rFonts w:ascii="DejaVuSansCondensed" w:eastAsia="DejaVuSansCondensed" w:hAnsi="DejaVuSansCondensedBold" w:cs="DejaVuSansCondensed"/>
          <w:sz w:val="20"/>
          <w:szCs w:val="20"/>
        </w:rPr>
        <w:t xml:space="preserve"> antibiotics are given </w:t>
      </w:r>
      <w:r w:rsidRPr="00457497">
        <w:rPr>
          <w:rFonts w:ascii="DejaVuSansCondensed" w:eastAsia="DejaVuSansCondensed" w:hAnsi="DejaVuSansCondensedBold" w:cs="DejaVuSansCondensed"/>
          <w:b/>
          <w:sz w:val="20"/>
          <w:szCs w:val="20"/>
        </w:rPr>
        <w:t>before skin incision</w:t>
      </w:r>
      <w:r w:rsidRPr="00457497">
        <w:rPr>
          <w:rFonts w:ascii="DejaVuSansCondensed" w:eastAsia="DejaVuSansCondensed" w:hAnsi="DejaVuSansCondensedBold" w:cs="DejaVuSansCondensed"/>
          <w:sz w:val="20"/>
          <w:szCs w:val="20"/>
        </w:rPr>
        <w:t xml:space="preserve"> for </w:t>
      </w:r>
      <w:r w:rsidRPr="00457497">
        <w:rPr>
          <w:rFonts w:ascii="DejaVuSansCondensed" w:eastAsia="DejaVuSansCondensed" w:hAnsi="DejaVuSansCondensedBold" w:cs="DejaVuSansCondensed"/>
          <w:b/>
          <w:sz w:val="20"/>
          <w:szCs w:val="20"/>
        </w:rPr>
        <w:t>pre-labour and/or in-labour</w:t>
      </w:r>
      <w:r w:rsidRPr="00457497">
        <w:rPr>
          <w:rFonts w:ascii="DejaVuSansCondensed" w:eastAsia="DejaVuSansCondensed" w:hAnsi="DejaVuSansCondensedBold" w:cs="DejaVuSansCondensed"/>
          <w:sz w:val="20"/>
          <w:szCs w:val="20"/>
        </w:rPr>
        <w:t xml:space="preserve"> caesarean section,</w:t>
      </w:r>
    </w:p>
    <w:p w14:paraId="7C451765"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in which year was the policy to recommend prophylactic antibiotics at caesarean section prior to skin implemented in your unit?</w:t>
      </w:r>
    </w:p>
    <w:p w14:paraId="019F74AF"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5D4BFBC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91694273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 xml:space="preserve">2010 </w:t>
      </w:r>
    </w:p>
    <w:p w14:paraId="47069620"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513135229"/>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2011</w:t>
      </w:r>
    </w:p>
    <w:p w14:paraId="62BA1B98"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8760069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2012</w:t>
      </w:r>
    </w:p>
    <w:p w14:paraId="18C18B7C"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837577237"/>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2013</w:t>
      </w:r>
    </w:p>
    <w:p w14:paraId="5410D1C9"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306363960"/>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2014</w:t>
      </w:r>
    </w:p>
    <w:p w14:paraId="244CFFA3"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901359614"/>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2015</w:t>
      </w:r>
    </w:p>
    <w:p w14:paraId="38F7CE1B"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412461686"/>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2016</w:t>
      </w:r>
    </w:p>
    <w:p w14:paraId="15AABD00"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822343466"/>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52215EA6" w14:textId="77777777" w:rsidR="00192BE5" w:rsidRPr="00457497" w:rsidRDefault="00192BE5" w:rsidP="00192BE5">
      <w:pPr>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br w:type="page"/>
      </w:r>
    </w:p>
    <w:p w14:paraId="6538E23D" w14:textId="77777777" w:rsidR="00192BE5" w:rsidRPr="00457497" w:rsidRDefault="00192BE5" w:rsidP="00192BE5">
      <w:pPr>
        <w:numPr>
          <w:ilvl w:val="0"/>
          <w:numId w:val="1"/>
        </w:numPr>
        <w:autoSpaceDE w:val="0"/>
        <w:autoSpaceDN w:val="0"/>
        <w:adjustRightInd w:val="0"/>
        <w:spacing w:after="0" w:line="240" w:lineRule="auto"/>
        <w:contextualSpacing/>
        <w:rPr>
          <w:rFonts w:ascii="DejaVuSansCondensedBold" w:hAnsi="DejaVuSansCondensedBold" w:cs="DejaVuSansCondensedBold"/>
          <w:b/>
          <w:bCs/>
          <w:color w:val="323E4F" w:themeColor="text2" w:themeShade="BF"/>
          <w:sz w:val="28"/>
          <w:szCs w:val="28"/>
        </w:rPr>
      </w:pPr>
      <w:r w:rsidRPr="00457497">
        <w:rPr>
          <w:rFonts w:ascii="DejaVuSansCondensedBold" w:hAnsi="DejaVuSansCondensedBold" w:cs="DejaVuSansCondensedBold"/>
          <w:b/>
          <w:bCs/>
          <w:color w:val="323E4F" w:themeColor="text2" w:themeShade="BF"/>
          <w:sz w:val="28"/>
          <w:szCs w:val="28"/>
        </w:rPr>
        <w:lastRenderedPageBreak/>
        <w:t xml:space="preserve">Women </w:t>
      </w:r>
      <w:r w:rsidRPr="00457497">
        <w:rPr>
          <w:rFonts w:ascii="DejaVuSansCondensedBold" w:hAnsi="DejaVuSansCondensedBold" w:cs="DejaVuSansCondensedBold"/>
          <w:b/>
          <w:bCs/>
          <w:color w:val="323E4F" w:themeColor="text2" w:themeShade="BF"/>
          <w:sz w:val="28"/>
          <w:szCs w:val="28"/>
          <w:u w:val="single"/>
        </w:rPr>
        <w:t>without</w:t>
      </w:r>
      <w:r w:rsidRPr="00457497">
        <w:rPr>
          <w:rFonts w:ascii="DejaVuSansCondensedBold" w:hAnsi="DejaVuSansCondensedBold" w:cs="DejaVuSansCondensedBold"/>
          <w:b/>
          <w:bCs/>
          <w:color w:val="323E4F" w:themeColor="text2" w:themeShade="BF"/>
          <w:sz w:val="28"/>
          <w:szCs w:val="28"/>
        </w:rPr>
        <w:t xml:space="preserve"> penicillin allergy</w:t>
      </w:r>
    </w:p>
    <w:p w14:paraId="524C397E" w14:textId="77777777" w:rsidR="00192BE5" w:rsidRPr="00457497" w:rsidRDefault="00192BE5" w:rsidP="00192BE5">
      <w:pPr>
        <w:numPr>
          <w:ilvl w:val="0"/>
          <w:numId w:val="2"/>
        </w:numPr>
        <w:tabs>
          <w:tab w:val="left" w:pos="426"/>
        </w:tabs>
        <w:autoSpaceDE w:val="0"/>
        <w:autoSpaceDN w:val="0"/>
        <w:adjustRightInd w:val="0"/>
        <w:spacing w:after="0" w:line="240" w:lineRule="auto"/>
        <w:ind w:left="0" w:firstLine="0"/>
        <w:contextualSpacing/>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rPr>
        <w:t xml:space="preserve">Which antibiotics do you currently usually use </w:t>
      </w:r>
      <w:r w:rsidRPr="00457497">
        <w:rPr>
          <w:rFonts w:ascii="DejaVuSansCondensed" w:eastAsia="DejaVuSansCondensed" w:hAnsi="DejaVuSansCondensedBold" w:cs="DejaVuSansCondensed"/>
          <w:sz w:val="20"/>
          <w:szCs w:val="20"/>
        </w:rPr>
        <w:t>for prophylaxis at the time of caesarean section in women without penicillin allergy?</w:t>
      </w:r>
    </w:p>
    <w:p w14:paraId="51466FDD" w14:textId="77777777" w:rsidR="00192BE5" w:rsidRPr="00457497" w:rsidRDefault="00192BE5" w:rsidP="00192BE5">
      <w:pPr>
        <w:tabs>
          <w:tab w:val="left" w:pos="426"/>
        </w:tabs>
        <w:autoSpaceDE w:val="0"/>
        <w:autoSpaceDN w:val="0"/>
        <w:adjustRightInd w:val="0"/>
        <w:spacing w:after="0" w:line="240" w:lineRule="auto"/>
        <w:contextualSpacing/>
        <w:rPr>
          <w:rFonts w:ascii="DejaVuSansCondensed" w:eastAsia="DejaVuSansCondensed" w:hAnsi="DejaVuSansCondensedBold" w:cs="DejaVuSansCondensed"/>
          <w:sz w:val="20"/>
          <w:szCs w:val="20"/>
        </w:rPr>
      </w:pPr>
    </w:p>
    <w:p w14:paraId="163E4A01"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49147820"/>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Cefuroxime</w:t>
      </w:r>
    </w:p>
    <w:p w14:paraId="6EA9BE3C"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267079326"/>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Metronidazole</w:t>
      </w:r>
    </w:p>
    <w:p w14:paraId="00F3F4A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251019983"/>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Co-amoxiclav</w:t>
      </w:r>
    </w:p>
    <w:p w14:paraId="29FD0056"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327252197"/>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6A02A507" w14:textId="77777777" w:rsidR="00192BE5" w:rsidRPr="00457497" w:rsidRDefault="00192BE5" w:rsidP="00192BE5">
      <w:pPr>
        <w:rPr>
          <w:rFonts w:ascii="DejaVuSansCondensed" w:eastAsia="DejaVuSansCondensed" w:hAnsi="DejaVuSansCondensedBold" w:cs="DejaVuSansCondensed"/>
          <w:sz w:val="20"/>
          <w:szCs w:val="20"/>
        </w:rPr>
      </w:pPr>
    </w:p>
    <w:p w14:paraId="0281F552" w14:textId="77777777" w:rsidR="00192BE5" w:rsidRPr="00457497" w:rsidRDefault="00192BE5" w:rsidP="00192BE5">
      <w:pPr>
        <w:numPr>
          <w:ilvl w:val="0"/>
          <w:numId w:val="2"/>
        </w:numPr>
        <w:tabs>
          <w:tab w:val="left" w:pos="426"/>
        </w:tabs>
        <w:ind w:left="0" w:firstLine="0"/>
        <w:contextualSpacing/>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u w:val="single"/>
        </w:rPr>
        <w:t xml:space="preserve">Before </w:t>
      </w:r>
      <w:r w:rsidRPr="00457497">
        <w:rPr>
          <w:rFonts w:ascii="DejaVuSansCondensed" w:eastAsia="DejaVuSansCondensed" w:hAnsi="DejaVuSansCondensedBold" w:cs="DejaVuSansCondensed"/>
          <w:b/>
          <w:sz w:val="20"/>
          <w:szCs w:val="20"/>
        </w:rPr>
        <w:t>the change</w:t>
      </w:r>
      <w:r w:rsidRPr="00457497">
        <w:rPr>
          <w:rFonts w:ascii="DejaVuSansCondensed" w:eastAsia="DejaVuSansCondensed" w:hAnsi="DejaVuSansCondensedBold" w:cs="DejaVuSansCondensed"/>
          <w:sz w:val="20"/>
          <w:szCs w:val="20"/>
        </w:rPr>
        <w:t xml:space="preserve"> </w:t>
      </w:r>
      <w:r w:rsidRPr="00457497">
        <w:rPr>
          <w:rFonts w:ascii="DejaVuSansCondensed" w:eastAsia="DejaVuSansCondensed" w:hAnsi="DejaVuSansCondensedBold" w:cs="DejaVuSansCondensed"/>
          <w:b/>
          <w:sz w:val="20"/>
          <w:szCs w:val="20"/>
        </w:rPr>
        <w:t>in policy</w:t>
      </w:r>
      <w:r w:rsidRPr="00457497">
        <w:rPr>
          <w:rFonts w:ascii="DejaVuSansCondensed" w:eastAsia="DejaVuSansCondensed" w:hAnsi="DejaVuSansCondensedBold" w:cs="DejaVuSansCondensed"/>
          <w:sz w:val="20"/>
          <w:szCs w:val="20"/>
        </w:rPr>
        <w:t xml:space="preserve"> </w:t>
      </w:r>
      <w:r w:rsidRPr="00457497">
        <w:rPr>
          <w:rFonts w:ascii="DejaVuSansCondensed" w:eastAsia="DejaVuSansCondensed" w:hAnsi="DejaVuSansCondensedBold" w:cs="DejaVuSansCondensed"/>
          <w:b/>
          <w:sz w:val="20"/>
          <w:szCs w:val="20"/>
        </w:rPr>
        <w:t>to administer prophylactic antibiotics prior to skin incision</w:t>
      </w:r>
      <w:r w:rsidRPr="00457497">
        <w:rPr>
          <w:rFonts w:ascii="DejaVuSansCondensed" w:eastAsia="DejaVuSansCondensed" w:hAnsi="DejaVuSansCondensedBold" w:cs="DejaVuSansCondensed"/>
          <w:sz w:val="20"/>
          <w:szCs w:val="20"/>
        </w:rPr>
        <w:t xml:space="preserve">, did you use the same combination of antibiotics for women without penicillin allergy? </w:t>
      </w:r>
    </w:p>
    <w:p w14:paraId="4EACF8A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77700351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Yes</w:t>
      </w:r>
    </w:p>
    <w:p w14:paraId="5CCBB213"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324356778"/>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No</w:t>
      </w:r>
    </w:p>
    <w:p w14:paraId="0D7B7579"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54564C04" w14:textId="77777777" w:rsidR="00192BE5" w:rsidRPr="00457497" w:rsidRDefault="00192BE5" w:rsidP="00192BE5">
      <w:pPr>
        <w:numPr>
          <w:ilvl w:val="0"/>
          <w:numId w:val="2"/>
        </w:numPr>
        <w:tabs>
          <w:tab w:val="left" w:pos="426"/>
        </w:tabs>
        <w:autoSpaceDE w:val="0"/>
        <w:autoSpaceDN w:val="0"/>
        <w:adjustRightInd w:val="0"/>
        <w:spacing w:after="0" w:line="240" w:lineRule="auto"/>
        <w:ind w:left="0" w:firstLine="0"/>
        <w:contextualSpacing/>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rPr>
        <w:t>IF</w:t>
      </w:r>
      <w:r w:rsidRPr="00457497">
        <w:rPr>
          <w:rFonts w:ascii="DejaVuSansCondensed" w:eastAsia="DejaVuSansCondensed" w:hAnsi="DejaVuSansCondensedBold" w:cs="DejaVuSansCondensed"/>
          <w:sz w:val="20"/>
          <w:szCs w:val="20"/>
        </w:rPr>
        <w:t xml:space="preserve"> you used a different combination of antibiotics, please specify which prophylactic antibiotics you used before the change in policy regarding the timing of antibiotic administration for women without penicillin allergy:</w:t>
      </w:r>
    </w:p>
    <w:p w14:paraId="0DAF23F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1303DE3A"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449858269"/>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Cefuroxime</w:t>
      </w:r>
    </w:p>
    <w:p w14:paraId="16711796"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217707937"/>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Metronidazole</w:t>
      </w:r>
    </w:p>
    <w:p w14:paraId="0BA29808"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63140147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Co-amoxiclav</w:t>
      </w:r>
    </w:p>
    <w:p w14:paraId="77AF29C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480108530"/>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15E2539E" w14:textId="77777777" w:rsidR="00192BE5" w:rsidRPr="00457497" w:rsidRDefault="00192BE5" w:rsidP="00192BE5">
      <w:pPr>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br w:type="page"/>
      </w:r>
    </w:p>
    <w:p w14:paraId="26AEA15A" w14:textId="77777777" w:rsidR="00192BE5" w:rsidRPr="00457497" w:rsidRDefault="00192BE5" w:rsidP="00192BE5">
      <w:pPr>
        <w:numPr>
          <w:ilvl w:val="0"/>
          <w:numId w:val="1"/>
        </w:numPr>
        <w:autoSpaceDE w:val="0"/>
        <w:autoSpaceDN w:val="0"/>
        <w:adjustRightInd w:val="0"/>
        <w:spacing w:after="0" w:line="240" w:lineRule="auto"/>
        <w:contextualSpacing/>
        <w:rPr>
          <w:rFonts w:ascii="DejaVuSansCondensedBold" w:hAnsi="DejaVuSansCondensedBold" w:cs="DejaVuSansCondensedBold"/>
          <w:b/>
          <w:bCs/>
          <w:color w:val="323E4F" w:themeColor="text2" w:themeShade="BF"/>
          <w:sz w:val="28"/>
          <w:szCs w:val="28"/>
        </w:rPr>
      </w:pPr>
      <w:r w:rsidRPr="00457497">
        <w:rPr>
          <w:rFonts w:ascii="DejaVuSansCondensedBold" w:hAnsi="DejaVuSansCondensedBold" w:cs="DejaVuSansCondensedBold"/>
          <w:b/>
          <w:bCs/>
          <w:color w:val="323E4F" w:themeColor="text2" w:themeShade="BF"/>
          <w:sz w:val="28"/>
          <w:szCs w:val="28"/>
        </w:rPr>
        <w:lastRenderedPageBreak/>
        <w:t xml:space="preserve">Women </w:t>
      </w:r>
      <w:r w:rsidRPr="00457497">
        <w:rPr>
          <w:rFonts w:ascii="DejaVuSansCondensedBold" w:hAnsi="DejaVuSansCondensedBold" w:cs="DejaVuSansCondensedBold"/>
          <w:b/>
          <w:bCs/>
          <w:color w:val="323E4F" w:themeColor="text2" w:themeShade="BF"/>
          <w:sz w:val="28"/>
          <w:szCs w:val="28"/>
          <w:u w:val="single"/>
        </w:rPr>
        <w:t>with</w:t>
      </w:r>
      <w:r w:rsidRPr="00457497">
        <w:rPr>
          <w:rFonts w:ascii="DejaVuSansCondensedBold" w:hAnsi="DejaVuSansCondensedBold" w:cs="DejaVuSansCondensedBold"/>
          <w:b/>
          <w:bCs/>
          <w:color w:val="323E4F" w:themeColor="text2" w:themeShade="BF"/>
          <w:sz w:val="28"/>
          <w:szCs w:val="28"/>
        </w:rPr>
        <w:t xml:space="preserve"> penicillin allergy</w:t>
      </w:r>
    </w:p>
    <w:p w14:paraId="1470C214" w14:textId="77777777" w:rsidR="00192BE5" w:rsidRPr="00457497" w:rsidRDefault="00192BE5" w:rsidP="00192BE5">
      <w:pPr>
        <w:numPr>
          <w:ilvl w:val="0"/>
          <w:numId w:val="3"/>
        </w:numPr>
        <w:tabs>
          <w:tab w:val="left" w:pos="426"/>
        </w:tabs>
        <w:autoSpaceDE w:val="0"/>
        <w:autoSpaceDN w:val="0"/>
        <w:adjustRightInd w:val="0"/>
        <w:spacing w:after="0" w:line="240" w:lineRule="auto"/>
        <w:ind w:left="0" w:firstLine="0"/>
        <w:contextualSpacing/>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rPr>
        <w:t>Which antibiotics do you currently usually use</w:t>
      </w:r>
      <w:r w:rsidRPr="00457497">
        <w:rPr>
          <w:rFonts w:ascii="DejaVuSansCondensed" w:eastAsia="DejaVuSansCondensed" w:hAnsi="DejaVuSansCondensedBold" w:cs="DejaVuSansCondensed"/>
          <w:sz w:val="20"/>
          <w:szCs w:val="20"/>
        </w:rPr>
        <w:t xml:space="preserve"> for prophylaxis at the time of caesarean section in women with penicillin allergy?</w:t>
      </w:r>
    </w:p>
    <w:p w14:paraId="44D23E93" w14:textId="77777777" w:rsidR="00192BE5" w:rsidRPr="00457497" w:rsidRDefault="00192BE5" w:rsidP="00192BE5">
      <w:pPr>
        <w:tabs>
          <w:tab w:val="left" w:pos="426"/>
        </w:tabs>
        <w:autoSpaceDE w:val="0"/>
        <w:autoSpaceDN w:val="0"/>
        <w:adjustRightInd w:val="0"/>
        <w:spacing w:after="0" w:line="240" w:lineRule="auto"/>
        <w:contextualSpacing/>
        <w:rPr>
          <w:rFonts w:ascii="DejaVuSansCondensed" w:eastAsia="DejaVuSansCondensed" w:hAnsi="DejaVuSansCondensedBold" w:cs="DejaVuSansCondensed"/>
          <w:sz w:val="20"/>
          <w:szCs w:val="20"/>
        </w:rPr>
      </w:pPr>
    </w:p>
    <w:p w14:paraId="50B767EA"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312691864"/>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Clindamycin</w:t>
      </w:r>
    </w:p>
    <w:p w14:paraId="271A6608"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37491856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Gentamicin</w:t>
      </w:r>
    </w:p>
    <w:p w14:paraId="3AC91B92"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82551409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Teicoplanin</w:t>
      </w:r>
    </w:p>
    <w:p w14:paraId="503381A3"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19784680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Metronidazole</w:t>
      </w:r>
    </w:p>
    <w:p w14:paraId="63011CA2"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13228853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Cefaclor</w:t>
      </w:r>
    </w:p>
    <w:p w14:paraId="3CB46B90"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4463363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708F3EB0"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4264DBCD" w14:textId="77777777" w:rsidR="00192BE5" w:rsidRPr="00457497" w:rsidRDefault="00192BE5" w:rsidP="00192BE5">
      <w:pPr>
        <w:numPr>
          <w:ilvl w:val="0"/>
          <w:numId w:val="3"/>
        </w:numPr>
        <w:tabs>
          <w:tab w:val="left" w:pos="426"/>
        </w:tabs>
        <w:autoSpaceDE w:val="0"/>
        <w:autoSpaceDN w:val="0"/>
        <w:adjustRightInd w:val="0"/>
        <w:spacing w:after="0" w:line="240" w:lineRule="auto"/>
        <w:ind w:left="0" w:firstLine="0"/>
        <w:contextualSpacing/>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u w:val="single"/>
        </w:rPr>
        <w:t>Before</w:t>
      </w:r>
      <w:r w:rsidRPr="00457497">
        <w:rPr>
          <w:rFonts w:ascii="DejaVuSansCondensed" w:eastAsia="DejaVuSansCondensed" w:hAnsi="DejaVuSansCondensedBold" w:cs="DejaVuSansCondensed"/>
          <w:b/>
          <w:sz w:val="20"/>
          <w:szCs w:val="20"/>
        </w:rPr>
        <w:t xml:space="preserve"> the change in policy to administer prophylactic antibiotics prior to skin incision</w:t>
      </w:r>
      <w:r w:rsidRPr="00457497">
        <w:rPr>
          <w:rFonts w:ascii="DejaVuSansCondensed" w:eastAsia="DejaVuSansCondensed" w:hAnsi="DejaVuSansCondensedBold" w:cs="DejaVuSansCondensed"/>
          <w:sz w:val="20"/>
          <w:szCs w:val="20"/>
        </w:rPr>
        <w:t>, did you use the same combination of antibiotics for women with penicillin allergy?</w:t>
      </w:r>
    </w:p>
    <w:p w14:paraId="325116AC" w14:textId="77777777" w:rsidR="00192BE5" w:rsidRPr="00457497" w:rsidRDefault="00192BE5" w:rsidP="00192BE5">
      <w:pPr>
        <w:tabs>
          <w:tab w:val="left" w:pos="426"/>
        </w:tabs>
        <w:autoSpaceDE w:val="0"/>
        <w:autoSpaceDN w:val="0"/>
        <w:adjustRightInd w:val="0"/>
        <w:spacing w:after="0" w:line="240" w:lineRule="auto"/>
        <w:contextualSpacing/>
        <w:rPr>
          <w:rFonts w:ascii="DejaVuSansCondensed" w:eastAsia="DejaVuSansCondensed" w:hAnsi="DejaVuSansCondensedBold" w:cs="DejaVuSansCondensed"/>
          <w:sz w:val="20"/>
          <w:szCs w:val="20"/>
        </w:rPr>
      </w:pPr>
    </w:p>
    <w:p w14:paraId="6BDF9E19"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46736697"/>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Yes</w:t>
      </w:r>
    </w:p>
    <w:p w14:paraId="7CC1083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33149682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No</w:t>
      </w:r>
    </w:p>
    <w:p w14:paraId="1464E573"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7DC31A8E" w14:textId="77777777" w:rsidR="00192BE5" w:rsidRPr="00457497" w:rsidRDefault="00192BE5" w:rsidP="00192BE5">
      <w:pPr>
        <w:numPr>
          <w:ilvl w:val="0"/>
          <w:numId w:val="3"/>
        </w:numPr>
        <w:tabs>
          <w:tab w:val="left" w:pos="426"/>
        </w:tabs>
        <w:autoSpaceDE w:val="0"/>
        <w:autoSpaceDN w:val="0"/>
        <w:adjustRightInd w:val="0"/>
        <w:spacing w:after="0" w:line="240" w:lineRule="auto"/>
        <w:ind w:left="0" w:firstLine="0"/>
        <w:contextualSpacing/>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rPr>
        <w:t>IF</w:t>
      </w:r>
      <w:r w:rsidRPr="00457497">
        <w:rPr>
          <w:rFonts w:ascii="DejaVuSansCondensed" w:eastAsia="DejaVuSansCondensed" w:hAnsi="DejaVuSansCondensedBold" w:cs="DejaVuSansCondensed"/>
          <w:sz w:val="20"/>
          <w:szCs w:val="20"/>
        </w:rPr>
        <w:t xml:space="preserve"> you used a different combination of antibiotics, please specify which prophylactic antibiotics you used before the change in policy regarding the timing of antibiotic administration for women with penicillin allergy:</w:t>
      </w:r>
    </w:p>
    <w:p w14:paraId="40DEB91D" w14:textId="77777777" w:rsidR="00192BE5" w:rsidRPr="00457497" w:rsidRDefault="00192BE5" w:rsidP="00192BE5">
      <w:pPr>
        <w:tabs>
          <w:tab w:val="left" w:pos="426"/>
        </w:tabs>
        <w:autoSpaceDE w:val="0"/>
        <w:autoSpaceDN w:val="0"/>
        <w:adjustRightInd w:val="0"/>
        <w:spacing w:after="0" w:line="240" w:lineRule="auto"/>
        <w:contextualSpacing/>
        <w:rPr>
          <w:rFonts w:ascii="DejaVuSansCondensed" w:eastAsia="DejaVuSansCondensed" w:hAnsi="DejaVuSansCondensedBold" w:cs="DejaVuSansCondensed"/>
          <w:sz w:val="20"/>
          <w:szCs w:val="20"/>
        </w:rPr>
      </w:pPr>
    </w:p>
    <w:p w14:paraId="3B706D5E"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06439552"/>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Clindamycin</w:t>
      </w:r>
    </w:p>
    <w:p w14:paraId="63209533"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2009486271"/>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Gentamicin</w:t>
      </w:r>
    </w:p>
    <w:p w14:paraId="7408AE80"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252327707"/>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Teicoplanin</w:t>
      </w:r>
    </w:p>
    <w:p w14:paraId="0C1B50B3"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715234191"/>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Metronidazole</w:t>
      </w:r>
    </w:p>
    <w:p w14:paraId="0EF3A199"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2113473849"/>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Cefaclor</w:t>
      </w:r>
    </w:p>
    <w:p w14:paraId="338B116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856173365"/>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Other (please specify) __________________________________</w:t>
      </w:r>
    </w:p>
    <w:p w14:paraId="79272CF9" w14:textId="77777777" w:rsidR="00192BE5" w:rsidRPr="00457497" w:rsidRDefault="00192BE5" w:rsidP="00192BE5">
      <w:pPr>
        <w:tabs>
          <w:tab w:val="left" w:pos="426"/>
        </w:tabs>
        <w:autoSpaceDE w:val="0"/>
        <w:autoSpaceDN w:val="0"/>
        <w:adjustRightInd w:val="0"/>
        <w:spacing w:after="0" w:line="240" w:lineRule="auto"/>
        <w:contextualSpacing/>
        <w:rPr>
          <w:rFonts w:ascii="DejaVuSansCondensed" w:eastAsia="DejaVuSansCondensed" w:hAnsi="DejaVuSansCondensedBold" w:cs="DejaVuSansCondensed"/>
          <w:sz w:val="20"/>
          <w:szCs w:val="20"/>
        </w:rPr>
      </w:pPr>
    </w:p>
    <w:p w14:paraId="6EF55220" w14:textId="77777777" w:rsidR="00192BE5" w:rsidRPr="00457497" w:rsidRDefault="00192BE5" w:rsidP="00192BE5">
      <w:pPr>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br w:type="page"/>
      </w:r>
    </w:p>
    <w:p w14:paraId="545C97A0"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b/>
          <w:color w:val="323E4F" w:themeColor="text2" w:themeShade="BF"/>
          <w:sz w:val="28"/>
          <w:szCs w:val="28"/>
        </w:rPr>
      </w:pPr>
      <w:r w:rsidRPr="00457497">
        <w:rPr>
          <w:rFonts w:ascii="DejaVuSansCondensed" w:eastAsia="DejaVuSansCondensed" w:hAnsi="DejaVuSansCondensedBold" w:cs="DejaVuSansCondensed"/>
          <w:b/>
          <w:color w:val="323E4F" w:themeColor="text2" w:themeShade="BF"/>
          <w:sz w:val="28"/>
          <w:szCs w:val="28"/>
        </w:rPr>
        <w:lastRenderedPageBreak/>
        <w:t>6. Clinical audit</w:t>
      </w:r>
    </w:p>
    <w:p w14:paraId="7F31B4A8"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a) Have you undertaken a clinical audit regarding the use of prophylactic antibiotics at the time of caesarean section within your hospital within the last 3-4 years?</w:t>
      </w:r>
    </w:p>
    <w:p w14:paraId="30EC8193"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7C33B7A5"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1594360167"/>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Yes</w:t>
      </w:r>
    </w:p>
    <w:p w14:paraId="67192D93" w14:textId="77777777" w:rsidR="00192BE5" w:rsidRPr="00457497" w:rsidRDefault="00901813" w:rsidP="00192BE5">
      <w:pPr>
        <w:autoSpaceDE w:val="0"/>
        <w:autoSpaceDN w:val="0"/>
        <w:adjustRightInd w:val="0"/>
        <w:spacing w:after="0" w:line="240" w:lineRule="auto"/>
        <w:rPr>
          <w:rFonts w:ascii="DejaVuSansCondensed" w:eastAsia="DejaVuSansCondensed" w:hAnsi="DejaVuSansCondensedBold" w:cs="DejaVuSansCondensed"/>
          <w:sz w:val="20"/>
          <w:szCs w:val="20"/>
        </w:rPr>
      </w:pPr>
      <w:sdt>
        <w:sdtPr>
          <w:rPr>
            <w:rFonts w:ascii="DejaVuSansCondensed" w:eastAsia="DejaVuSansCondensed" w:hAnsi="DejaVuSansCondensedBold" w:cs="DejaVuSansCondensed"/>
            <w:sz w:val="20"/>
            <w:szCs w:val="20"/>
          </w:rPr>
          <w:id w:val="242923361"/>
          <w14:checkbox>
            <w14:checked w14:val="0"/>
            <w14:checkedState w14:val="2612" w14:font="MS Gothic"/>
            <w14:uncheckedState w14:val="2610" w14:font="MS Gothic"/>
          </w14:checkbox>
        </w:sdtPr>
        <w:sdtEndPr/>
        <w:sdtContent>
          <w:r w:rsidR="00192BE5" w:rsidRPr="00457497">
            <w:rPr>
              <w:rFonts w:ascii="Segoe UI Symbol" w:eastAsia="DejaVuSansCondensed" w:hAnsi="Segoe UI Symbol" w:cs="Segoe UI Symbol"/>
              <w:sz w:val="20"/>
              <w:szCs w:val="20"/>
            </w:rPr>
            <w:t>☐</w:t>
          </w:r>
        </w:sdtContent>
      </w:sdt>
      <w:r w:rsidR="00192BE5" w:rsidRPr="00457497">
        <w:rPr>
          <w:rFonts w:ascii="DejaVuSansCondensed" w:eastAsia="DejaVuSansCondensed" w:hAnsi="DejaVuSansCondensedBold" w:cs="DejaVuSansCondensed"/>
          <w:sz w:val="20"/>
          <w:szCs w:val="20"/>
        </w:rPr>
        <w:tab/>
        <w:t>No</w:t>
      </w:r>
    </w:p>
    <w:p w14:paraId="4BF64B53"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42B490B6"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b/>
          <w:sz w:val="20"/>
          <w:szCs w:val="20"/>
        </w:rPr>
        <w:t>IF</w:t>
      </w:r>
      <w:r w:rsidRPr="00457497">
        <w:rPr>
          <w:rFonts w:ascii="DejaVuSansCondensed" w:eastAsia="DejaVuSansCondensed" w:hAnsi="DejaVuSansCondensedBold" w:cs="DejaVuSansCondensed"/>
          <w:sz w:val="20"/>
          <w:szCs w:val="20"/>
        </w:rPr>
        <w:t xml:space="preserve"> Yes, please summarise the main findings, including:</w:t>
      </w:r>
    </w:p>
    <w:p w14:paraId="24205CA0"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088E3D0C"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 Proportion of women given prophylactic antibiotics</w:t>
      </w:r>
    </w:p>
    <w:p w14:paraId="53C89D72"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524CFF12"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6EE23B84"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 Proportion of women given prophylactic antibiotics before skin incision (separately by pre-labour and in-labour caesarean section if measured)</w:t>
      </w:r>
    </w:p>
    <w:p w14:paraId="781218F5"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69545F52"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64D9B16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 xml:space="preserve">- Proportion of women given antibiotics more </w:t>
      </w:r>
      <w:proofErr w:type="spellStart"/>
      <w:r w:rsidRPr="00457497">
        <w:rPr>
          <w:rFonts w:ascii="DejaVuSansCondensed" w:eastAsia="DejaVuSansCondensed" w:hAnsi="DejaVuSansCondensedBold" w:cs="DejaVuSansCondensed"/>
          <w:sz w:val="20"/>
          <w:szCs w:val="20"/>
        </w:rPr>
        <w:t>that</w:t>
      </w:r>
      <w:proofErr w:type="spellEnd"/>
      <w:r w:rsidRPr="00457497">
        <w:rPr>
          <w:rFonts w:ascii="DejaVuSansCondensed" w:eastAsia="DejaVuSansCondensed" w:hAnsi="DejaVuSansCondensedBold" w:cs="DejaVuSansCondensed"/>
          <w:sz w:val="20"/>
          <w:szCs w:val="20"/>
        </w:rPr>
        <w:t xml:space="preserve"> 15/30 minutes (please specify) before skin incision (separately by pre-labour and in-labour caesarean section) if measured</w:t>
      </w:r>
    </w:p>
    <w:p w14:paraId="0E782D8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3377CE8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163B61F2" w14:textId="77777777" w:rsidR="00192BE5" w:rsidRPr="00457497" w:rsidRDefault="00192BE5" w:rsidP="00192BE5">
      <w:pPr>
        <w:numPr>
          <w:ilvl w:val="0"/>
          <w:numId w:val="4"/>
        </w:numPr>
        <w:autoSpaceDE w:val="0"/>
        <w:autoSpaceDN w:val="0"/>
        <w:adjustRightInd w:val="0"/>
        <w:spacing w:after="0" w:line="240" w:lineRule="auto"/>
        <w:ind w:left="426" w:hanging="426"/>
        <w:contextualSpacing/>
        <w:rPr>
          <w:rFonts w:ascii="DejaVuSansCondensed" w:eastAsia="DejaVuSansCondensed" w:hAnsi="DejaVuSansCondensedBold" w:cs="DejaVuSansCondensed"/>
          <w:b/>
          <w:color w:val="323E4F" w:themeColor="text2" w:themeShade="BF"/>
          <w:sz w:val="28"/>
          <w:szCs w:val="28"/>
        </w:rPr>
      </w:pPr>
      <w:r w:rsidRPr="00457497">
        <w:rPr>
          <w:rFonts w:ascii="DejaVuSansCondensed" w:eastAsia="DejaVuSansCondensed" w:hAnsi="DejaVuSansCondensedBold" w:cs="DejaVuSansCondensed"/>
          <w:b/>
          <w:color w:val="323E4F" w:themeColor="text2" w:themeShade="BF"/>
          <w:sz w:val="28"/>
          <w:szCs w:val="28"/>
        </w:rPr>
        <w:t>Any other comments</w:t>
      </w:r>
    </w:p>
    <w:p w14:paraId="7F294445"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r w:rsidRPr="00457497">
        <w:rPr>
          <w:rFonts w:ascii="DejaVuSansCondensed" w:eastAsia="DejaVuSansCondensed" w:hAnsi="DejaVuSansCondensedBold" w:cs="DejaVuSansCondensed"/>
          <w:sz w:val="20"/>
          <w:szCs w:val="20"/>
        </w:rPr>
        <w:t>If there is anything else that you would like to tell us about your practice of prophylactic antibiotic administration for women undergoing caesarean section that was not covered in this questionnaire, please enter your comments below:</w:t>
      </w:r>
    </w:p>
    <w:p w14:paraId="6D2D1695"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75C8345B"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1C8D8C5C"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7D4E5E4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428437EA"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6561EFBC"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7936F66E"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4C98D2D2"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1DDC9BAE"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334D3070" w14:textId="77777777" w:rsidR="00192BE5" w:rsidRPr="00457497" w:rsidRDefault="00192BE5" w:rsidP="00192BE5">
      <w:pPr>
        <w:autoSpaceDE w:val="0"/>
        <w:autoSpaceDN w:val="0"/>
        <w:adjustRightInd w:val="0"/>
        <w:spacing w:after="0" w:line="240" w:lineRule="auto"/>
        <w:rPr>
          <w:rFonts w:ascii="DejaVuSansCondensed" w:eastAsia="DejaVuSansCondensed" w:hAnsi="DejaVuSansCondensedBold" w:cs="DejaVuSansCondensed"/>
          <w:sz w:val="20"/>
          <w:szCs w:val="20"/>
        </w:rPr>
      </w:pPr>
    </w:p>
    <w:p w14:paraId="33480471" w14:textId="77777777" w:rsidR="00192BE5" w:rsidRPr="00457497" w:rsidRDefault="00192BE5" w:rsidP="00192BE5">
      <w:pPr>
        <w:autoSpaceDE w:val="0"/>
        <w:autoSpaceDN w:val="0"/>
        <w:adjustRightInd w:val="0"/>
        <w:spacing w:after="0" w:line="240" w:lineRule="auto"/>
        <w:jc w:val="center"/>
        <w:rPr>
          <w:rFonts w:ascii="DejaVuSansCondensed" w:eastAsia="DejaVuSansCondensed" w:hAnsi="DejaVuSansCondensedBold" w:cs="DejaVuSansCondensed"/>
          <w:b/>
          <w:color w:val="323E4F" w:themeColor="text2" w:themeShade="BF"/>
          <w:sz w:val="28"/>
          <w:szCs w:val="28"/>
        </w:rPr>
      </w:pPr>
      <w:r w:rsidRPr="00457497">
        <w:rPr>
          <w:rFonts w:ascii="DejaVuSansCondensed" w:eastAsia="DejaVuSansCondensed" w:hAnsi="DejaVuSansCondensedBold" w:cs="DejaVuSansCondensed"/>
          <w:b/>
          <w:color w:val="323E4F" w:themeColor="text2" w:themeShade="BF"/>
          <w:sz w:val="28"/>
          <w:szCs w:val="28"/>
        </w:rPr>
        <w:t>Thank you for completing the survey!</w:t>
      </w:r>
    </w:p>
    <w:p w14:paraId="60A28B19" w14:textId="6954ED88" w:rsidR="00AA27A2" w:rsidRDefault="00AA27A2"/>
    <w:sectPr w:rsidR="00AA2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Condensed">
    <w:altName w:val="Malgun Gothic"/>
    <w:panose1 w:val="00000000000000000000"/>
    <w:charset w:val="81"/>
    <w:family w:val="auto"/>
    <w:notTrueType/>
    <w:pitch w:val="default"/>
    <w:sig w:usb0="00000000" w:usb1="09060000" w:usb2="00000010" w:usb3="00000000" w:csb0="00080001"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7DDD"/>
    <w:multiLevelType w:val="hybridMultilevel"/>
    <w:tmpl w:val="4C62B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0366A"/>
    <w:multiLevelType w:val="hybridMultilevel"/>
    <w:tmpl w:val="FFC01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E622CF"/>
    <w:multiLevelType w:val="hybridMultilevel"/>
    <w:tmpl w:val="77FC64D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274AF"/>
    <w:multiLevelType w:val="hybridMultilevel"/>
    <w:tmpl w:val="D4369B4A"/>
    <w:lvl w:ilvl="0" w:tplc="D49E3570">
      <w:start w:val="1"/>
      <w:numFmt w:val="decimal"/>
      <w:lvlText w:val="%1."/>
      <w:lvlJc w:val="left"/>
      <w:pPr>
        <w:ind w:left="360" w:hanging="360"/>
      </w:pPr>
      <w:rPr>
        <w:rFonts w:hint="default"/>
        <w:b/>
        <w:color w:val="00206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E5"/>
    <w:rsid w:val="00192BE5"/>
    <w:rsid w:val="003B57D2"/>
    <w:rsid w:val="00901813"/>
    <w:rsid w:val="00AA27A2"/>
    <w:rsid w:val="00E74542"/>
    <w:rsid w:val="00F8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03AE"/>
  <w15:chartTrackingRefBased/>
  <w15:docId w15:val="{FD80F9EF-2092-46E8-9102-0F9A0ED9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E5"/>
    <w:pPr>
      <w:spacing w:after="200" w:line="276" w:lineRule="auto"/>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Sumilo</dc:creator>
  <cp:keywords/>
  <dc:description/>
  <cp:lastModifiedBy>Helen Nolan</cp:lastModifiedBy>
  <cp:revision>2</cp:revision>
  <dcterms:created xsi:type="dcterms:W3CDTF">2021-05-13T14:43:00Z</dcterms:created>
  <dcterms:modified xsi:type="dcterms:W3CDTF">2021-05-13T14:43:00Z</dcterms:modified>
</cp:coreProperties>
</file>