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BF" w:rsidRDefault="009014BF" w:rsidP="009014BF">
      <w:pPr>
        <w:pStyle w:val="2ndheading"/>
      </w:pPr>
      <w:bookmarkStart w:id="0" w:name="_Ref8385108"/>
      <w:bookmarkStart w:id="1" w:name="_Toc8290407"/>
      <w:bookmarkStart w:id="2" w:name="_Toc8303612"/>
      <w:bookmarkStart w:id="3" w:name="_Toc8395492"/>
      <w:bookmarkStart w:id="4" w:name="_Ref5971402"/>
      <w:bookmarkStart w:id="5" w:name="_Toc8219051"/>
      <w:bookmarkStart w:id="6" w:name="_Toc8290395"/>
      <w:r>
        <w:t>Supplementary Material File 1</w:t>
      </w:r>
    </w:p>
    <w:bookmarkStart w:id="7" w:name="_GoBack"/>
    <w:bookmarkEnd w:id="7"/>
    <w:p w:rsidR="00741D5C" w:rsidRDefault="00902403">
      <w:pPr>
        <w:pStyle w:val="TableofFigures"/>
        <w:tabs>
          <w:tab w:val="right" w:leader="dot" w:pos="13948"/>
        </w:tabs>
        <w:rPr>
          <w:rFonts w:eastAsiaTheme="minorEastAsia" w:cstheme="minorBidi"/>
          <w:noProof/>
          <w:lang w:eastAsia="en-GB"/>
        </w:rPr>
      </w:pPr>
      <w:r>
        <w:fldChar w:fldCharType="begin"/>
      </w:r>
      <w:r>
        <w:instrText xml:space="preserve"> TOC \h \z \c "Table" </w:instrText>
      </w:r>
      <w:r>
        <w:fldChar w:fldCharType="separate"/>
      </w:r>
      <w:hyperlink w:anchor="_Toc17363138" w:history="1">
        <w:r w:rsidR="00741D5C" w:rsidRPr="00C6251A">
          <w:rPr>
            <w:rStyle w:val="Hyperlink"/>
            <w:noProof/>
          </w:rPr>
          <w:t xml:space="preserve">Table </w:t>
        </w:r>
        <w:r w:rsidR="00741D5C" w:rsidRPr="00C6251A">
          <w:rPr>
            <w:rStyle w:val="Hyperlink"/>
            <w:smallCaps/>
            <w:noProof/>
          </w:rPr>
          <w:t>85:</w:t>
        </w:r>
        <w:r w:rsidR="00741D5C" w:rsidRPr="00C6251A">
          <w:rPr>
            <w:rStyle w:val="Hyperlink"/>
            <w:noProof/>
          </w:rPr>
          <w:t xml:space="preserve"> Literature review for new studies: sources and brief summary</w:t>
        </w:r>
        <w:r w:rsidR="00741D5C">
          <w:rPr>
            <w:noProof/>
            <w:webHidden/>
          </w:rPr>
          <w:tab/>
        </w:r>
        <w:r w:rsidR="00741D5C">
          <w:rPr>
            <w:noProof/>
            <w:webHidden/>
          </w:rPr>
          <w:fldChar w:fldCharType="begin"/>
        </w:r>
        <w:r w:rsidR="00741D5C">
          <w:rPr>
            <w:noProof/>
            <w:webHidden/>
          </w:rPr>
          <w:instrText xml:space="preserve"> PAGEREF _Toc17363138 \h </w:instrText>
        </w:r>
        <w:r w:rsidR="00741D5C">
          <w:rPr>
            <w:noProof/>
            <w:webHidden/>
          </w:rPr>
        </w:r>
        <w:r w:rsidR="00741D5C">
          <w:rPr>
            <w:noProof/>
            <w:webHidden/>
          </w:rPr>
          <w:fldChar w:fldCharType="separate"/>
        </w:r>
        <w:r w:rsidR="00741D5C">
          <w:rPr>
            <w:noProof/>
            <w:webHidden/>
          </w:rPr>
          <w:t>ii</w:t>
        </w:r>
        <w:r w:rsidR="00741D5C">
          <w:rPr>
            <w:noProof/>
            <w:webHidden/>
          </w:rPr>
          <w:fldChar w:fldCharType="end"/>
        </w:r>
      </w:hyperlink>
    </w:p>
    <w:p w:rsidR="00902403" w:rsidRDefault="00902403" w:rsidP="009014BF">
      <w:pPr>
        <w:pStyle w:val="2ndheading"/>
      </w:pPr>
      <w:r>
        <w:fldChar w:fldCharType="end"/>
      </w:r>
    </w:p>
    <w:p w:rsidR="00902403" w:rsidRDefault="00902403">
      <w:pPr>
        <w:spacing w:line="259" w:lineRule="auto"/>
        <w:rPr>
          <w:rFonts w:eastAsiaTheme="majorEastAsia" w:cstheme="majorBidi"/>
          <w:b/>
          <w:color w:val="2E74B5" w:themeColor="accent1" w:themeShade="BF"/>
          <w:sz w:val="26"/>
          <w:szCs w:val="26"/>
        </w:rPr>
      </w:pPr>
      <w:r>
        <w:br w:type="page"/>
      </w:r>
    </w:p>
    <w:p w:rsidR="000D2591" w:rsidRDefault="000D2591" w:rsidP="009014BF">
      <w:pPr>
        <w:pStyle w:val="2ndheading"/>
      </w:pPr>
      <w:r>
        <w:lastRenderedPageBreak/>
        <w:t>Literature review papers</w:t>
      </w:r>
    </w:p>
    <w:p w:rsidR="00B202EB" w:rsidRPr="00AE3399" w:rsidRDefault="00B202EB" w:rsidP="00486422">
      <w:pPr>
        <w:pStyle w:val="CaptionTF"/>
      </w:pPr>
      <w:bookmarkStart w:id="8" w:name="_Toc17363138"/>
      <w:r w:rsidRPr="00AE3399">
        <w:t xml:space="preserve">Table </w:t>
      </w:r>
      <w:r w:rsidRPr="00AE3399">
        <w:rPr>
          <w:smallCaps/>
          <w:color w:val="000000" w:themeColor="text1"/>
        </w:rPr>
        <w:fldChar w:fldCharType="begin"/>
      </w:r>
      <w:r w:rsidRPr="00AE3399">
        <w:rPr>
          <w:smallCaps/>
          <w:color w:val="000000" w:themeColor="text1"/>
        </w:rPr>
        <w:instrText xml:space="preserve"> SEQ Table \* ARABIC </w:instrText>
      </w:r>
      <w:r w:rsidRPr="00AE3399">
        <w:rPr>
          <w:smallCaps/>
          <w:color w:val="000000" w:themeColor="text1"/>
        </w:rPr>
        <w:fldChar w:fldCharType="separate"/>
      </w:r>
      <w:r>
        <w:rPr>
          <w:smallCaps/>
          <w:noProof/>
          <w:color w:val="000000" w:themeColor="text1"/>
        </w:rPr>
        <w:t>8</w:t>
      </w:r>
      <w:r w:rsidRPr="00AE3399">
        <w:rPr>
          <w:smallCaps/>
          <w:color w:val="000000" w:themeColor="text1"/>
        </w:rPr>
        <w:fldChar w:fldCharType="end"/>
      </w:r>
      <w:bookmarkEnd w:id="0"/>
      <w:r w:rsidR="00DC693D">
        <w:rPr>
          <w:smallCaps/>
          <w:color w:val="000000" w:themeColor="text1"/>
        </w:rPr>
        <w:t>5</w:t>
      </w:r>
      <w:r w:rsidR="00741D5C">
        <w:rPr>
          <w:smallCaps/>
          <w:color w:val="000000" w:themeColor="text1"/>
        </w:rPr>
        <w:t>:</w:t>
      </w:r>
      <w:r w:rsidRPr="00AE3399">
        <w:t xml:space="preserve"> </w:t>
      </w:r>
      <w:bookmarkEnd w:id="1"/>
      <w:bookmarkEnd w:id="2"/>
      <w:r>
        <w:t>Literature review for new studies: sources and brief summary</w:t>
      </w:r>
      <w:bookmarkEnd w:id="3"/>
      <w:bookmarkEnd w:id="8"/>
    </w:p>
    <w:tbl>
      <w:tblPr>
        <w:tblStyle w:val="TableGrid15"/>
        <w:tblW w:w="5000" w:type="pct"/>
        <w:tblBorders>
          <w:insideH w:val="none" w:sz="0" w:space="0" w:color="auto"/>
          <w:insideV w:val="none" w:sz="0" w:space="0" w:color="auto"/>
        </w:tblBorders>
        <w:tblLayout w:type="fixed"/>
        <w:tblLook w:val="04A0" w:firstRow="1" w:lastRow="0" w:firstColumn="1" w:lastColumn="0" w:noHBand="0" w:noVBand="1"/>
      </w:tblPr>
      <w:tblGrid>
        <w:gridCol w:w="398"/>
        <w:gridCol w:w="3850"/>
        <w:gridCol w:w="1289"/>
        <w:gridCol w:w="1579"/>
        <w:gridCol w:w="5069"/>
        <w:gridCol w:w="1763"/>
      </w:tblGrid>
      <w:tr w:rsidR="00B202EB" w:rsidRPr="009F77C5" w:rsidTr="00246342">
        <w:trPr>
          <w:trHeight w:val="300"/>
          <w:tblHeader/>
        </w:trPr>
        <w:tc>
          <w:tcPr>
            <w:tcW w:w="143" w:type="pct"/>
            <w:shd w:val="clear" w:color="auto" w:fill="D0CECE" w:themeFill="background2" w:themeFillShade="E6"/>
            <w:noWrap/>
            <w:hideMark/>
          </w:tcPr>
          <w:p w:rsidR="00B202EB" w:rsidRPr="00A04BAB" w:rsidRDefault="00B202EB" w:rsidP="00246342">
            <w:pPr>
              <w:rPr>
                <w:rFonts w:eastAsia="Times New Roman" w:cstheme="majorHAnsi"/>
                <w:sz w:val="14"/>
                <w:szCs w:val="18"/>
                <w:lang w:eastAsia="en-GB"/>
              </w:rPr>
            </w:pPr>
          </w:p>
          <w:p w:rsidR="00B202EB" w:rsidRPr="00A04BAB" w:rsidRDefault="00B202EB" w:rsidP="00246342">
            <w:pPr>
              <w:rPr>
                <w:rFonts w:eastAsia="Times New Roman" w:cstheme="majorHAnsi"/>
                <w:sz w:val="14"/>
                <w:szCs w:val="18"/>
                <w:lang w:eastAsia="en-GB"/>
              </w:rPr>
            </w:pPr>
          </w:p>
        </w:tc>
        <w:tc>
          <w:tcPr>
            <w:tcW w:w="1380" w:type="pct"/>
            <w:shd w:val="clear" w:color="auto" w:fill="D0CECE" w:themeFill="background2" w:themeFillShade="E6"/>
            <w:hideMark/>
          </w:tcPr>
          <w:p w:rsidR="00B202EB" w:rsidRPr="009F77C5" w:rsidRDefault="00B202EB" w:rsidP="00246342">
            <w:pPr>
              <w:rPr>
                <w:rFonts w:eastAsia="Times New Roman" w:cstheme="majorHAnsi"/>
                <w:b/>
                <w:color w:val="000000"/>
                <w:sz w:val="18"/>
                <w:szCs w:val="18"/>
                <w:lang w:eastAsia="en-GB"/>
              </w:rPr>
            </w:pPr>
            <w:r w:rsidRPr="009F77C5">
              <w:rPr>
                <w:rFonts w:eastAsia="Times New Roman" w:cstheme="majorHAnsi"/>
                <w:b/>
                <w:color w:val="000000"/>
                <w:sz w:val="18"/>
                <w:szCs w:val="18"/>
                <w:lang w:eastAsia="en-GB"/>
              </w:rPr>
              <w:t>Source / Reference</w:t>
            </w:r>
          </w:p>
        </w:tc>
        <w:tc>
          <w:tcPr>
            <w:tcW w:w="462" w:type="pct"/>
            <w:shd w:val="clear" w:color="auto" w:fill="D0CECE" w:themeFill="background2" w:themeFillShade="E6"/>
            <w:hideMark/>
          </w:tcPr>
          <w:p w:rsidR="00B202EB" w:rsidRPr="009F77C5" w:rsidRDefault="00B202EB" w:rsidP="00246342">
            <w:pPr>
              <w:rPr>
                <w:rFonts w:eastAsia="Times New Roman" w:cstheme="majorHAnsi"/>
                <w:b/>
                <w:color w:val="000000"/>
                <w:sz w:val="18"/>
                <w:szCs w:val="18"/>
                <w:lang w:eastAsia="en-GB"/>
              </w:rPr>
            </w:pPr>
            <w:r w:rsidRPr="009F77C5">
              <w:rPr>
                <w:rFonts w:eastAsia="Times New Roman" w:cstheme="majorHAnsi"/>
                <w:b/>
                <w:color w:val="000000"/>
                <w:sz w:val="18"/>
                <w:szCs w:val="18"/>
                <w:lang w:eastAsia="en-GB"/>
              </w:rPr>
              <w:t>Main Theme</w:t>
            </w:r>
          </w:p>
        </w:tc>
        <w:tc>
          <w:tcPr>
            <w:tcW w:w="566" w:type="pct"/>
            <w:shd w:val="clear" w:color="auto" w:fill="D0CECE" w:themeFill="background2" w:themeFillShade="E6"/>
            <w:hideMark/>
          </w:tcPr>
          <w:p w:rsidR="00B202EB" w:rsidRPr="009F77C5" w:rsidRDefault="00B202EB" w:rsidP="00246342">
            <w:pPr>
              <w:rPr>
                <w:rFonts w:eastAsia="Times New Roman" w:cstheme="majorHAnsi"/>
                <w:b/>
                <w:color w:val="000000"/>
                <w:sz w:val="18"/>
                <w:szCs w:val="18"/>
                <w:lang w:eastAsia="en-GB"/>
              </w:rPr>
            </w:pPr>
            <w:r w:rsidRPr="009F77C5">
              <w:rPr>
                <w:rFonts w:eastAsia="Times New Roman" w:cstheme="majorHAnsi"/>
                <w:b/>
                <w:color w:val="000000"/>
                <w:sz w:val="18"/>
                <w:szCs w:val="18"/>
                <w:lang w:eastAsia="en-GB"/>
              </w:rPr>
              <w:t>Single centre?</w:t>
            </w:r>
          </w:p>
        </w:tc>
        <w:tc>
          <w:tcPr>
            <w:tcW w:w="1817" w:type="pct"/>
            <w:shd w:val="clear" w:color="auto" w:fill="D0CECE" w:themeFill="background2" w:themeFillShade="E6"/>
            <w:hideMark/>
          </w:tcPr>
          <w:p w:rsidR="00B202EB" w:rsidRPr="009F77C5" w:rsidRDefault="00B202EB" w:rsidP="00246342">
            <w:pPr>
              <w:rPr>
                <w:rFonts w:eastAsia="Times New Roman" w:cstheme="majorHAnsi"/>
                <w:b/>
                <w:color w:val="000000"/>
                <w:sz w:val="18"/>
                <w:szCs w:val="18"/>
                <w:lang w:eastAsia="en-GB"/>
              </w:rPr>
            </w:pPr>
            <w:r w:rsidRPr="009F77C5">
              <w:rPr>
                <w:rFonts w:eastAsia="Times New Roman" w:cstheme="majorHAnsi"/>
                <w:b/>
                <w:color w:val="000000"/>
                <w:sz w:val="18"/>
                <w:szCs w:val="18"/>
                <w:lang w:eastAsia="en-GB"/>
              </w:rPr>
              <w:t>Key Points</w:t>
            </w:r>
          </w:p>
        </w:tc>
        <w:tc>
          <w:tcPr>
            <w:tcW w:w="632" w:type="pct"/>
            <w:shd w:val="clear" w:color="auto" w:fill="D0CECE" w:themeFill="background2" w:themeFillShade="E6"/>
            <w:hideMark/>
          </w:tcPr>
          <w:p w:rsidR="00B202EB" w:rsidRPr="009F77C5" w:rsidRDefault="00B202EB" w:rsidP="00246342">
            <w:pPr>
              <w:rPr>
                <w:rFonts w:eastAsia="Times New Roman" w:cstheme="majorHAnsi"/>
                <w:b/>
                <w:color w:val="000000"/>
                <w:sz w:val="18"/>
                <w:szCs w:val="18"/>
                <w:lang w:eastAsia="en-GB"/>
              </w:rPr>
            </w:pPr>
            <w:r w:rsidRPr="009F77C5">
              <w:rPr>
                <w:rFonts w:eastAsia="Times New Roman" w:cstheme="majorHAnsi"/>
                <w:b/>
                <w:color w:val="000000"/>
                <w:sz w:val="18"/>
                <w:szCs w:val="18"/>
                <w:lang w:eastAsia="en-GB"/>
              </w:rPr>
              <w:t>Type of measure</w:t>
            </w:r>
          </w:p>
        </w:tc>
      </w:tr>
      <w:tr w:rsidR="00B202EB" w:rsidRPr="009F77C5" w:rsidTr="00246342">
        <w:trPr>
          <w:trHeight w:val="1287"/>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Beswick</w:t>
            </w:r>
            <w:proofErr w:type="spellEnd"/>
            <w:r w:rsidRPr="009F77C5">
              <w:rPr>
                <w:rFonts w:eastAsia="Times New Roman" w:cstheme="majorHAnsi"/>
                <w:color w:val="000000"/>
                <w:sz w:val="18"/>
                <w:szCs w:val="18"/>
                <w:lang w:eastAsia="en-GB"/>
              </w:rPr>
              <w:t xml:space="preserve">, S.,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(2010). "Comparison of nurse workload approaches." </w:t>
            </w:r>
            <w:r w:rsidRPr="009F77C5">
              <w:rPr>
                <w:rFonts w:eastAsia="Times New Roman" w:cstheme="majorHAnsi"/>
                <w:color w:val="000000"/>
                <w:sz w:val="18"/>
                <w:szCs w:val="18"/>
                <w:u w:val="single"/>
                <w:lang w:eastAsia="en-GB"/>
              </w:rPr>
              <w:t>Journal of Nursing Management</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18</w:t>
            </w:r>
            <w:r w:rsidRPr="009F77C5">
              <w:rPr>
                <w:rFonts w:eastAsia="Times New Roman" w:cstheme="majorHAnsi"/>
                <w:color w:val="000000"/>
                <w:sz w:val="18"/>
                <w:szCs w:val="18"/>
                <w:lang w:eastAsia="en-GB"/>
              </w:rPr>
              <w:t>(5): 592-598.</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Comparison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(2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Compared workload measures based on simple HPPD with midnight census vs intra-day measures (no significant difference) vs measure including turnover (significantly increased HPPD)</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9014BF">
        <w:trPr>
          <w:trHeight w:val="1928"/>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Rivera, K. (2017). A Comparison of a Standardized Method of Identifying Nursing Staff Needs with Measures of Nursing Staff Needs by Patient Acuity. Ann </w:t>
            </w:r>
            <w:proofErr w:type="spellStart"/>
            <w:r w:rsidRPr="009F77C5">
              <w:rPr>
                <w:rFonts w:eastAsia="Times New Roman" w:cstheme="majorHAnsi"/>
                <w:color w:val="000000"/>
                <w:sz w:val="18"/>
                <w:szCs w:val="18"/>
                <w:lang w:eastAsia="en-GB"/>
              </w:rPr>
              <w:t>Arbor</w:t>
            </w:r>
            <w:proofErr w:type="spellEnd"/>
            <w:r w:rsidRPr="009F77C5">
              <w:rPr>
                <w:rFonts w:eastAsia="Times New Roman" w:cstheme="majorHAnsi"/>
                <w:color w:val="000000"/>
                <w:sz w:val="18"/>
                <w:szCs w:val="18"/>
                <w:lang w:eastAsia="en-GB"/>
              </w:rPr>
              <w:t xml:space="preserve">, The William Paterson University of New Jersey. </w:t>
            </w:r>
            <w:r w:rsidRPr="009F77C5">
              <w:rPr>
                <w:rFonts w:eastAsia="Times New Roman" w:cstheme="majorHAnsi"/>
                <w:b/>
                <w:bCs/>
                <w:color w:val="000000"/>
                <w:sz w:val="18"/>
                <w:szCs w:val="18"/>
                <w:lang w:eastAsia="en-GB"/>
              </w:rPr>
              <w:t xml:space="preserve">10637025: </w:t>
            </w:r>
            <w:r w:rsidRPr="009F77C5">
              <w:rPr>
                <w:rFonts w:eastAsia="Times New Roman" w:cstheme="majorHAnsi"/>
                <w:color w:val="000000"/>
                <w:sz w:val="18"/>
                <w:szCs w:val="18"/>
                <w:lang w:eastAsia="en-GB"/>
              </w:rPr>
              <w:t>58.</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Comparison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Compared staffing requirement based on HPPD vs an acuity measure</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 / patient volume</w:t>
            </w:r>
          </w:p>
        </w:tc>
      </w:tr>
      <w:tr w:rsidR="00B202EB" w:rsidRPr="009F77C5" w:rsidTr="00246342">
        <w:trPr>
          <w:trHeight w:val="2292"/>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Simon, M.,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(2011). "Midnight census revisited: Reliability of patient day measurements in US hospital units." </w:t>
            </w:r>
            <w:r w:rsidRPr="009F77C5">
              <w:rPr>
                <w:rFonts w:eastAsia="Times New Roman" w:cstheme="majorHAnsi"/>
                <w:color w:val="000000"/>
                <w:sz w:val="18"/>
                <w:szCs w:val="18"/>
                <w:u w:val="single"/>
                <w:lang w:eastAsia="en-GB"/>
              </w:rPr>
              <w:t>International Journal of Nursing Studies</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48</w:t>
            </w:r>
            <w:r w:rsidRPr="009F77C5">
              <w:rPr>
                <w:rFonts w:eastAsia="Times New Roman" w:cstheme="majorHAnsi"/>
                <w:color w:val="000000"/>
                <w:sz w:val="18"/>
                <w:szCs w:val="18"/>
                <w:lang w:eastAsia="en-GB"/>
              </w:rPr>
              <w:t>(1): 56-61.</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Comparison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(54 Hospitals, 260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Compared different patient count methods used in calculation hours per patient day and found that while agreement between methods was high there was some evidence of bias but midnight census did not differ substantially from the 'gold standard' (multiple census approach)</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9014BF">
        <w:trPr>
          <w:trHeight w:val="1071"/>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4</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Fagerström</w:t>
            </w:r>
            <w:proofErr w:type="spellEnd"/>
            <w:r w:rsidRPr="009F77C5">
              <w:rPr>
                <w:rFonts w:eastAsia="Times New Roman" w:cstheme="majorHAnsi"/>
                <w:color w:val="000000"/>
                <w:sz w:val="18"/>
                <w:szCs w:val="18"/>
                <w:lang w:eastAsia="en-GB"/>
              </w:rPr>
              <w:t xml:space="preserve">, L.,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(2014). "The RAFAELA system: a workforce planning tool for nurse staffing and human resource management: Lisbeth </w:t>
            </w:r>
            <w:proofErr w:type="spellStart"/>
            <w:r w:rsidRPr="009F77C5">
              <w:rPr>
                <w:rFonts w:eastAsia="Times New Roman" w:cstheme="majorHAnsi"/>
                <w:color w:val="000000"/>
                <w:sz w:val="18"/>
                <w:szCs w:val="18"/>
                <w:lang w:eastAsia="en-GB"/>
              </w:rPr>
              <w:t>Fagerström</w:t>
            </w:r>
            <w:proofErr w:type="spellEnd"/>
            <w:r w:rsidRPr="009F77C5">
              <w:rPr>
                <w:rFonts w:eastAsia="Times New Roman" w:cstheme="majorHAnsi"/>
                <w:color w:val="000000"/>
                <w:sz w:val="18"/>
                <w:szCs w:val="18"/>
                <w:lang w:eastAsia="en-GB"/>
              </w:rPr>
              <w:t xml:space="preserve"> and colleagues describe a method pioneered in Finnish hospitals that aims to uphold staffing levels in accordance with patients’ care needs." Nursing Management 21(2): 30-36.</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Description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N/A</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Descriptive report which includes some example data from the use of the </w:t>
            </w:r>
            <w:r w:rsidRPr="009F77C5">
              <w:rPr>
                <w:rFonts w:cstheme="majorHAnsi"/>
                <w:sz w:val="18"/>
                <w:szCs w:val="18"/>
              </w:rPr>
              <w:t>RAFAELA</w:t>
            </w:r>
            <w:r w:rsidRPr="009F77C5">
              <w:rPr>
                <w:rFonts w:eastAsia="Times New Roman" w:cstheme="majorHAnsi"/>
                <w:color w:val="000000"/>
                <w:sz w:val="18"/>
                <w:szCs w:val="18"/>
                <w:lang w:eastAsia="en-GB"/>
              </w:rPr>
              <w:t xml:space="preserve"> system</w:t>
            </w:r>
          </w:p>
        </w:tc>
        <w:tc>
          <w:tcPr>
            <w:tcW w:w="632" w:type="pct"/>
            <w:noWrap/>
            <w:hideMark/>
          </w:tcPr>
          <w:p w:rsidR="00B202EB" w:rsidRPr="009F77C5" w:rsidRDefault="00B202EB" w:rsidP="00246342">
            <w:pPr>
              <w:rPr>
                <w:rFonts w:eastAsia="Times New Roman" w:cstheme="majorHAnsi"/>
                <w:b/>
                <w:color w:val="000000"/>
                <w:sz w:val="18"/>
                <w:szCs w:val="18"/>
                <w:lang w:eastAsia="en-GB"/>
              </w:rPr>
            </w:pPr>
            <w:r w:rsidRPr="009F77C5">
              <w:rPr>
                <w:rFonts w:eastAsia="Times New Roman" w:cstheme="majorHAnsi"/>
                <w:b/>
                <w:color w:val="000000"/>
                <w:sz w:val="18"/>
                <w:szCs w:val="18"/>
                <w:lang w:eastAsia="en-GB"/>
              </w:rPr>
              <w:t>indicator / professional judgement</w:t>
            </w:r>
          </w:p>
        </w:tc>
      </w:tr>
      <w:tr w:rsidR="00B202EB" w:rsidRPr="009F77C5" w:rsidTr="00246342">
        <w:trPr>
          <w:trHeight w:val="839"/>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5</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Fenton, K. and A. Casey (2015). "A tool to calculate safe nurse staffing levels." </w:t>
            </w:r>
            <w:r w:rsidRPr="009F77C5">
              <w:rPr>
                <w:rFonts w:eastAsia="Times New Roman" w:cstheme="majorHAnsi"/>
                <w:color w:val="000000"/>
                <w:sz w:val="18"/>
                <w:szCs w:val="18"/>
                <w:u w:val="single"/>
                <w:lang w:eastAsia="en-GB"/>
              </w:rPr>
              <w:t>Nursing Times</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111</w:t>
            </w:r>
            <w:r w:rsidRPr="009F77C5">
              <w:rPr>
                <w:rFonts w:eastAsia="Times New Roman" w:cstheme="majorHAnsi"/>
                <w:color w:val="000000"/>
                <w:sz w:val="18"/>
                <w:szCs w:val="18"/>
                <w:lang w:eastAsia="en-GB"/>
              </w:rPr>
              <w:t>(3): 12-14.</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Description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N/A</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Descriptive report on the use of the SNCT</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w:t>
            </w:r>
          </w:p>
        </w:tc>
      </w:tr>
      <w:tr w:rsidR="00B202EB" w:rsidRPr="009F77C5" w:rsidTr="00246342">
        <w:trPr>
          <w:trHeight w:val="1106"/>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6</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Kolakowski</w:t>
            </w:r>
            <w:proofErr w:type="spellEnd"/>
            <w:r w:rsidRPr="009F77C5">
              <w:rPr>
                <w:rFonts w:eastAsia="Times New Roman" w:cstheme="majorHAnsi"/>
                <w:color w:val="000000"/>
                <w:sz w:val="18"/>
                <w:szCs w:val="18"/>
                <w:lang w:eastAsia="en-GB"/>
              </w:rPr>
              <w:t xml:space="preserve">, D. (2016). "Constructing a nursing budget using a patient classification system." </w:t>
            </w:r>
            <w:proofErr w:type="spellStart"/>
            <w:r w:rsidRPr="009F77C5">
              <w:rPr>
                <w:rFonts w:eastAsia="Times New Roman" w:cstheme="majorHAnsi"/>
                <w:color w:val="000000"/>
                <w:sz w:val="18"/>
                <w:szCs w:val="18"/>
                <w:u w:val="single"/>
                <w:lang w:eastAsia="en-GB"/>
              </w:rPr>
              <w:t>Nurs</w:t>
            </w:r>
            <w:proofErr w:type="spellEnd"/>
            <w:r w:rsidRPr="009F77C5">
              <w:rPr>
                <w:rFonts w:eastAsia="Times New Roman" w:cstheme="majorHAnsi"/>
                <w:color w:val="000000"/>
                <w:sz w:val="18"/>
                <w:szCs w:val="18"/>
                <w:u w:val="single"/>
                <w:lang w:eastAsia="en-GB"/>
              </w:rPr>
              <w:t xml:space="preserve"> Manage</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47</w:t>
            </w:r>
            <w:r w:rsidRPr="009F77C5">
              <w:rPr>
                <w:rFonts w:eastAsia="Times New Roman" w:cstheme="majorHAnsi"/>
                <w:color w:val="000000"/>
                <w:sz w:val="18"/>
                <w:szCs w:val="18"/>
                <w:lang w:eastAsia="en-GB"/>
              </w:rPr>
              <w:t>(2): 14-16.</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Description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N/A</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Simple description of setting a budget from an unspecified patient classification system.</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unspecified PCS</w:t>
            </w:r>
          </w:p>
        </w:tc>
      </w:tr>
      <w:tr w:rsidR="00B202EB" w:rsidRPr="009F77C5" w:rsidTr="009014BF">
        <w:trPr>
          <w:trHeight w:val="1071"/>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7</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The </w:t>
            </w:r>
            <w:proofErr w:type="spellStart"/>
            <w:r w:rsidRPr="009F77C5">
              <w:rPr>
                <w:rFonts w:eastAsia="Times New Roman" w:cstheme="majorHAnsi"/>
                <w:color w:val="000000"/>
                <w:sz w:val="18"/>
                <w:szCs w:val="18"/>
                <w:lang w:eastAsia="en-GB"/>
              </w:rPr>
              <w:t>Shelford</w:t>
            </w:r>
            <w:proofErr w:type="spellEnd"/>
            <w:r w:rsidRPr="009F77C5">
              <w:rPr>
                <w:rFonts w:eastAsia="Times New Roman" w:cstheme="majorHAnsi"/>
                <w:color w:val="000000"/>
                <w:sz w:val="18"/>
                <w:szCs w:val="18"/>
                <w:lang w:eastAsia="en-GB"/>
              </w:rPr>
              <w:t xml:space="preserve"> group (2014). Safer Nursing Care Tool Implementation Resource Pack, The </w:t>
            </w:r>
            <w:proofErr w:type="spellStart"/>
            <w:r w:rsidRPr="009F77C5">
              <w:rPr>
                <w:rFonts w:eastAsia="Times New Roman" w:cstheme="majorHAnsi"/>
                <w:color w:val="000000"/>
                <w:sz w:val="18"/>
                <w:szCs w:val="18"/>
                <w:lang w:eastAsia="en-GB"/>
              </w:rPr>
              <w:t>Shelford</w:t>
            </w:r>
            <w:proofErr w:type="spellEnd"/>
            <w:r w:rsidRPr="009F77C5">
              <w:rPr>
                <w:rFonts w:eastAsia="Times New Roman" w:cstheme="majorHAnsi"/>
                <w:color w:val="000000"/>
                <w:sz w:val="18"/>
                <w:szCs w:val="18"/>
                <w:lang w:eastAsia="en-GB"/>
              </w:rPr>
              <w:t xml:space="preserve"> Group.</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Description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N/A</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Manual describing the use of the SNCT. Includes a broad description of the volume of observations that underlie the care multipliers that have been developed </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w:t>
            </w:r>
          </w:p>
        </w:tc>
      </w:tr>
      <w:tr w:rsidR="00B202EB" w:rsidRPr="009F77C5" w:rsidTr="00246342">
        <w:trPr>
          <w:trHeight w:val="15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8</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Smith, S.,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(2009). "Developing, testing and applying instruments for measuring rising dependency-acuity's impact on ward staffing and quality." International Journal of Health Care Quality Assurance 22(1): 30-39.</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Description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(3 hospitals)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Describes the use and development of the SNCT (then AUKUH) instrument including comparison with an existing dependency measure (</w:t>
            </w:r>
            <w:proofErr w:type="spellStart"/>
            <w:r w:rsidRPr="009F77C5">
              <w:rPr>
                <w:rFonts w:eastAsia="Times New Roman" w:cstheme="majorHAnsi"/>
                <w:color w:val="000000"/>
                <w:sz w:val="18"/>
                <w:szCs w:val="18"/>
                <w:lang w:eastAsia="en-GB"/>
              </w:rPr>
              <w:t>Crobach's</w:t>
            </w:r>
            <w:proofErr w:type="spellEnd"/>
            <w:r w:rsidRPr="009F77C5">
              <w:rPr>
                <w:rFonts w:eastAsia="Times New Roman" w:cstheme="majorHAnsi"/>
                <w:color w:val="000000"/>
                <w:sz w:val="18"/>
                <w:szCs w:val="18"/>
                <w:lang w:eastAsia="en-GB"/>
              </w:rPr>
              <w:t xml:space="preserve"> alpha .99) </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w:t>
            </w:r>
          </w:p>
        </w:tc>
      </w:tr>
      <w:tr w:rsidR="00B202EB" w:rsidRPr="009F77C5" w:rsidTr="00246342">
        <w:trPr>
          <w:trHeight w:val="15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9</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Taylor, B.,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(2015). "Evaluating the Veterans Health Administration's Staffing Methodology Model: A Reliable Approach." Nursing Economics 33(1): 36-40, 66.</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Description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N/A</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Qualitative evaluation of feedback (broadly positive) on a formal professional judgement and benchmarking based staffing review approach.</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professional Judgement</w:t>
            </w:r>
          </w:p>
        </w:tc>
      </w:tr>
      <w:tr w:rsidR="00B202EB" w:rsidRPr="009F77C5" w:rsidTr="009014BF">
        <w:trPr>
          <w:trHeight w:val="1496"/>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10</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Hurst, K. (2008). "UK ward design: Patient dependency, nursing workload, staffing and quality--An observational study." </w:t>
            </w:r>
            <w:r w:rsidRPr="009F77C5">
              <w:rPr>
                <w:rFonts w:eastAsia="Times New Roman" w:cstheme="majorHAnsi"/>
                <w:color w:val="000000"/>
                <w:sz w:val="18"/>
                <w:szCs w:val="18"/>
                <w:u w:val="single"/>
                <w:lang w:eastAsia="en-GB"/>
              </w:rPr>
              <w:t>International Journal of Nursing Studies</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45</w:t>
            </w:r>
            <w:r w:rsidRPr="009F77C5">
              <w:rPr>
                <w:rFonts w:eastAsia="Times New Roman" w:cstheme="majorHAnsi"/>
                <w:color w:val="000000"/>
                <w:sz w:val="18"/>
                <w:szCs w:val="18"/>
                <w:lang w:eastAsia="en-GB"/>
              </w:rPr>
              <w:t>(3): 370-381.</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Descriptive study </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centre (40 hospital / 375 wards)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Calculated average workload associated with various hospital ward designs using Hurst's acuity / dependency / quality measure concluding that some ward designs were associated with higher workloads than others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w:t>
            </w:r>
          </w:p>
        </w:tc>
      </w:tr>
      <w:tr w:rsidR="00B202EB" w:rsidRPr="009F77C5" w:rsidTr="00246342">
        <w:trPr>
          <w:trHeight w:val="12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11</w:t>
            </w:r>
          </w:p>
        </w:tc>
        <w:tc>
          <w:tcPr>
            <w:tcW w:w="1380" w:type="pct"/>
            <w:hideMark/>
          </w:tcPr>
          <w:p w:rsidR="00B202EB"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Hurst, K. (2009). Nursing and payment By Results: Understanding the Cost of Care (RCN Policy Briefing: 11/2009). London, Royal College of Nursing.</w:t>
            </w:r>
          </w:p>
          <w:p w:rsidR="009014BF" w:rsidRPr="009F77C5" w:rsidRDefault="009014BF" w:rsidP="00246342">
            <w:pPr>
              <w:rPr>
                <w:rFonts w:eastAsia="Times New Roman" w:cstheme="majorHAnsi"/>
                <w:color w:val="000000"/>
                <w:sz w:val="18"/>
                <w:szCs w:val="18"/>
                <w:lang w:eastAsia="en-GB"/>
              </w:rPr>
            </w:pP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Descriptive study </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centre (10 hospital / 40 wards)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Calculated average nursing costs associated with various Health Resource Groups (diagnoses) using Hurst's acuity / dependency / quality measure</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w:t>
            </w:r>
          </w:p>
        </w:tc>
      </w:tr>
      <w:tr w:rsidR="00B202EB" w:rsidRPr="009F77C5" w:rsidTr="00246342">
        <w:trPr>
          <w:trHeight w:val="1083"/>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12</w:t>
            </w:r>
          </w:p>
        </w:tc>
        <w:tc>
          <w:tcPr>
            <w:tcW w:w="1380" w:type="pct"/>
            <w:hideMark/>
          </w:tcPr>
          <w:p w:rsidR="00B202EB"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Ferguson-</w:t>
            </w:r>
            <w:proofErr w:type="spellStart"/>
            <w:r w:rsidRPr="009F77C5">
              <w:rPr>
                <w:rFonts w:eastAsia="Times New Roman" w:cstheme="majorHAnsi"/>
                <w:color w:val="000000"/>
                <w:sz w:val="18"/>
                <w:szCs w:val="18"/>
                <w:lang w:eastAsia="en-GB"/>
              </w:rPr>
              <w:t>Paré</w:t>
            </w:r>
            <w:proofErr w:type="spellEnd"/>
            <w:r w:rsidRPr="009F77C5">
              <w:rPr>
                <w:rFonts w:eastAsia="Times New Roman" w:cstheme="majorHAnsi"/>
                <w:color w:val="000000"/>
                <w:sz w:val="18"/>
                <w:szCs w:val="18"/>
                <w:lang w:eastAsia="en-GB"/>
              </w:rPr>
              <w:t xml:space="preserve">, M. and A. </w:t>
            </w:r>
            <w:proofErr w:type="spellStart"/>
            <w:r w:rsidRPr="009F77C5">
              <w:rPr>
                <w:rFonts w:eastAsia="Times New Roman" w:cstheme="majorHAnsi"/>
                <w:color w:val="000000"/>
                <w:sz w:val="18"/>
                <w:szCs w:val="18"/>
                <w:lang w:eastAsia="en-GB"/>
              </w:rPr>
              <w:t>Bandurchin</w:t>
            </w:r>
            <w:proofErr w:type="spellEnd"/>
            <w:r w:rsidRPr="009F77C5">
              <w:rPr>
                <w:rFonts w:eastAsia="Times New Roman" w:cstheme="majorHAnsi"/>
                <w:color w:val="000000"/>
                <w:sz w:val="18"/>
                <w:szCs w:val="18"/>
                <w:lang w:eastAsia="en-GB"/>
              </w:rPr>
              <w:t xml:space="preserve"> (2010). "The Ontario nursing workload demonstration projects: Rethinking how we </w:t>
            </w:r>
            <w:proofErr w:type="gramStart"/>
            <w:r w:rsidRPr="009F77C5">
              <w:rPr>
                <w:rFonts w:eastAsia="Times New Roman" w:cstheme="majorHAnsi"/>
                <w:color w:val="000000"/>
                <w:sz w:val="18"/>
                <w:szCs w:val="18"/>
                <w:lang w:eastAsia="en-GB"/>
              </w:rPr>
              <w:t>measure,</w:t>
            </w:r>
            <w:proofErr w:type="gramEnd"/>
            <w:r w:rsidRPr="009F77C5">
              <w:rPr>
                <w:rFonts w:eastAsia="Times New Roman" w:cstheme="majorHAnsi"/>
                <w:color w:val="000000"/>
                <w:sz w:val="18"/>
                <w:szCs w:val="18"/>
                <w:lang w:eastAsia="en-GB"/>
              </w:rPr>
              <w:t xml:space="preserve"> cost and plan the work of nurses." </w:t>
            </w:r>
            <w:r w:rsidRPr="009F77C5">
              <w:rPr>
                <w:rFonts w:eastAsia="Times New Roman" w:cstheme="majorHAnsi"/>
                <w:color w:val="000000"/>
                <w:sz w:val="18"/>
                <w:szCs w:val="18"/>
                <w:u w:val="single"/>
                <w:lang w:eastAsia="en-GB"/>
              </w:rPr>
              <w:t>Nursing Leadership</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23</w:t>
            </w:r>
            <w:r w:rsidRPr="009F77C5">
              <w:rPr>
                <w:rFonts w:eastAsia="Times New Roman" w:cstheme="majorHAnsi"/>
                <w:color w:val="000000"/>
                <w:sz w:val="18"/>
                <w:szCs w:val="18"/>
                <w:lang w:eastAsia="en-GB"/>
              </w:rPr>
              <w:t>(Special Issue).</w:t>
            </w:r>
          </w:p>
          <w:p w:rsidR="009014BF" w:rsidRPr="009F77C5" w:rsidRDefault="009014BF" w:rsidP="00246342">
            <w:pPr>
              <w:rPr>
                <w:rFonts w:eastAsia="Times New Roman" w:cstheme="majorHAnsi"/>
                <w:color w:val="000000"/>
                <w:sz w:val="18"/>
                <w:szCs w:val="18"/>
                <w:lang w:eastAsia="en-GB"/>
              </w:rPr>
            </w:pP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centre (3 sites / 6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Early stage work determining factors to be considered in a staffing system, including timing studies across 12 broad activity areas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w:t>
            </w:r>
          </w:p>
        </w:tc>
      </w:tr>
      <w:tr w:rsidR="00B202EB" w:rsidRPr="009F77C5" w:rsidTr="00246342">
        <w:trPr>
          <w:trHeight w:val="1699"/>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13</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Hurst, K.,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(2008). "Calculating staffing requirements." Nursing Management 15(4): 26-34.</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w:t>
            </w:r>
            <w:proofErr w:type="spellStart"/>
            <w:r w:rsidRPr="009F77C5">
              <w:rPr>
                <w:rFonts w:eastAsia="Times New Roman" w:cstheme="majorHAnsi"/>
                <w:color w:val="000000"/>
                <w:sz w:val="18"/>
                <w:szCs w:val="18"/>
                <w:lang w:eastAsia="en-GB"/>
              </w:rPr>
              <w:t>center</w:t>
            </w:r>
            <w:proofErr w:type="spellEnd"/>
            <w:r w:rsidRPr="009F77C5">
              <w:rPr>
                <w:rFonts w:eastAsia="Times New Roman" w:cstheme="majorHAnsi"/>
                <w:color w:val="000000"/>
                <w:sz w:val="18"/>
                <w:szCs w:val="18"/>
                <w:lang w:eastAsia="en-GB"/>
              </w:rPr>
              <w:t xml:space="preserve"> (3 hospital 16 'care groups')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Describes development and validation of the AUKUH multipliers (determined by professional judgement)  by rating against an existing categorisations scheme with underlying observations of time to deliver care on high quality wards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prototype / professional judgement</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14</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Hoi, S. Y.,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(2010). "Determining nurse staffing needs: the workload intensity measurement system." </w:t>
            </w:r>
            <w:r w:rsidRPr="009F77C5">
              <w:rPr>
                <w:rFonts w:eastAsia="Times New Roman" w:cstheme="majorHAnsi"/>
                <w:color w:val="000000"/>
                <w:sz w:val="18"/>
                <w:szCs w:val="18"/>
                <w:u w:val="single"/>
                <w:lang w:eastAsia="en-GB"/>
              </w:rPr>
              <w:t>Journal of Nursing Management</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18</w:t>
            </w:r>
            <w:r w:rsidRPr="009F77C5">
              <w:rPr>
                <w:rFonts w:eastAsia="Times New Roman" w:cstheme="majorHAnsi"/>
                <w:color w:val="000000"/>
                <w:sz w:val="18"/>
                <w:szCs w:val="18"/>
                <w:lang w:eastAsia="en-GB"/>
              </w:rPr>
              <w:t>(1): 44-53.</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&amp; comparison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(1500 beds)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Developed an indicator system based on care times associated with a range of nursing diagnoses + associated activities &amp; used this to identify staffing requirements compared to those from a previous (unreported) study.</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15</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Brennan, C. W.,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(2012). "The oncology acuity tool: a reliable, valid method for measuring patient acuity for nurse assignment decisions." Journal of Nursing Measurement 20(3): 155.</w:t>
            </w:r>
            <w:r w:rsidRPr="009F77C5">
              <w:rPr>
                <w:rFonts w:eastAsia="Times New Roman" w:cstheme="majorHAnsi"/>
                <w:color w:val="000000"/>
                <w:sz w:val="18"/>
                <w:szCs w:val="18"/>
                <w:lang w:eastAsia="en-GB"/>
              </w:rPr>
              <w:br/>
              <w:t xml:space="preserve"> </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(1 Unit)</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Describes the development of a multi-factor acuity measure + content validation, reliability testing and validation by measures of association with outcome and a direct nurse assessment (expert judgement) of acuity</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 / professional judgement</w:t>
            </w:r>
          </w:p>
        </w:tc>
      </w:tr>
      <w:tr w:rsidR="00B202EB" w:rsidRPr="009F77C5" w:rsidTr="00246342">
        <w:trPr>
          <w:trHeight w:val="12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16</w:t>
            </w:r>
          </w:p>
        </w:tc>
        <w:tc>
          <w:tcPr>
            <w:tcW w:w="1380" w:type="pct"/>
            <w:hideMark/>
          </w:tcPr>
          <w:p w:rsidR="00B202EB"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Perroca</w:t>
            </w:r>
            <w:proofErr w:type="spellEnd"/>
            <w:r w:rsidRPr="009F77C5">
              <w:rPr>
                <w:rFonts w:eastAsia="Times New Roman" w:cstheme="majorHAnsi"/>
                <w:color w:val="000000"/>
                <w:sz w:val="18"/>
                <w:szCs w:val="18"/>
                <w:lang w:eastAsia="en-GB"/>
              </w:rPr>
              <w:t xml:space="preserve">, M. G. (2013). "The new version of a patient classification instrument: assessment of psychometric properties." </w:t>
            </w:r>
            <w:r w:rsidRPr="009F77C5">
              <w:rPr>
                <w:rFonts w:eastAsia="Times New Roman" w:cstheme="majorHAnsi"/>
                <w:color w:val="000000"/>
                <w:sz w:val="18"/>
                <w:szCs w:val="18"/>
                <w:u w:val="single"/>
                <w:lang w:eastAsia="en-GB"/>
              </w:rPr>
              <w:t>Journal of Advanced Nursing</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69</w:t>
            </w:r>
            <w:r w:rsidRPr="009F77C5">
              <w:rPr>
                <w:rFonts w:eastAsia="Times New Roman" w:cstheme="majorHAnsi"/>
                <w:color w:val="000000"/>
                <w:sz w:val="18"/>
                <w:szCs w:val="18"/>
                <w:lang w:eastAsia="en-GB"/>
              </w:rPr>
              <w:t>(8): 1862-1868.</w:t>
            </w:r>
          </w:p>
          <w:p w:rsidR="009014BF" w:rsidRPr="009F77C5" w:rsidRDefault="009014BF" w:rsidP="00246342">
            <w:pPr>
              <w:rPr>
                <w:rFonts w:eastAsia="Times New Roman" w:cstheme="majorHAnsi"/>
                <w:color w:val="000000"/>
                <w:sz w:val="18"/>
                <w:szCs w:val="18"/>
                <w:lang w:eastAsia="en-GB"/>
              </w:rPr>
            </w:pP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(10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Assessed inter-</w:t>
            </w:r>
            <w:proofErr w:type="spellStart"/>
            <w:r w:rsidRPr="009F77C5">
              <w:rPr>
                <w:rFonts w:eastAsia="Times New Roman" w:cstheme="majorHAnsi"/>
                <w:color w:val="000000"/>
                <w:sz w:val="18"/>
                <w:szCs w:val="18"/>
                <w:lang w:eastAsia="en-GB"/>
              </w:rPr>
              <w:t>rater</w:t>
            </w:r>
            <w:proofErr w:type="spellEnd"/>
            <w:r w:rsidRPr="009F77C5">
              <w:rPr>
                <w:rFonts w:eastAsia="Times New Roman" w:cstheme="majorHAnsi"/>
                <w:color w:val="000000"/>
                <w:sz w:val="18"/>
                <w:szCs w:val="18"/>
                <w:lang w:eastAsia="en-GB"/>
              </w:rPr>
              <w:t xml:space="preserve"> reliability and factor structure of a multi-item </w:t>
            </w:r>
            <w:proofErr w:type="gramStart"/>
            <w:r w:rsidRPr="009F77C5">
              <w:rPr>
                <w:rFonts w:eastAsia="Times New Roman" w:cstheme="majorHAnsi"/>
                <w:color w:val="000000"/>
                <w:sz w:val="18"/>
                <w:szCs w:val="18"/>
                <w:lang w:eastAsia="en-GB"/>
              </w:rPr>
              <w:t>PCI .</w:t>
            </w:r>
            <w:proofErr w:type="gramEnd"/>
            <w:r w:rsidRPr="009F77C5">
              <w:rPr>
                <w:rFonts w:eastAsia="Times New Roman" w:cstheme="majorHAnsi"/>
                <w:color w:val="000000"/>
                <w:sz w:val="18"/>
                <w:szCs w:val="18"/>
                <w:lang w:eastAsia="en-GB"/>
              </w:rPr>
              <w:t xml:space="preserve"> Weighted Kappa showed strong agreement</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indicator </w:t>
            </w:r>
          </w:p>
        </w:tc>
      </w:tr>
      <w:tr w:rsidR="00B202EB" w:rsidRPr="009F77C5" w:rsidTr="009014BF">
        <w:trPr>
          <w:trHeight w:val="1757"/>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17</w:t>
            </w:r>
          </w:p>
        </w:tc>
        <w:tc>
          <w:tcPr>
            <w:tcW w:w="1380" w:type="pct"/>
            <w:hideMark/>
          </w:tcPr>
          <w:p w:rsidR="00B202EB"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Morales-</w:t>
            </w:r>
            <w:proofErr w:type="spellStart"/>
            <w:r w:rsidRPr="009F77C5">
              <w:rPr>
                <w:rFonts w:eastAsia="Times New Roman" w:cstheme="majorHAnsi"/>
                <w:color w:val="000000"/>
                <w:sz w:val="18"/>
                <w:szCs w:val="18"/>
                <w:lang w:eastAsia="en-GB"/>
              </w:rPr>
              <w:t>Asencio</w:t>
            </w:r>
            <w:proofErr w:type="spellEnd"/>
            <w:r w:rsidRPr="009F77C5">
              <w:rPr>
                <w:rFonts w:eastAsia="Times New Roman" w:cstheme="majorHAnsi"/>
                <w:color w:val="000000"/>
                <w:sz w:val="18"/>
                <w:szCs w:val="18"/>
                <w:lang w:eastAsia="en-GB"/>
              </w:rPr>
              <w:t xml:space="preserve">, J. M.,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(2015). "Design and validation of the INICIARE instrument, for the assessment of dependency level in acutely ill hospitalised patients." </w:t>
            </w:r>
            <w:r w:rsidRPr="009F77C5">
              <w:rPr>
                <w:rFonts w:eastAsia="Times New Roman" w:cstheme="majorHAnsi"/>
                <w:color w:val="000000"/>
                <w:sz w:val="18"/>
                <w:szCs w:val="18"/>
                <w:u w:val="single"/>
                <w:lang w:eastAsia="en-GB"/>
              </w:rPr>
              <w:t>Journal of Clinical Nursing</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24</w:t>
            </w:r>
            <w:r w:rsidRPr="009F77C5">
              <w:rPr>
                <w:rFonts w:eastAsia="Times New Roman" w:cstheme="majorHAnsi"/>
                <w:color w:val="000000"/>
                <w:sz w:val="18"/>
                <w:szCs w:val="18"/>
                <w:lang w:eastAsia="en-GB"/>
              </w:rPr>
              <w:t>(5-6): 761-777.</w:t>
            </w:r>
          </w:p>
          <w:p w:rsidR="009014BF" w:rsidRPr="009F77C5" w:rsidRDefault="009014BF" w:rsidP="00246342">
            <w:pPr>
              <w:rPr>
                <w:rFonts w:eastAsia="Times New Roman" w:cstheme="majorHAnsi"/>
                <w:color w:val="000000"/>
                <w:sz w:val="18"/>
                <w:szCs w:val="18"/>
                <w:lang w:eastAsia="en-GB"/>
              </w:rPr>
            </w:pP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(2 hospitals)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Reports the development of an Instrument based on NOC with reports of inter item correlation and validation by correlation with the </w:t>
            </w:r>
            <w:proofErr w:type="spellStart"/>
            <w:r w:rsidRPr="009F77C5">
              <w:rPr>
                <w:rFonts w:eastAsia="Times New Roman" w:cstheme="majorHAnsi"/>
                <w:color w:val="000000"/>
                <w:sz w:val="18"/>
                <w:szCs w:val="18"/>
                <w:lang w:eastAsia="en-GB"/>
              </w:rPr>
              <w:t>Barthel</w:t>
            </w:r>
            <w:proofErr w:type="spellEnd"/>
            <w:r w:rsidRPr="009F77C5">
              <w:rPr>
                <w:rFonts w:eastAsia="Times New Roman" w:cstheme="majorHAnsi"/>
                <w:color w:val="000000"/>
                <w:sz w:val="18"/>
                <w:szCs w:val="18"/>
                <w:lang w:eastAsia="en-GB"/>
              </w:rPr>
              <w:t xml:space="preserve"> Index.</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indicator </w:t>
            </w:r>
          </w:p>
        </w:tc>
      </w:tr>
      <w:tr w:rsidR="00B202EB" w:rsidRPr="009F77C5" w:rsidTr="00246342">
        <w:trPr>
          <w:trHeight w:val="1556"/>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18</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Larson, E. L.,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(2017). "Assessing Intensity of Nursing Care Needs Using Electronically Available Data." </w:t>
            </w:r>
            <w:proofErr w:type="spellStart"/>
            <w:r w:rsidRPr="009F77C5">
              <w:rPr>
                <w:rFonts w:eastAsia="Times New Roman" w:cstheme="majorHAnsi"/>
                <w:color w:val="000000"/>
                <w:sz w:val="18"/>
                <w:szCs w:val="18"/>
                <w:lang w:eastAsia="en-GB"/>
              </w:rPr>
              <w:t>Comput</w:t>
            </w:r>
            <w:proofErr w:type="spellEnd"/>
            <w:r w:rsidRPr="009F77C5">
              <w:rPr>
                <w:rFonts w:eastAsia="Times New Roman" w:cstheme="majorHAnsi"/>
                <w:color w:val="000000"/>
                <w:sz w:val="18"/>
                <w:szCs w:val="18"/>
                <w:lang w:eastAsia="en-GB"/>
              </w:rPr>
              <w:t xml:space="preserve"> Inform </w:t>
            </w:r>
            <w:proofErr w:type="spellStart"/>
            <w:r w:rsidRPr="009F77C5">
              <w:rPr>
                <w:rFonts w:eastAsia="Times New Roman" w:cstheme="majorHAnsi"/>
                <w:color w:val="000000"/>
                <w:sz w:val="18"/>
                <w:szCs w:val="18"/>
                <w:lang w:eastAsia="en-GB"/>
              </w:rPr>
              <w:t>Nurs</w:t>
            </w:r>
            <w:proofErr w:type="spellEnd"/>
            <w:r w:rsidRPr="009F77C5">
              <w:rPr>
                <w:rFonts w:eastAsia="Times New Roman" w:cstheme="majorHAnsi"/>
                <w:color w:val="000000"/>
                <w:sz w:val="18"/>
                <w:szCs w:val="18"/>
                <w:lang w:eastAsia="en-GB"/>
              </w:rPr>
              <w:t xml:space="preserve"> 35(12): 617-623.</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(whole hospital)</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of a system drawing on data from electronic systems including procedures to develop an intensity index, used professional judgement of nursing care intensity as the criterion measure (showing high correlation)</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 / professional judgement</w:t>
            </w:r>
          </w:p>
        </w:tc>
      </w:tr>
      <w:tr w:rsidR="00B202EB" w:rsidRPr="009F77C5" w:rsidTr="009014BF">
        <w:trPr>
          <w:trHeight w:val="1638"/>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19</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Baernholdt</w:t>
            </w:r>
            <w:proofErr w:type="spellEnd"/>
            <w:r w:rsidRPr="009F77C5">
              <w:rPr>
                <w:rFonts w:eastAsia="Times New Roman" w:cstheme="majorHAnsi"/>
                <w:color w:val="000000"/>
                <w:sz w:val="18"/>
                <w:szCs w:val="18"/>
                <w:lang w:eastAsia="en-GB"/>
              </w:rPr>
              <w:t xml:space="preserve">, M.,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(2010). "Using clinical data to capture nurse workload: implications for staffing and safety." </w:t>
            </w:r>
            <w:r w:rsidRPr="009F77C5">
              <w:rPr>
                <w:rFonts w:eastAsia="Times New Roman" w:cstheme="majorHAnsi"/>
                <w:color w:val="000000"/>
                <w:sz w:val="18"/>
                <w:szCs w:val="18"/>
                <w:u w:val="single"/>
                <w:lang w:eastAsia="en-GB"/>
              </w:rPr>
              <w:t>CIN: Computers, Informatics, Nursing</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28</w:t>
            </w:r>
            <w:r w:rsidRPr="009F77C5">
              <w:rPr>
                <w:rFonts w:eastAsia="Times New Roman" w:cstheme="majorHAnsi"/>
                <w:color w:val="000000"/>
                <w:sz w:val="18"/>
                <w:szCs w:val="18"/>
                <w:lang w:eastAsia="en-GB"/>
              </w:rPr>
              <w:t>(4): 229-234.</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(whole hospital)</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Describes a measure based on routine clinical data including patient numbers, turnover (admissions and discharges)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246342">
        <w:trPr>
          <w:trHeight w:val="168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20</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Gabbay</w:t>
            </w:r>
            <w:proofErr w:type="spellEnd"/>
            <w:r w:rsidRPr="009F77C5">
              <w:rPr>
                <w:rFonts w:eastAsia="Times New Roman" w:cstheme="majorHAnsi"/>
                <w:color w:val="000000"/>
                <w:sz w:val="18"/>
                <w:szCs w:val="18"/>
                <w:lang w:eastAsia="en-GB"/>
              </w:rPr>
              <w:t xml:space="preserve">, U. and M. </w:t>
            </w:r>
            <w:proofErr w:type="spellStart"/>
            <w:r w:rsidRPr="009F77C5">
              <w:rPr>
                <w:rFonts w:eastAsia="Times New Roman" w:cstheme="majorHAnsi"/>
                <w:color w:val="000000"/>
                <w:sz w:val="18"/>
                <w:szCs w:val="18"/>
                <w:lang w:eastAsia="en-GB"/>
              </w:rPr>
              <w:t>Bukchin</w:t>
            </w:r>
            <w:proofErr w:type="spellEnd"/>
            <w:r w:rsidRPr="009F77C5">
              <w:rPr>
                <w:rFonts w:eastAsia="Times New Roman" w:cstheme="majorHAnsi"/>
                <w:color w:val="000000"/>
                <w:sz w:val="18"/>
                <w:szCs w:val="18"/>
                <w:lang w:eastAsia="en-GB"/>
              </w:rPr>
              <w:t xml:space="preserve"> (2009). "Does daily nurse staffing match ward workload variability? Three hospitals' experiences." International Journal of Health Care Quality Assurance 22(6): 625-641.</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Development / descriptive study </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centre (3 sites / 40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Tracked workforce / workload using simple nurse to patient measures to demonstrate variability in demand and capacity. Intended as preliminary to developing workload management systems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246342">
        <w:trPr>
          <w:trHeight w:val="15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21</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De Cordova, P. B.,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(2010). "Using the nursing interventions classification as a potential measure of nurse workload." </w:t>
            </w:r>
            <w:r w:rsidRPr="009F77C5">
              <w:rPr>
                <w:rFonts w:eastAsia="Times New Roman" w:cstheme="majorHAnsi"/>
                <w:color w:val="000000"/>
                <w:sz w:val="18"/>
                <w:szCs w:val="18"/>
                <w:u w:val="single"/>
                <w:lang w:eastAsia="en-GB"/>
              </w:rPr>
              <w:t>Journal of Nursing Care Quality</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25</w:t>
            </w:r>
            <w:r w:rsidRPr="009F77C5">
              <w:rPr>
                <w:rFonts w:eastAsia="Times New Roman" w:cstheme="majorHAnsi"/>
                <w:color w:val="000000"/>
                <w:sz w:val="18"/>
                <w:szCs w:val="18"/>
                <w:lang w:eastAsia="en-GB"/>
              </w:rPr>
              <w:t>(1): 39.</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N/A</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Consensus exercise on timings associated with NIC domains / interventions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timed task</w:t>
            </w:r>
          </w:p>
        </w:tc>
      </w:tr>
      <w:tr w:rsidR="00B202EB" w:rsidRPr="009F77C5" w:rsidTr="00246342">
        <w:trPr>
          <w:trHeight w:val="12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22</w:t>
            </w:r>
          </w:p>
        </w:tc>
        <w:tc>
          <w:tcPr>
            <w:tcW w:w="1380" w:type="pct"/>
            <w:hideMark/>
          </w:tcPr>
          <w:p w:rsidR="00B202EB" w:rsidRDefault="00B202EB" w:rsidP="009014BF">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Myny</w:t>
            </w:r>
            <w:proofErr w:type="spellEnd"/>
            <w:r w:rsidRPr="009F77C5">
              <w:rPr>
                <w:rFonts w:eastAsia="Times New Roman" w:cstheme="majorHAnsi"/>
                <w:color w:val="000000"/>
                <w:sz w:val="18"/>
                <w:szCs w:val="18"/>
                <w:lang w:eastAsia="en-GB"/>
              </w:rPr>
              <w:t xml:space="preserve">, D.,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(2010). "Determination of standard times of nursing activities based on a Nursing Minimum Dataset." </w:t>
            </w:r>
            <w:r w:rsidRPr="009F77C5">
              <w:rPr>
                <w:rFonts w:eastAsia="Times New Roman" w:cstheme="majorHAnsi"/>
                <w:color w:val="000000"/>
                <w:sz w:val="18"/>
                <w:szCs w:val="18"/>
                <w:u w:val="single"/>
                <w:lang w:eastAsia="en-GB"/>
              </w:rPr>
              <w:t>Journal of Advanced Nursing</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66</w:t>
            </w:r>
            <w:r w:rsidRPr="009F77C5">
              <w:rPr>
                <w:rFonts w:eastAsia="Times New Roman" w:cstheme="majorHAnsi"/>
                <w:color w:val="000000"/>
                <w:sz w:val="18"/>
                <w:szCs w:val="18"/>
                <w:lang w:eastAsia="en-GB"/>
              </w:rPr>
              <w:t>(1): 92-102.</w:t>
            </w:r>
          </w:p>
          <w:p w:rsidR="009014BF" w:rsidRPr="009F77C5" w:rsidRDefault="009014BF" w:rsidP="009014BF">
            <w:pPr>
              <w:rPr>
                <w:rFonts w:eastAsia="Times New Roman" w:cstheme="majorHAnsi"/>
                <w:color w:val="000000"/>
                <w:sz w:val="18"/>
                <w:szCs w:val="18"/>
                <w:lang w:eastAsia="en-GB"/>
              </w:rPr>
            </w:pP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(18 hospitals 48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Established standard times for 102 nursing activities based on observations and self-report</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timed task</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23</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Myny</w:t>
            </w:r>
            <w:proofErr w:type="spellEnd"/>
            <w:r w:rsidRPr="009F77C5">
              <w:rPr>
                <w:rFonts w:eastAsia="Times New Roman" w:cstheme="majorHAnsi"/>
                <w:color w:val="000000"/>
                <w:sz w:val="18"/>
                <w:szCs w:val="18"/>
                <w:lang w:eastAsia="en-GB"/>
              </w:rPr>
              <w:t xml:space="preserve">, D.,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(2012). "Determining a set of measurable and relevant factors affecting nursing workload in the acute care hospital setting: a cross-sectional study." </w:t>
            </w:r>
            <w:r w:rsidRPr="009F77C5">
              <w:rPr>
                <w:rFonts w:eastAsia="Times New Roman" w:cstheme="majorHAnsi"/>
                <w:color w:val="000000"/>
                <w:sz w:val="18"/>
                <w:szCs w:val="18"/>
                <w:u w:val="single"/>
                <w:lang w:eastAsia="en-GB"/>
              </w:rPr>
              <w:t>International Journal of Nursing Studies</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49</w:t>
            </w:r>
            <w:r w:rsidRPr="009F77C5">
              <w:rPr>
                <w:rFonts w:eastAsia="Times New Roman" w:cstheme="majorHAnsi"/>
                <w:color w:val="000000"/>
                <w:sz w:val="18"/>
                <w:szCs w:val="18"/>
                <w:lang w:eastAsia="en-GB"/>
              </w:rPr>
              <w:t>(4): 427-436.</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N/A</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Assessed a wide number of factors influencing nursing workload (other than acuity) in the context of developing a workload measure. Most important factors increasing workload are interruptions and patient turnover</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timed task</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24</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Myny</w:t>
            </w:r>
            <w:proofErr w:type="spellEnd"/>
            <w:r w:rsidRPr="009F77C5">
              <w:rPr>
                <w:rFonts w:eastAsia="Times New Roman" w:cstheme="majorHAnsi"/>
                <w:color w:val="000000"/>
                <w:sz w:val="18"/>
                <w:szCs w:val="18"/>
                <w:lang w:eastAsia="en-GB"/>
              </w:rPr>
              <w:t xml:space="preserve">, D.,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(2014). "Validation of standard times and influencing factors during the development of the Workload Indicator for Nursing." </w:t>
            </w:r>
            <w:r w:rsidRPr="009F77C5">
              <w:rPr>
                <w:rFonts w:eastAsia="Times New Roman" w:cstheme="majorHAnsi"/>
                <w:color w:val="000000"/>
                <w:sz w:val="18"/>
                <w:szCs w:val="18"/>
                <w:u w:val="single"/>
                <w:lang w:eastAsia="en-GB"/>
              </w:rPr>
              <w:t>Journal of Advanced Nursing</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70</w:t>
            </w:r>
            <w:r w:rsidRPr="009F77C5">
              <w:rPr>
                <w:rFonts w:eastAsia="Times New Roman" w:cstheme="majorHAnsi"/>
                <w:color w:val="000000"/>
                <w:sz w:val="18"/>
                <w:szCs w:val="18"/>
                <w:lang w:eastAsia="en-GB"/>
              </w:rPr>
              <w:t>(3): 674-686.</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Development &amp; 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(4 hospitals 23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Reports cross validation of a measure based on a NMD with nurses direct recording of care time. Found high correlations but significant differences between time as estimated from the two measures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timed task</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25</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Brennan, C. W. and B. J. Daly (2015). "Methodological challenges of validating a clinical decision-making tool in the practice environment." Western Journal of Nursing Research 37(4): 536-545.</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(1 Unit)</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Reports on 'methodological challenges' encountered in developing a new tool but content is largely based on perspectives of potential end uses on aspects of the tool including necessary content. </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w:t>
            </w:r>
          </w:p>
        </w:tc>
      </w:tr>
      <w:tr w:rsidR="00B202EB" w:rsidRPr="009F77C5" w:rsidTr="009014BF">
        <w:trPr>
          <w:trHeight w:val="196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26</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Fagerstrom</w:t>
            </w:r>
            <w:proofErr w:type="spellEnd"/>
            <w:r w:rsidRPr="009F77C5">
              <w:rPr>
                <w:rFonts w:eastAsia="Times New Roman" w:cstheme="majorHAnsi"/>
                <w:color w:val="000000"/>
                <w:sz w:val="18"/>
                <w:szCs w:val="18"/>
                <w:lang w:eastAsia="en-GB"/>
              </w:rPr>
              <w:t xml:space="preserve">, L.,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(2018). "Nursing workload, patient safety incidents and mortality: an observational study from Finland." BMJ Open 8(4): e016367.</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-centre (4 hospitals / 36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Looked at association between OPC per nurse (</w:t>
            </w:r>
            <w:r w:rsidRPr="009F77C5">
              <w:rPr>
                <w:rFonts w:cstheme="majorHAnsi"/>
                <w:sz w:val="18"/>
                <w:szCs w:val="18"/>
              </w:rPr>
              <w:t>RAFAELA</w:t>
            </w:r>
            <w:r w:rsidRPr="009F77C5">
              <w:rPr>
                <w:rFonts w:eastAsia="Times New Roman" w:cstheme="majorHAnsi"/>
                <w:color w:val="000000"/>
                <w:sz w:val="18"/>
                <w:szCs w:val="18"/>
                <w:lang w:eastAsia="en-GB"/>
              </w:rPr>
              <w:t xml:space="preserve"> system) and safety incidents. Showed odds of patient safety incident </w:t>
            </w:r>
            <w:proofErr w:type="gramStart"/>
            <w:r w:rsidRPr="009F77C5">
              <w:rPr>
                <w:rFonts w:eastAsia="Times New Roman" w:cstheme="majorHAnsi"/>
                <w:color w:val="000000"/>
                <w:sz w:val="18"/>
                <w:szCs w:val="18"/>
                <w:lang w:eastAsia="en-GB"/>
              </w:rPr>
              <w:t>was increased</w:t>
            </w:r>
            <w:proofErr w:type="gramEnd"/>
            <w:r w:rsidRPr="009F77C5">
              <w:rPr>
                <w:rFonts w:eastAsia="Times New Roman" w:cstheme="majorHAnsi"/>
                <w:color w:val="000000"/>
                <w:sz w:val="18"/>
                <w:szCs w:val="18"/>
                <w:lang w:eastAsia="en-GB"/>
              </w:rPr>
              <w:t xml:space="preserve"> when staffing was below optimal. </w:t>
            </w:r>
            <w:proofErr w:type="gramStart"/>
            <w:r w:rsidRPr="009F77C5">
              <w:rPr>
                <w:rFonts w:eastAsia="Times New Roman" w:cstheme="majorHAnsi"/>
                <w:color w:val="000000"/>
                <w:sz w:val="18"/>
                <w:szCs w:val="18"/>
                <w:lang w:eastAsia="en-GB"/>
              </w:rPr>
              <w:t>However</w:t>
            </w:r>
            <w:proofErr w:type="gramEnd"/>
            <w:r w:rsidRPr="009F77C5">
              <w:rPr>
                <w:rFonts w:eastAsia="Times New Roman" w:cstheme="majorHAnsi"/>
                <w:color w:val="000000"/>
                <w:sz w:val="18"/>
                <w:szCs w:val="18"/>
                <w:lang w:eastAsia="en-GB"/>
              </w:rPr>
              <w:t xml:space="preserve"> it was decreased by staffing above optimal however effect sizes and model fit were only marginally b</w:t>
            </w:r>
            <w:r>
              <w:rPr>
                <w:rFonts w:eastAsia="Times New Roman" w:cstheme="majorHAnsi"/>
                <w:color w:val="000000"/>
                <w:sz w:val="18"/>
                <w:szCs w:val="18"/>
                <w:lang w:eastAsia="en-GB"/>
              </w:rPr>
              <w:t>etter than patient/nurse ratios.</w:t>
            </w:r>
          </w:p>
        </w:tc>
        <w:tc>
          <w:tcPr>
            <w:tcW w:w="632" w:type="pct"/>
            <w:noWrap/>
            <w:hideMark/>
          </w:tcPr>
          <w:p w:rsidR="00B202EB" w:rsidRPr="009F77C5" w:rsidRDefault="00B202EB" w:rsidP="00246342">
            <w:pPr>
              <w:spacing w:line="276" w:lineRule="auto"/>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  / patient volume / professional judgement</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27</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Twigg</w:t>
            </w:r>
            <w:proofErr w:type="spellEnd"/>
            <w:r w:rsidRPr="009F77C5">
              <w:rPr>
                <w:rFonts w:eastAsia="Times New Roman" w:cstheme="majorHAnsi"/>
                <w:color w:val="000000"/>
                <w:sz w:val="18"/>
                <w:szCs w:val="18"/>
                <w:lang w:eastAsia="en-GB"/>
              </w:rPr>
              <w:t xml:space="preserve">, D.,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(2011). "The impact of the nursing hours per patient day (NHPPD) staffing method on patient outcomes: a retrospective analysis of patient and staffing data." International Journal of Nursing Studies 48(5): 540-548.</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(3 hospitals)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Before and after study of implementation of NHPPD method to determine nurse staffing in W. Australian Hospitals. Implementation of staffing according to the system was associated with an increase in staff and reduced mortality</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246342">
        <w:trPr>
          <w:trHeight w:val="21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28</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gramStart"/>
            <w:r w:rsidRPr="009F77C5">
              <w:rPr>
                <w:rFonts w:eastAsia="Times New Roman" w:cstheme="majorHAnsi"/>
                <w:color w:val="000000"/>
                <w:sz w:val="18"/>
                <w:szCs w:val="18"/>
                <w:lang w:eastAsia="en-GB"/>
              </w:rPr>
              <w:t>van</w:t>
            </w:r>
            <w:proofErr w:type="gramEnd"/>
            <w:r w:rsidRPr="009F77C5">
              <w:rPr>
                <w:rFonts w:eastAsia="Times New Roman" w:cstheme="majorHAnsi"/>
                <w:color w:val="000000"/>
                <w:sz w:val="18"/>
                <w:szCs w:val="18"/>
                <w:lang w:eastAsia="en-GB"/>
              </w:rPr>
              <w:t xml:space="preserve"> </w:t>
            </w:r>
            <w:proofErr w:type="spellStart"/>
            <w:r w:rsidRPr="009F77C5">
              <w:rPr>
                <w:rFonts w:eastAsia="Times New Roman" w:cstheme="majorHAnsi"/>
                <w:color w:val="000000"/>
                <w:sz w:val="18"/>
                <w:szCs w:val="18"/>
                <w:lang w:eastAsia="en-GB"/>
              </w:rPr>
              <w:t>Oostveen</w:t>
            </w:r>
            <w:proofErr w:type="spellEnd"/>
            <w:r w:rsidRPr="009F77C5">
              <w:rPr>
                <w:rFonts w:eastAsia="Times New Roman" w:cstheme="majorHAnsi"/>
                <w:color w:val="000000"/>
                <w:sz w:val="18"/>
                <w:szCs w:val="18"/>
                <w:lang w:eastAsia="en-GB"/>
              </w:rPr>
              <w:t xml:space="preserve">, C. J.,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(2016). "Pre-implementation studies of a workforce planning tool for nurse staffing and human resource management in university hospitals." </w:t>
            </w:r>
            <w:r w:rsidRPr="009F77C5">
              <w:rPr>
                <w:rFonts w:eastAsia="Times New Roman" w:cstheme="majorHAnsi"/>
                <w:color w:val="000000"/>
                <w:sz w:val="18"/>
                <w:szCs w:val="18"/>
                <w:u w:val="single"/>
                <w:lang w:eastAsia="en-GB"/>
              </w:rPr>
              <w:t>Journal of Nursing Management</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24</w:t>
            </w:r>
            <w:r w:rsidRPr="009F77C5">
              <w:rPr>
                <w:rFonts w:eastAsia="Times New Roman" w:cstheme="majorHAnsi"/>
                <w:color w:val="000000"/>
                <w:sz w:val="18"/>
                <w:szCs w:val="18"/>
                <w:lang w:eastAsia="en-GB"/>
              </w:rPr>
              <w:t>(2): 184-191.</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Evaluation</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(2 hospitals 12 wards)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Implementation study of the </w:t>
            </w:r>
            <w:r w:rsidRPr="009F77C5">
              <w:rPr>
                <w:rFonts w:cstheme="majorHAnsi"/>
                <w:sz w:val="18"/>
                <w:szCs w:val="18"/>
              </w:rPr>
              <w:t>RAFAELA</w:t>
            </w:r>
            <w:r w:rsidRPr="009F77C5">
              <w:rPr>
                <w:rFonts w:eastAsia="Times New Roman" w:cstheme="majorHAnsi"/>
                <w:color w:val="000000"/>
                <w:sz w:val="18"/>
                <w:szCs w:val="18"/>
                <w:lang w:eastAsia="en-GB"/>
              </w:rPr>
              <w:t xml:space="preserve"> system found low agreement (absolute) on OPCS measures in some settings and poor completion of the PAONCIL instrument required to determine optimal intensity. Nurses evaluations were mixed</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 / professional judgement</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29</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Junttila</w:t>
            </w:r>
            <w:proofErr w:type="spellEnd"/>
            <w:r w:rsidRPr="009F77C5">
              <w:rPr>
                <w:rFonts w:eastAsia="Times New Roman" w:cstheme="majorHAnsi"/>
                <w:color w:val="000000"/>
                <w:sz w:val="18"/>
                <w:szCs w:val="18"/>
                <w:lang w:eastAsia="en-GB"/>
              </w:rPr>
              <w:t xml:space="preserve">, J. K.,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(2016). "Hospital mortality and optimality of nursing workload: A study on the predictive validity of the </w:t>
            </w:r>
            <w:r w:rsidRPr="009F77C5">
              <w:rPr>
                <w:rFonts w:cstheme="majorHAnsi"/>
                <w:sz w:val="18"/>
                <w:szCs w:val="18"/>
              </w:rPr>
              <w:t>RAFAELA</w:t>
            </w:r>
            <w:r w:rsidRPr="009F77C5">
              <w:rPr>
                <w:rFonts w:eastAsia="Times New Roman" w:cstheme="majorHAnsi"/>
                <w:color w:val="000000"/>
                <w:sz w:val="18"/>
                <w:szCs w:val="18"/>
                <w:lang w:eastAsia="en-GB"/>
              </w:rPr>
              <w:t xml:space="preserve"> Nursing Intensity and Staffing system." </w:t>
            </w:r>
            <w:r w:rsidRPr="009F77C5">
              <w:rPr>
                <w:rFonts w:eastAsia="Times New Roman" w:cstheme="majorHAnsi"/>
                <w:color w:val="000000"/>
                <w:sz w:val="18"/>
                <w:szCs w:val="18"/>
                <w:u w:val="single"/>
                <w:lang w:eastAsia="en-GB"/>
              </w:rPr>
              <w:t>International Journal of Nursing Studies</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60</w:t>
            </w:r>
            <w:r w:rsidRPr="009F77C5">
              <w:rPr>
                <w:rFonts w:eastAsia="Times New Roman" w:cstheme="majorHAnsi"/>
                <w:color w:val="000000"/>
                <w:sz w:val="18"/>
                <w:szCs w:val="18"/>
                <w:lang w:eastAsia="en-GB"/>
              </w:rPr>
              <w:t>: 46-53.</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Evaluation </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centre (2 hospital / 34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Looked at association between OPC per nurse (</w:t>
            </w:r>
            <w:r w:rsidRPr="009F77C5">
              <w:rPr>
                <w:rFonts w:cstheme="majorHAnsi"/>
                <w:sz w:val="18"/>
                <w:szCs w:val="18"/>
              </w:rPr>
              <w:t>RAFAELA</w:t>
            </w:r>
            <w:r w:rsidRPr="009F77C5">
              <w:rPr>
                <w:rFonts w:eastAsia="Times New Roman" w:cstheme="majorHAnsi"/>
                <w:color w:val="000000"/>
                <w:sz w:val="18"/>
                <w:szCs w:val="18"/>
                <w:lang w:eastAsia="en-GB"/>
              </w:rPr>
              <w:t xml:space="preserve"> system) and mortality. Showed odds death </w:t>
            </w:r>
            <w:proofErr w:type="gramStart"/>
            <w:r w:rsidRPr="009F77C5">
              <w:rPr>
                <w:rFonts w:eastAsia="Times New Roman" w:cstheme="majorHAnsi"/>
                <w:color w:val="000000"/>
                <w:sz w:val="18"/>
                <w:szCs w:val="18"/>
                <w:lang w:eastAsia="en-GB"/>
              </w:rPr>
              <w:t>were increased</w:t>
            </w:r>
            <w:proofErr w:type="gramEnd"/>
            <w:r w:rsidRPr="009F77C5">
              <w:rPr>
                <w:rFonts w:eastAsia="Times New Roman" w:cstheme="majorHAnsi"/>
                <w:color w:val="000000"/>
                <w:sz w:val="18"/>
                <w:szCs w:val="18"/>
                <w:lang w:eastAsia="en-GB"/>
              </w:rPr>
              <w:t xml:space="preserve"> when staffing was below optimal. However it was decreased by staffing above optimal</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indicator / professional judgement</w:t>
            </w:r>
          </w:p>
        </w:tc>
      </w:tr>
      <w:tr w:rsidR="00B202EB" w:rsidRPr="009F77C5" w:rsidTr="00246342">
        <w:trPr>
          <w:trHeight w:val="21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30</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Liljamo</w:t>
            </w:r>
            <w:proofErr w:type="spellEnd"/>
            <w:r w:rsidRPr="009F77C5">
              <w:rPr>
                <w:rFonts w:eastAsia="Times New Roman" w:cstheme="majorHAnsi"/>
                <w:color w:val="000000"/>
                <w:sz w:val="18"/>
                <w:szCs w:val="18"/>
                <w:lang w:eastAsia="en-GB"/>
              </w:rPr>
              <w:t xml:space="preserve">, P.,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(2017). "Quality of nursing intensity data: inter‐</w:t>
            </w:r>
            <w:proofErr w:type="spellStart"/>
            <w:r w:rsidRPr="009F77C5">
              <w:rPr>
                <w:rFonts w:eastAsia="Times New Roman" w:cstheme="majorHAnsi"/>
                <w:color w:val="000000"/>
                <w:sz w:val="18"/>
                <w:szCs w:val="18"/>
                <w:lang w:eastAsia="en-GB"/>
              </w:rPr>
              <w:t>rater</w:t>
            </w:r>
            <w:proofErr w:type="spellEnd"/>
            <w:r w:rsidRPr="009F77C5">
              <w:rPr>
                <w:rFonts w:eastAsia="Times New Roman" w:cstheme="majorHAnsi"/>
                <w:color w:val="000000"/>
                <w:sz w:val="18"/>
                <w:szCs w:val="18"/>
                <w:lang w:eastAsia="en-GB"/>
              </w:rPr>
              <w:t xml:space="preserve"> reliability of the patient classification after two decades in clinical use." Journal of Advanced Nursing 73(9): 2248-2259.</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Evaluation </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(32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Inter-</w:t>
            </w:r>
            <w:proofErr w:type="spellStart"/>
            <w:r w:rsidRPr="009F77C5">
              <w:rPr>
                <w:rFonts w:eastAsia="Times New Roman" w:cstheme="majorHAnsi"/>
                <w:color w:val="000000"/>
                <w:sz w:val="18"/>
                <w:szCs w:val="18"/>
                <w:lang w:eastAsia="en-GB"/>
              </w:rPr>
              <w:t>rater</w:t>
            </w:r>
            <w:proofErr w:type="spellEnd"/>
            <w:r w:rsidRPr="009F77C5">
              <w:rPr>
                <w:rFonts w:eastAsia="Times New Roman" w:cstheme="majorHAnsi"/>
                <w:color w:val="000000"/>
                <w:sz w:val="18"/>
                <w:szCs w:val="18"/>
                <w:lang w:eastAsia="en-GB"/>
              </w:rPr>
              <w:t xml:space="preserve"> reliability using OPC (</w:t>
            </w:r>
            <w:r w:rsidRPr="009F77C5">
              <w:rPr>
                <w:rFonts w:cstheme="majorHAnsi"/>
                <w:sz w:val="18"/>
                <w:szCs w:val="18"/>
              </w:rPr>
              <w:t>RAFAELA</w:t>
            </w:r>
            <w:r w:rsidRPr="009F77C5">
              <w:rPr>
                <w:rFonts w:eastAsia="Times New Roman" w:cstheme="majorHAnsi"/>
                <w:color w:val="000000"/>
                <w:sz w:val="18"/>
                <w:szCs w:val="18"/>
                <w:lang w:eastAsia="en-GB"/>
              </w:rPr>
              <w:t xml:space="preserve"> system) showing moderate agreement on overall OPC category although weighted kappa shows strong agreement. Some sub scales show fair agreement only but again generally weighted </w:t>
            </w:r>
            <w:proofErr w:type="spellStart"/>
            <w:r w:rsidRPr="009F77C5">
              <w:rPr>
                <w:rFonts w:eastAsia="Times New Roman" w:cstheme="majorHAnsi"/>
                <w:color w:val="000000"/>
                <w:sz w:val="18"/>
                <w:szCs w:val="18"/>
                <w:lang w:eastAsia="en-GB"/>
              </w:rPr>
              <w:t>kappas</w:t>
            </w:r>
            <w:proofErr w:type="spellEnd"/>
            <w:r w:rsidRPr="009F77C5">
              <w:rPr>
                <w:rFonts w:eastAsia="Times New Roman" w:cstheme="majorHAnsi"/>
                <w:color w:val="000000"/>
                <w:sz w:val="18"/>
                <w:szCs w:val="18"/>
                <w:lang w:eastAsia="en-GB"/>
              </w:rPr>
              <w:t xml:space="preserve"> indicate substantial agreement</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indicator </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31</w:t>
            </w:r>
          </w:p>
        </w:tc>
        <w:tc>
          <w:tcPr>
            <w:tcW w:w="1380" w:type="pct"/>
            <w:hideMark/>
          </w:tcPr>
          <w:p w:rsidR="00B202EB" w:rsidRDefault="00B202EB" w:rsidP="009014BF">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Griffiths, P.,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(in press). "Nurse staffing levels, missed vital signs observations and mortality in hospital wards: retrospective longitudinal observational study using routinely collected data." Health Services and Delivery Research Journal.</w:t>
            </w:r>
          </w:p>
          <w:p w:rsidR="009014BF" w:rsidRPr="009F77C5" w:rsidRDefault="009014BF" w:rsidP="009014BF">
            <w:pPr>
              <w:rPr>
                <w:rFonts w:eastAsia="Times New Roman" w:cstheme="majorHAnsi"/>
                <w:color w:val="000000"/>
                <w:sz w:val="18"/>
                <w:szCs w:val="18"/>
                <w:lang w:eastAsia="en-GB"/>
              </w:rPr>
            </w:pP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Evaluation </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(32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When registered nurse staffing fell below the planned level, determined through periodic review using the SNCT by a PCS mortality </w:t>
            </w:r>
            <w:proofErr w:type="gramStart"/>
            <w:r w:rsidRPr="009F77C5">
              <w:rPr>
                <w:rFonts w:eastAsia="Times New Roman" w:cstheme="majorHAnsi"/>
                <w:color w:val="000000"/>
                <w:sz w:val="18"/>
                <w:szCs w:val="18"/>
                <w:lang w:eastAsia="en-GB"/>
              </w:rPr>
              <w:t>was increased</w:t>
            </w:r>
            <w:proofErr w:type="gramEnd"/>
            <w:r w:rsidRPr="009F77C5">
              <w:rPr>
                <w:rFonts w:eastAsia="Times New Roman" w:cstheme="majorHAnsi"/>
                <w:color w:val="000000"/>
                <w:sz w:val="18"/>
                <w:szCs w:val="18"/>
                <w:lang w:eastAsia="en-GB"/>
              </w:rPr>
              <w:t>. High patient turnover relative to unit mean was also associated with significantly increased mortality</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w:t>
            </w:r>
          </w:p>
        </w:tc>
      </w:tr>
      <w:tr w:rsidR="00B202EB" w:rsidRPr="009F77C5" w:rsidTr="00246342">
        <w:trPr>
          <w:trHeight w:val="15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32</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Needleman, J.,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xml:space="preserve">. (2011). "Nurse staffing and inpatient hospital mortality." </w:t>
            </w:r>
            <w:r w:rsidRPr="009F77C5">
              <w:rPr>
                <w:rFonts w:eastAsia="Times New Roman" w:cstheme="majorHAnsi"/>
                <w:color w:val="000000"/>
                <w:sz w:val="18"/>
                <w:szCs w:val="18"/>
                <w:u w:val="single"/>
                <w:lang w:eastAsia="en-GB"/>
              </w:rPr>
              <w:t>New England Journal of Medicine</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364</w:t>
            </w:r>
            <w:r w:rsidRPr="009F77C5">
              <w:rPr>
                <w:rFonts w:eastAsia="Times New Roman" w:cstheme="majorHAnsi"/>
                <w:color w:val="000000"/>
                <w:sz w:val="18"/>
                <w:szCs w:val="18"/>
                <w:lang w:eastAsia="en-GB"/>
              </w:rPr>
              <w:t>(11): 1037-1045.</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Evaluation </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(43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When staffing fell below the target set by a PCS mortality </w:t>
            </w:r>
            <w:proofErr w:type="gramStart"/>
            <w:r w:rsidRPr="009F77C5">
              <w:rPr>
                <w:rFonts w:eastAsia="Times New Roman" w:cstheme="majorHAnsi"/>
                <w:color w:val="000000"/>
                <w:sz w:val="18"/>
                <w:szCs w:val="18"/>
                <w:lang w:eastAsia="en-GB"/>
              </w:rPr>
              <w:t>was increased</w:t>
            </w:r>
            <w:proofErr w:type="gramEnd"/>
            <w:r w:rsidRPr="009F77C5">
              <w:rPr>
                <w:rFonts w:eastAsia="Times New Roman" w:cstheme="majorHAnsi"/>
                <w:color w:val="000000"/>
                <w:sz w:val="18"/>
                <w:szCs w:val="18"/>
                <w:lang w:eastAsia="en-GB"/>
              </w:rPr>
              <w:t>. High patient turnover relative to unit mean was also associated with significantly increased mortality</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unspecified PCS</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33</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Davis, A.,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(2014). "Nurse Staffing under Demand Uncertainty to Reduce Costs and Enhance Patient Safety." Asia-Pacific Journal of Operational Research 31(01): 1450005.</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Operational Research Model linking staffing deployment to workload measure</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Multi (2 units / 2 hospitals)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Calculated optimal staffing in the face of variable demand (patient census based only) using a newsvendor model and calculated cost savings (relative to mean) associated with overstaffing according to the model for general. </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34</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Kortbeek</w:t>
            </w:r>
            <w:proofErr w:type="spellEnd"/>
            <w:r w:rsidRPr="009F77C5">
              <w:rPr>
                <w:rFonts w:eastAsia="Times New Roman" w:cstheme="majorHAnsi"/>
                <w:color w:val="000000"/>
                <w:sz w:val="18"/>
                <w:szCs w:val="18"/>
                <w:lang w:eastAsia="en-GB"/>
              </w:rPr>
              <w:t xml:space="preserve">, N.,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(2015). "Flexible nurse staffing based on hourly bed census predictions." International Journal of Production Economics 161(167–180): 167-180.</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Operational Research Model linking staffing deployment to workload measure</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(4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Compares staffing required based on a predictive tool based on patient census compared to a full (nurses to bed) model &amp; finds that census based models require fewer staff with mixed findings on the use of a flexible staffing pool</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246342">
        <w:trPr>
          <w:trHeight w:val="18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35</w:t>
            </w:r>
          </w:p>
        </w:tc>
        <w:tc>
          <w:tcPr>
            <w:tcW w:w="1380" w:type="pct"/>
            <w:hideMark/>
          </w:tcPr>
          <w:p w:rsidR="00B202EB" w:rsidRPr="009F77C5" w:rsidRDefault="00B202EB" w:rsidP="00246342">
            <w:pPr>
              <w:rPr>
                <w:rFonts w:eastAsia="Times New Roman" w:cstheme="majorHAnsi"/>
                <w:color w:val="000000"/>
                <w:sz w:val="18"/>
                <w:szCs w:val="18"/>
                <w:lang w:eastAsia="en-GB"/>
              </w:rPr>
            </w:pPr>
            <w:proofErr w:type="spellStart"/>
            <w:r w:rsidRPr="009F77C5">
              <w:rPr>
                <w:rFonts w:eastAsia="Times New Roman" w:cstheme="majorHAnsi"/>
                <w:color w:val="000000"/>
                <w:sz w:val="18"/>
                <w:szCs w:val="18"/>
                <w:lang w:eastAsia="en-GB"/>
              </w:rPr>
              <w:t>Maenhout</w:t>
            </w:r>
            <w:proofErr w:type="spellEnd"/>
            <w:r w:rsidRPr="009F77C5">
              <w:rPr>
                <w:rFonts w:eastAsia="Times New Roman" w:cstheme="majorHAnsi"/>
                <w:color w:val="000000"/>
                <w:sz w:val="18"/>
                <w:szCs w:val="18"/>
                <w:lang w:eastAsia="en-GB"/>
              </w:rPr>
              <w:t xml:space="preserve">, B. and M. </w:t>
            </w:r>
            <w:proofErr w:type="spellStart"/>
            <w:r w:rsidRPr="009F77C5">
              <w:rPr>
                <w:rFonts w:eastAsia="Times New Roman" w:cstheme="majorHAnsi"/>
                <w:color w:val="000000"/>
                <w:sz w:val="18"/>
                <w:szCs w:val="18"/>
                <w:lang w:eastAsia="en-GB"/>
              </w:rPr>
              <w:t>Vanhoucke</w:t>
            </w:r>
            <w:proofErr w:type="spellEnd"/>
            <w:r w:rsidRPr="009F77C5">
              <w:rPr>
                <w:rFonts w:eastAsia="Times New Roman" w:cstheme="majorHAnsi"/>
                <w:color w:val="000000"/>
                <w:sz w:val="18"/>
                <w:szCs w:val="18"/>
                <w:lang w:eastAsia="en-GB"/>
              </w:rPr>
              <w:t xml:space="preserve"> (2013). "An integrated nurse staffing and scheduling analysis for longer-term nursing staff allocation problems." </w:t>
            </w:r>
            <w:r w:rsidRPr="009F77C5">
              <w:rPr>
                <w:rFonts w:eastAsia="Times New Roman" w:cstheme="majorHAnsi"/>
                <w:color w:val="000000"/>
                <w:sz w:val="18"/>
                <w:szCs w:val="18"/>
                <w:u w:val="single"/>
                <w:lang w:eastAsia="en-GB"/>
              </w:rPr>
              <w:t>Omega</w:t>
            </w:r>
            <w:r w:rsidRPr="009F77C5">
              <w:rPr>
                <w:rFonts w:eastAsia="Times New Roman" w:cstheme="majorHAnsi"/>
                <w:color w:val="000000"/>
                <w:sz w:val="18"/>
                <w:szCs w:val="18"/>
                <w:lang w:eastAsia="en-GB"/>
              </w:rPr>
              <w:t xml:space="preserve"> </w:t>
            </w:r>
            <w:r w:rsidRPr="009F77C5">
              <w:rPr>
                <w:rFonts w:eastAsia="Times New Roman" w:cstheme="majorHAnsi"/>
                <w:b/>
                <w:bCs/>
                <w:color w:val="000000"/>
                <w:sz w:val="18"/>
                <w:szCs w:val="18"/>
                <w:lang w:eastAsia="en-GB"/>
              </w:rPr>
              <w:t>41</w:t>
            </w:r>
            <w:r w:rsidRPr="009F77C5">
              <w:rPr>
                <w:rFonts w:eastAsia="Times New Roman" w:cstheme="majorHAnsi"/>
                <w:color w:val="000000"/>
                <w:sz w:val="18"/>
                <w:szCs w:val="18"/>
                <w:lang w:eastAsia="en-GB"/>
              </w:rPr>
              <w:t>(2): 485-499.</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Operational Research Model linking staffing employment / deployment to workload measure</w:t>
            </w:r>
          </w:p>
        </w:tc>
        <w:tc>
          <w:tcPr>
            <w:tcW w:w="566" w:type="pct"/>
            <w:hideMark/>
          </w:tcPr>
          <w:p w:rsidR="00B202EB" w:rsidRPr="009F77C5" w:rsidRDefault="00B202EB" w:rsidP="00246342">
            <w:pPr>
              <w:rPr>
                <w:rFonts w:eastAsia="Times New Roman" w:cstheme="majorHAnsi"/>
                <w:color w:val="000000"/>
                <w:sz w:val="18"/>
                <w:szCs w:val="18"/>
                <w:lang w:eastAsia="en-GB"/>
              </w:rPr>
            </w:pP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Models different approaches to staffing with varying compositions of </w:t>
            </w:r>
            <w:proofErr w:type="spellStart"/>
            <w:r w:rsidRPr="009F77C5">
              <w:rPr>
                <w:rFonts w:eastAsia="Times New Roman" w:cstheme="majorHAnsi"/>
                <w:color w:val="000000"/>
                <w:sz w:val="18"/>
                <w:szCs w:val="18"/>
                <w:lang w:eastAsia="en-GB"/>
              </w:rPr>
              <w:t>ft</w:t>
            </w:r>
            <w:proofErr w:type="spellEnd"/>
            <w:r w:rsidRPr="009F77C5">
              <w:rPr>
                <w:rFonts w:eastAsia="Times New Roman" w:cstheme="majorHAnsi"/>
                <w:color w:val="000000"/>
                <w:sz w:val="18"/>
                <w:szCs w:val="18"/>
                <w:lang w:eastAsia="en-GB"/>
              </w:rPr>
              <w:t xml:space="preserve">/ </w:t>
            </w:r>
            <w:proofErr w:type="spellStart"/>
            <w:r w:rsidRPr="009F77C5">
              <w:rPr>
                <w:rFonts w:eastAsia="Times New Roman" w:cstheme="majorHAnsi"/>
                <w:color w:val="000000"/>
                <w:sz w:val="18"/>
                <w:szCs w:val="18"/>
                <w:lang w:eastAsia="en-GB"/>
              </w:rPr>
              <w:t>pt</w:t>
            </w:r>
            <w:proofErr w:type="spellEnd"/>
            <w:r w:rsidRPr="009F77C5">
              <w:rPr>
                <w:rFonts w:eastAsia="Times New Roman" w:cstheme="majorHAnsi"/>
                <w:color w:val="000000"/>
                <w:sz w:val="18"/>
                <w:szCs w:val="18"/>
                <w:lang w:eastAsia="en-GB"/>
              </w:rPr>
              <w:t xml:space="preserve"> / float unit staff based on an unclear workload / demand model, presumed to be a fixed nurse to bed measure. Variations considered appear to be primarily supply</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patient volume</w:t>
            </w:r>
          </w:p>
        </w:tc>
      </w:tr>
      <w:tr w:rsidR="00B202EB" w:rsidRPr="009F77C5" w:rsidTr="00246342">
        <w:trPr>
          <w:trHeight w:val="2100"/>
        </w:trPr>
        <w:tc>
          <w:tcPr>
            <w:tcW w:w="143" w:type="pct"/>
            <w:noWrap/>
            <w:hideMark/>
          </w:tcPr>
          <w:p w:rsidR="00B202EB" w:rsidRPr="00A04BAB" w:rsidRDefault="00B202EB" w:rsidP="00246342">
            <w:pPr>
              <w:jc w:val="right"/>
              <w:rPr>
                <w:rFonts w:eastAsia="Times New Roman" w:cstheme="majorHAnsi"/>
                <w:color w:val="000000"/>
                <w:sz w:val="14"/>
                <w:szCs w:val="18"/>
                <w:lang w:eastAsia="en-GB"/>
              </w:rPr>
            </w:pPr>
            <w:r w:rsidRPr="00A04BAB">
              <w:rPr>
                <w:rFonts w:eastAsia="Times New Roman" w:cstheme="majorHAnsi"/>
                <w:color w:val="000000"/>
                <w:sz w:val="14"/>
                <w:szCs w:val="18"/>
                <w:lang w:eastAsia="en-GB"/>
              </w:rPr>
              <w:t>36</w:t>
            </w:r>
          </w:p>
        </w:tc>
        <w:tc>
          <w:tcPr>
            <w:tcW w:w="1380"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 xml:space="preserve">Harper, P. R., </w:t>
            </w:r>
            <w:r w:rsidRPr="009F77C5">
              <w:rPr>
                <w:rFonts w:eastAsia="Times New Roman" w:cstheme="majorHAnsi"/>
                <w:i/>
                <w:color w:val="000000"/>
                <w:sz w:val="18"/>
                <w:szCs w:val="18"/>
                <w:lang w:eastAsia="en-GB"/>
              </w:rPr>
              <w:t>et al</w:t>
            </w:r>
            <w:r w:rsidRPr="009F77C5">
              <w:rPr>
                <w:rFonts w:eastAsia="Times New Roman" w:cstheme="majorHAnsi"/>
                <w:color w:val="000000"/>
                <w:sz w:val="18"/>
                <w:szCs w:val="18"/>
                <w:lang w:eastAsia="en-GB"/>
              </w:rPr>
              <w:t>. (2017). "Modelling the size and skill-mix of hospital nursing teams." Journal of the Operational Research Society 61(5): 768-779.</w:t>
            </w:r>
          </w:p>
        </w:tc>
        <w:tc>
          <w:tcPr>
            <w:tcW w:w="462"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Operational Research Model linking staffing employment to workload measure</w:t>
            </w:r>
          </w:p>
        </w:tc>
        <w:tc>
          <w:tcPr>
            <w:tcW w:w="566"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Single (6 units)</w:t>
            </w:r>
          </w:p>
        </w:tc>
        <w:tc>
          <w:tcPr>
            <w:tcW w:w="1817" w:type="pct"/>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Calculated optimal staffing in the face of variable demand (patient census and acuity / dependency based measures "informed" by Hurst's work) and estimated required WTE equivalent staff as higher, compared to current (average) based approaches</w:t>
            </w:r>
          </w:p>
        </w:tc>
        <w:tc>
          <w:tcPr>
            <w:tcW w:w="632" w:type="pct"/>
            <w:noWrap/>
            <w:hideMark/>
          </w:tcPr>
          <w:p w:rsidR="00B202EB" w:rsidRPr="009F77C5" w:rsidRDefault="00B202EB" w:rsidP="00246342">
            <w:pPr>
              <w:rPr>
                <w:rFonts w:eastAsia="Times New Roman" w:cstheme="majorHAnsi"/>
                <w:color w:val="000000"/>
                <w:sz w:val="18"/>
                <w:szCs w:val="18"/>
                <w:lang w:eastAsia="en-GB"/>
              </w:rPr>
            </w:pPr>
            <w:r w:rsidRPr="009F77C5">
              <w:rPr>
                <w:rFonts w:eastAsia="Times New Roman" w:cstheme="majorHAnsi"/>
                <w:color w:val="000000"/>
                <w:sz w:val="18"/>
                <w:szCs w:val="18"/>
                <w:lang w:eastAsia="en-GB"/>
              </w:rPr>
              <w:t>SNCT/ patient volume</w:t>
            </w:r>
          </w:p>
        </w:tc>
      </w:tr>
      <w:bookmarkEnd w:id="4"/>
      <w:bookmarkEnd w:id="5"/>
      <w:bookmarkEnd w:id="6"/>
    </w:tbl>
    <w:p w:rsidR="008B5AF3" w:rsidRDefault="008B5AF3" w:rsidP="009014BF"/>
    <w:sectPr w:rsidR="008B5AF3" w:rsidSect="00343796">
      <w:footerReference w:type="default" r:id="rId8"/>
      <w:footnotePr>
        <w:numFmt w:val="lowerLetter"/>
        <w:numRestart w:val="eachPage"/>
      </w:footnotePr>
      <w:pgSz w:w="16838" w:h="11906" w:orient="landscape"/>
      <w:pgMar w:top="1440" w:right="1440" w:bottom="1440" w:left="1440"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7AB" w:rsidRDefault="005127AB" w:rsidP="005127AB">
      <w:pPr>
        <w:spacing w:after="0" w:line="240" w:lineRule="auto"/>
      </w:pPr>
      <w:r>
        <w:separator/>
      </w:r>
    </w:p>
  </w:endnote>
  <w:endnote w:type="continuationSeparator" w:id="0">
    <w:p w:rsidR="005127AB" w:rsidRDefault="005127AB" w:rsidP="0051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Bahnschrift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377122"/>
      <w:docPartObj>
        <w:docPartGallery w:val="Page Numbers (Bottom of Page)"/>
        <w:docPartUnique/>
      </w:docPartObj>
    </w:sdtPr>
    <w:sdtEndPr>
      <w:rPr>
        <w:noProof/>
        <w:sz w:val="18"/>
        <w:szCs w:val="18"/>
      </w:rPr>
    </w:sdtEndPr>
    <w:sdtContent>
      <w:p w:rsidR="00060C47" w:rsidRDefault="00060C47" w:rsidP="00060C47">
        <w:pPr>
          <w:pStyle w:val="Footer"/>
          <w:jc w:val="right"/>
        </w:pPr>
        <w:r w:rsidRPr="00060C47">
          <w:rPr>
            <w:sz w:val="18"/>
            <w:szCs w:val="18"/>
          </w:rPr>
          <w:t>Page</w:t>
        </w:r>
        <w:r>
          <w:t xml:space="preserve"> </w:t>
        </w:r>
        <w:r>
          <w:fldChar w:fldCharType="begin"/>
        </w:r>
        <w:r>
          <w:instrText xml:space="preserve"> PAGE   \* MERGEFORMAT </w:instrText>
        </w:r>
        <w:r>
          <w:fldChar w:fldCharType="separate"/>
        </w:r>
        <w:r w:rsidR="00741D5C">
          <w:rPr>
            <w:noProof/>
          </w:rPr>
          <w:t>i</w:t>
        </w:r>
        <w:r>
          <w:rPr>
            <w:noProof/>
          </w:rPr>
          <w:fldChar w:fldCharType="end"/>
        </w:r>
        <w:r>
          <w:rPr>
            <w:noProof/>
          </w:rPr>
          <w:t xml:space="preserve"> </w:t>
        </w:r>
        <w:r w:rsidRPr="00060C47">
          <w:rPr>
            <w:noProof/>
            <w:sz w:val="18"/>
            <w:szCs w:val="18"/>
          </w:rPr>
          <w:t>– Supplementary Material File 1</w:t>
        </w:r>
      </w:p>
    </w:sdtContent>
  </w:sdt>
  <w:p w:rsidR="003B2778" w:rsidRPr="005127AB" w:rsidRDefault="00741D5C" w:rsidP="00512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7AB" w:rsidRDefault="005127AB" w:rsidP="005127AB">
      <w:pPr>
        <w:spacing w:after="0" w:line="240" w:lineRule="auto"/>
      </w:pPr>
      <w:r>
        <w:separator/>
      </w:r>
    </w:p>
  </w:footnote>
  <w:footnote w:type="continuationSeparator" w:id="0">
    <w:p w:rsidR="005127AB" w:rsidRDefault="005127AB" w:rsidP="0051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25C"/>
    <w:multiLevelType w:val="hybridMultilevel"/>
    <w:tmpl w:val="0574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52EEA"/>
    <w:multiLevelType w:val="multilevel"/>
    <w:tmpl w:val="0200F4C2"/>
    <w:styleLink w:val="Appendix"/>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1C6E0E"/>
    <w:multiLevelType w:val="hybridMultilevel"/>
    <w:tmpl w:val="98C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E6421"/>
    <w:multiLevelType w:val="hybridMultilevel"/>
    <w:tmpl w:val="2AA677A2"/>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4" w15:restartNumberingAfterBreak="0">
    <w:nsid w:val="391E7AC8"/>
    <w:multiLevelType w:val="multilevel"/>
    <w:tmpl w:val="C4822560"/>
    <w:lvl w:ilvl="0">
      <w:start w:val="1"/>
      <w:numFmt w:val="decimal"/>
      <w:pStyle w:val="SNCTheaders"/>
      <w:lvlText w:val="%1"/>
      <w:lvlJc w:val="left"/>
      <w:pPr>
        <w:ind w:left="360" w:hanging="360"/>
      </w:pPr>
      <w:rPr>
        <w:rFonts w:hint="default"/>
      </w:rPr>
    </w:lvl>
    <w:lvl w:ilvl="1">
      <w:start w:val="1"/>
      <w:numFmt w:val="decimal"/>
      <w:isLgl/>
      <w:lvlText w:val="%1.%2"/>
      <w:lvlJc w:val="left"/>
      <w:pPr>
        <w:ind w:left="723" w:hanging="72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1083" w:hanging="108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443" w:hanging="1440"/>
      </w:pPr>
      <w:rPr>
        <w:rFonts w:hint="default"/>
      </w:rPr>
    </w:lvl>
    <w:lvl w:ilvl="6">
      <w:start w:val="1"/>
      <w:numFmt w:val="decimal"/>
      <w:isLgl/>
      <w:lvlText w:val="%1.%2.%3.%4.%5.%6.%7"/>
      <w:lvlJc w:val="left"/>
      <w:pPr>
        <w:ind w:left="1803" w:hanging="1800"/>
      </w:pPr>
      <w:rPr>
        <w:rFonts w:hint="default"/>
      </w:rPr>
    </w:lvl>
    <w:lvl w:ilvl="7">
      <w:start w:val="1"/>
      <w:numFmt w:val="decimal"/>
      <w:isLgl/>
      <w:lvlText w:val="%1.%2.%3.%4.%5.%6.%7.%8"/>
      <w:lvlJc w:val="left"/>
      <w:pPr>
        <w:ind w:left="1803" w:hanging="1800"/>
      </w:pPr>
      <w:rPr>
        <w:rFonts w:hint="default"/>
      </w:rPr>
    </w:lvl>
    <w:lvl w:ilvl="8">
      <w:start w:val="1"/>
      <w:numFmt w:val="decimal"/>
      <w:isLgl/>
      <w:lvlText w:val="%1.%2.%3.%4.%5.%6.%7.%8.%9"/>
      <w:lvlJc w:val="left"/>
      <w:pPr>
        <w:ind w:left="2163" w:hanging="2160"/>
      </w:pPr>
      <w:rPr>
        <w:rFonts w:hint="default"/>
      </w:rPr>
    </w:lvl>
  </w:abstractNum>
  <w:abstractNum w:abstractNumId="5" w15:restartNumberingAfterBreak="0">
    <w:nsid w:val="437361FB"/>
    <w:multiLevelType w:val="multilevel"/>
    <w:tmpl w:val="7012C632"/>
    <w:lvl w:ilvl="0">
      <w:start w:val="1"/>
      <w:numFmt w:val="decimal"/>
      <w:pStyle w:val="SNCT-Newnumberedchapter"/>
      <w:lvlText w:val="%1."/>
      <w:lvlJc w:val="left"/>
      <w:pPr>
        <w:tabs>
          <w:tab w:val="num" w:pos="720"/>
        </w:tabs>
        <w:ind w:left="720" w:hanging="720"/>
      </w:pPr>
    </w:lvl>
    <w:lvl w:ilvl="1">
      <w:start w:val="1"/>
      <w:numFmt w:val="decimal"/>
      <w:pStyle w:val="SNCTsub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563A83"/>
    <w:multiLevelType w:val="hybridMultilevel"/>
    <w:tmpl w:val="85523FD8"/>
    <w:lvl w:ilvl="0" w:tplc="30327172">
      <w:start w:val="1"/>
      <w:numFmt w:val="decimal"/>
      <w:pStyle w:val="SNCTrepor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E069F"/>
    <w:multiLevelType w:val="multilevel"/>
    <w:tmpl w:val="EF42809C"/>
    <w:lvl w:ilvl="0">
      <w:start w:val="1"/>
      <w:numFmt w:val="decimal"/>
      <w:lvlText w:val="%1."/>
      <w:lvlJc w:val="left"/>
      <w:pPr>
        <w:ind w:left="720" w:hanging="360"/>
      </w:pPr>
    </w:lvl>
    <w:lvl w:ilvl="1">
      <w:start w:val="1"/>
      <w:numFmt w:val="decimal"/>
      <w:pStyle w:val="Sub-headingsSNCT"/>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A6C6879"/>
    <w:multiLevelType w:val="multilevel"/>
    <w:tmpl w:val="6A967050"/>
    <w:lvl w:ilvl="0">
      <w:start w:val="1"/>
      <w:numFmt w:val="decimal"/>
      <w:pStyle w:val="mainnumberingheadingSNC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94E350B"/>
    <w:multiLevelType w:val="hybridMultilevel"/>
    <w:tmpl w:val="42F2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B58F8"/>
    <w:multiLevelType w:val="multilevel"/>
    <w:tmpl w:val="F41ECEE0"/>
    <w:lvl w:ilvl="0">
      <w:start w:val="1"/>
      <w:numFmt w:val="decimal"/>
      <w:lvlText w:val="%1."/>
      <w:lvlJc w:val="left"/>
      <w:pPr>
        <w:ind w:left="360" w:hanging="360"/>
      </w:pPr>
    </w:lvl>
    <w:lvl w:ilvl="1">
      <w:start w:val="1"/>
      <w:numFmt w:val="decimal"/>
      <w:pStyle w:val="Level11SNCTreport"/>
      <w:lvlText w:val="%1.%2."/>
      <w:lvlJc w:val="left"/>
      <w:pPr>
        <w:ind w:left="792" w:hanging="432"/>
      </w:pPr>
    </w:lvl>
    <w:lvl w:ilvl="2">
      <w:start w:val="1"/>
      <w:numFmt w:val="decimal"/>
      <w:pStyle w:val="Style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lvl w:ilvl="0">
        <w:start w:val="1"/>
        <w:numFmt w:val="decimal"/>
        <w:lvlText w:val="%1."/>
        <w:lvlJc w:val="left"/>
        <w:pPr>
          <w:ind w:left="360" w:hanging="360"/>
        </w:pPr>
        <w:rPr>
          <w:rFonts w:hint="default"/>
        </w:rPr>
      </w:lvl>
    </w:lvlOverride>
    <w:lvlOverride w:ilvl="1">
      <w:lvl w:ilvl="1">
        <w:start w:val="1"/>
        <w:numFmt w:val="decimal"/>
        <w:pStyle w:val="Level11SNCTreport"/>
        <w:lvlText w:val="%1.%2"/>
        <w:lvlJc w:val="left"/>
        <w:pPr>
          <w:ind w:left="792" w:hanging="432"/>
        </w:pPr>
        <w:rPr>
          <w:rFonts w:hint="default"/>
        </w:rPr>
      </w:lvl>
    </w:lvlOverride>
    <w:lvlOverride w:ilvl="2">
      <w:lvl w:ilvl="2">
        <w:start w:val="1"/>
        <w:numFmt w:val="decimal"/>
        <w:pStyle w:val="Style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10"/>
  </w:num>
  <w:num w:numId="3">
    <w:abstractNumId w:val="8"/>
  </w:num>
  <w:num w:numId="4">
    <w:abstractNumId w:val="7"/>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2"/>
  </w:num>
  <w:num w:numId="11">
    <w:abstractNumId w:val="3"/>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EB"/>
    <w:rsid w:val="00060C47"/>
    <w:rsid w:val="000D2591"/>
    <w:rsid w:val="003031F1"/>
    <w:rsid w:val="00343796"/>
    <w:rsid w:val="00486422"/>
    <w:rsid w:val="004D7263"/>
    <w:rsid w:val="005127AB"/>
    <w:rsid w:val="006E019D"/>
    <w:rsid w:val="00741D5C"/>
    <w:rsid w:val="008B5AF3"/>
    <w:rsid w:val="009014BF"/>
    <w:rsid w:val="00902403"/>
    <w:rsid w:val="009652D9"/>
    <w:rsid w:val="00A55039"/>
    <w:rsid w:val="00A81DB4"/>
    <w:rsid w:val="00AB79B0"/>
    <w:rsid w:val="00B202EB"/>
    <w:rsid w:val="00CA6BB6"/>
    <w:rsid w:val="00D93099"/>
    <w:rsid w:val="00DC693D"/>
    <w:rsid w:val="00DF395E"/>
    <w:rsid w:val="00E1076F"/>
    <w:rsid w:val="00FE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36438"/>
  <w15:chartTrackingRefBased/>
  <w15:docId w15:val="{6A12FD37-2DDB-47F6-83FE-BE8624FD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EB"/>
    <w:pPr>
      <w:spacing w:line="360" w:lineRule="auto"/>
    </w:pPr>
  </w:style>
  <w:style w:type="paragraph" w:styleId="Heading1">
    <w:name w:val="heading 1"/>
    <w:basedOn w:val="Normal"/>
    <w:next w:val="Normal"/>
    <w:link w:val="Heading1Char"/>
    <w:uiPriority w:val="9"/>
    <w:rsid w:val="003031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NCT Heading"/>
    <w:basedOn w:val="Normal"/>
    <w:next w:val="Normal"/>
    <w:link w:val="Heading2Char"/>
    <w:autoRedefine/>
    <w:uiPriority w:val="9"/>
    <w:rsid w:val="00A55039"/>
    <w:pPr>
      <w:keepNext/>
      <w:spacing w:before="240" w:after="240"/>
      <w:jc w:val="both"/>
      <w:outlineLvl w:val="1"/>
    </w:pPr>
    <w:rPr>
      <w:rFonts w:ascii="Calibri Light" w:hAnsi="Calibri Light" w:cstheme="minorHAnsi"/>
      <w:b/>
      <w:bCs/>
      <w:iCs/>
      <w:sz w:val="32"/>
      <w:szCs w:val="28"/>
    </w:rPr>
  </w:style>
  <w:style w:type="paragraph" w:styleId="Heading3">
    <w:name w:val="heading 3"/>
    <w:basedOn w:val="Normal"/>
    <w:next w:val="Normal"/>
    <w:link w:val="Heading3Char"/>
    <w:uiPriority w:val="9"/>
    <w:unhideWhenUsed/>
    <w:rsid w:val="00AB79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rsid w:val="00B202EB"/>
    <w:pPr>
      <w:keepNext/>
      <w:keepLines/>
      <w:spacing w:before="40" w:after="0" w:line="264" w:lineRule="auto"/>
      <w:ind w:left="7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202EB"/>
    <w:pPr>
      <w:keepNext/>
      <w:keepLines/>
      <w:spacing w:before="40" w:after="0" w:line="264"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NCT Heading Char"/>
    <w:basedOn w:val="DefaultParagraphFont"/>
    <w:link w:val="Heading2"/>
    <w:uiPriority w:val="9"/>
    <w:rsid w:val="00A55039"/>
    <w:rPr>
      <w:rFonts w:ascii="Calibri Light" w:hAnsi="Calibri Light" w:cstheme="minorHAnsi"/>
      <w:b/>
      <w:bCs/>
      <w:iCs/>
      <w:sz w:val="32"/>
      <w:szCs w:val="28"/>
    </w:rPr>
  </w:style>
  <w:style w:type="paragraph" w:customStyle="1" w:styleId="SNCTheaders">
    <w:name w:val="SNCT headers"/>
    <w:basedOn w:val="Heading1"/>
    <w:link w:val="SNCTheadersChar"/>
    <w:rsid w:val="006E019D"/>
    <w:pPr>
      <w:numPr>
        <w:numId w:val="5"/>
      </w:numPr>
      <w:spacing w:line="264" w:lineRule="auto"/>
    </w:pPr>
    <w:rPr>
      <w:rFonts w:asciiTheme="minorHAnsi" w:hAnsiTheme="minorHAnsi"/>
      <w:b/>
    </w:rPr>
  </w:style>
  <w:style w:type="character" w:customStyle="1" w:styleId="SNCTheadersChar">
    <w:name w:val="SNCT headers Char"/>
    <w:basedOn w:val="Heading1Char"/>
    <w:link w:val="SNCTheaders"/>
    <w:rsid w:val="003031F1"/>
    <w:rPr>
      <w:rFonts w:asciiTheme="majorHAnsi" w:eastAsiaTheme="majorEastAsia" w:hAnsiTheme="majorHAnsi" w:cstheme="majorBidi"/>
      <w:b/>
      <w:color w:val="2E74B5" w:themeColor="accent1" w:themeShade="BF"/>
      <w:sz w:val="32"/>
      <w:szCs w:val="32"/>
    </w:rPr>
  </w:style>
  <w:style w:type="character" w:customStyle="1" w:styleId="Heading1Char">
    <w:name w:val="Heading 1 Char"/>
    <w:basedOn w:val="DefaultParagraphFont"/>
    <w:link w:val="Heading1"/>
    <w:uiPriority w:val="9"/>
    <w:rsid w:val="003031F1"/>
    <w:rPr>
      <w:rFonts w:asciiTheme="majorHAnsi" w:eastAsiaTheme="majorEastAsia" w:hAnsiTheme="majorHAnsi" w:cstheme="majorBidi"/>
      <w:color w:val="2E74B5" w:themeColor="accent1" w:themeShade="BF"/>
      <w:sz w:val="32"/>
      <w:szCs w:val="32"/>
    </w:rPr>
  </w:style>
  <w:style w:type="paragraph" w:customStyle="1" w:styleId="Sub-headingsSNCT">
    <w:name w:val="Sub-headings SNCT"/>
    <w:basedOn w:val="Heading2"/>
    <w:link w:val="Sub-headingsSNCTChar"/>
    <w:rsid w:val="003031F1"/>
    <w:pPr>
      <w:keepLines/>
      <w:numPr>
        <w:ilvl w:val="1"/>
        <w:numId w:val="4"/>
      </w:numPr>
      <w:spacing w:before="40" w:after="40" w:line="264" w:lineRule="auto"/>
      <w:jc w:val="left"/>
      <w:outlineLvl w:val="0"/>
    </w:pPr>
    <w:rPr>
      <w:rFonts w:asciiTheme="minorHAnsi" w:eastAsiaTheme="majorEastAsia" w:hAnsiTheme="minorHAnsi" w:cstheme="majorBidi"/>
      <w:bCs w:val="0"/>
      <w:iCs w:val="0"/>
      <w:color w:val="2E74B5" w:themeColor="accent1" w:themeShade="BF"/>
      <w:sz w:val="24"/>
      <w:szCs w:val="26"/>
    </w:rPr>
  </w:style>
  <w:style w:type="character" w:customStyle="1" w:styleId="Sub-headingsSNCTChar">
    <w:name w:val="Sub-headings SNCT Char"/>
    <w:basedOn w:val="Heading2Char"/>
    <w:link w:val="Sub-headingsSNCT"/>
    <w:rsid w:val="003031F1"/>
    <w:rPr>
      <w:rFonts w:ascii="Calibri Light" w:eastAsiaTheme="majorEastAsia" w:hAnsi="Calibri Light" w:cstheme="majorBidi"/>
      <w:b/>
      <w:bCs w:val="0"/>
      <w:iCs w:val="0"/>
      <w:color w:val="2E74B5" w:themeColor="accent1" w:themeShade="BF"/>
      <w:sz w:val="24"/>
      <w:szCs w:val="26"/>
    </w:rPr>
  </w:style>
  <w:style w:type="paragraph" w:customStyle="1" w:styleId="sub-headings">
    <w:name w:val="sub-headings"/>
    <w:basedOn w:val="Heading2"/>
    <w:next w:val="Normal"/>
    <w:link w:val="sub-headingsChar"/>
    <w:autoRedefine/>
    <w:rsid w:val="006E019D"/>
    <w:pPr>
      <w:keepLines/>
      <w:spacing w:before="40" w:line="264" w:lineRule="auto"/>
      <w:jc w:val="left"/>
    </w:pPr>
    <w:rPr>
      <w:rFonts w:asciiTheme="minorHAnsi" w:eastAsiaTheme="majorEastAsia" w:hAnsiTheme="minorHAnsi" w:cstheme="majorBidi"/>
      <w:bCs w:val="0"/>
      <w:iCs w:val="0"/>
      <w:sz w:val="24"/>
      <w:szCs w:val="26"/>
    </w:rPr>
  </w:style>
  <w:style w:type="character" w:customStyle="1" w:styleId="sub-headingsChar">
    <w:name w:val="sub-headings Char"/>
    <w:basedOn w:val="Heading2Char"/>
    <w:link w:val="sub-headings"/>
    <w:rsid w:val="006E019D"/>
    <w:rPr>
      <w:rFonts w:ascii="Calibri Light" w:eastAsiaTheme="majorEastAsia" w:hAnsi="Calibri Light" w:cstheme="majorBidi"/>
      <w:b/>
      <w:bCs w:val="0"/>
      <w:iCs w:val="0"/>
      <w:sz w:val="24"/>
      <w:szCs w:val="26"/>
    </w:rPr>
  </w:style>
  <w:style w:type="paragraph" w:customStyle="1" w:styleId="TABLE">
    <w:name w:val="TABLE"/>
    <w:basedOn w:val="SNCTTableTitle"/>
    <w:link w:val="TABLEChar"/>
    <w:autoRedefine/>
    <w:rsid w:val="00A81DB4"/>
  </w:style>
  <w:style w:type="character" w:customStyle="1" w:styleId="TABLEChar">
    <w:name w:val="TABLE Char"/>
    <w:basedOn w:val="DefaultParagraphFont"/>
    <w:link w:val="TABLE"/>
    <w:rsid w:val="00A81DB4"/>
    <w:rPr>
      <w:rFonts w:ascii="Calibri" w:hAnsi="Calibri" w:cstheme="minorHAnsi"/>
      <w:b/>
      <w:smallCaps/>
      <w:color w:val="000000" w:themeColor="text1"/>
      <w:sz w:val="20"/>
      <w:lang w:eastAsia="zh-CN"/>
    </w:rPr>
  </w:style>
  <w:style w:type="paragraph" w:customStyle="1" w:styleId="Level11SNCTreport">
    <w:name w:val="Level 1.1 SNCT report"/>
    <w:basedOn w:val="Heading2"/>
    <w:link w:val="Level11SNCTreportChar"/>
    <w:rsid w:val="00AB79B0"/>
    <w:pPr>
      <w:keepLines/>
      <w:numPr>
        <w:ilvl w:val="1"/>
        <w:numId w:val="2"/>
      </w:numPr>
      <w:spacing w:before="40" w:after="0"/>
      <w:jc w:val="left"/>
    </w:pPr>
    <w:rPr>
      <w:rFonts w:asciiTheme="minorHAnsi" w:eastAsiaTheme="majorEastAsia" w:hAnsiTheme="minorHAnsi" w:cstheme="majorBidi"/>
      <w:bCs w:val="0"/>
      <w:iCs w:val="0"/>
      <w:color w:val="2E74B5" w:themeColor="accent1" w:themeShade="BF"/>
      <w:sz w:val="26"/>
      <w:szCs w:val="26"/>
    </w:rPr>
  </w:style>
  <w:style w:type="character" w:customStyle="1" w:styleId="Level11SNCTreportChar">
    <w:name w:val="Level 1.1 SNCT report Char"/>
    <w:basedOn w:val="Heading2Char"/>
    <w:link w:val="Level11SNCTreport"/>
    <w:rsid w:val="00AB79B0"/>
    <w:rPr>
      <w:rFonts w:ascii="Calibri Light" w:eastAsiaTheme="majorEastAsia" w:hAnsi="Calibri Light" w:cstheme="majorBidi"/>
      <w:b/>
      <w:bCs w:val="0"/>
      <w:iCs w:val="0"/>
      <w:color w:val="2E74B5" w:themeColor="accent1" w:themeShade="BF"/>
      <w:sz w:val="26"/>
      <w:szCs w:val="26"/>
    </w:rPr>
  </w:style>
  <w:style w:type="paragraph" w:customStyle="1" w:styleId="Style111">
    <w:name w:val="Style 1.1.1"/>
    <w:basedOn w:val="Heading3"/>
    <w:link w:val="Style111Char"/>
    <w:rsid w:val="006E019D"/>
    <w:rPr>
      <w:rFonts w:asciiTheme="minorHAnsi" w:hAnsiTheme="minorHAnsi"/>
      <w:b/>
    </w:rPr>
  </w:style>
  <w:style w:type="character" w:customStyle="1" w:styleId="Style111Char">
    <w:name w:val="Style 1.1.1 Char"/>
    <w:basedOn w:val="Heading3Char"/>
    <w:link w:val="Style111"/>
    <w:rsid w:val="00AB79B0"/>
    <w:rPr>
      <w:rFonts w:asciiTheme="majorHAnsi" w:eastAsiaTheme="majorEastAsia" w:hAnsiTheme="majorHAnsi" w:cstheme="majorBidi"/>
      <w:b/>
      <w:color w:val="1F4D78" w:themeColor="accent1" w:themeShade="7F"/>
      <w:sz w:val="24"/>
      <w:szCs w:val="24"/>
    </w:rPr>
  </w:style>
  <w:style w:type="character" w:customStyle="1" w:styleId="Heading3Char">
    <w:name w:val="Heading 3 Char"/>
    <w:basedOn w:val="DefaultParagraphFont"/>
    <w:link w:val="Heading3"/>
    <w:uiPriority w:val="9"/>
    <w:rsid w:val="00AB79B0"/>
    <w:rPr>
      <w:rFonts w:asciiTheme="majorHAnsi" w:eastAsiaTheme="majorEastAsia" w:hAnsiTheme="majorHAnsi" w:cstheme="majorBidi"/>
      <w:color w:val="1F4D78" w:themeColor="accent1" w:themeShade="7F"/>
      <w:sz w:val="24"/>
      <w:szCs w:val="24"/>
    </w:rPr>
  </w:style>
  <w:style w:type="paragraph" w:customStyle="1" w:styleId="TABLEFIGURESSNCT">
    <w:name w:val="TABLE &amp; FIGURES SNCT"/>
    <w:basedOn w:val="Normal"/>
    <w:link w:val="TABLEFIGURESSNCTChar"/>
    <w:autoRedefine/>
    <w:rsid w:val="00AB79B0"/>
    <w:pPr>
      <w:widowControl w:val="0"/>
      <w:spacing w:after="0" w:line="240" w:lineRule="auto"/>
    </w:pPr>
    <w:rPr>
      <w:b/>
      <w:smallCaps/>
      <w:sz w:val="20"/>
      <w:lang w:val="en-US"/>
    </w:rPr>
  </w:style>
  <w:style w:type="character" w:customStyle="1" w:styleId="TABLEFIGURESSNCTChar">
    <w:name w:val="TABLE &amp; FIGURES SNCT Char"/>
    <w:basedOn w:val="DefaultParagraphFont"/>
    <w:link w:val="TABLEFIGURESSNCT"/>
    <w:rsid w:val="00AB79B0"/>
    <w:rPr>
      <w:b/>
      <w:smallCaps/>
      <w:sz w:val="20"/>
      <w:lang w:val="en-US"/>
    </w:rPr>
  </w:style>
  <w:style w:type="paragraph" w:customStyle="1" w:styleId="Heading16ptboldSNCT">
    <w:name w:val="Heading 16pt bold SNCT"/>
    <w:basedOn w:val="Heading1"/>
    <w:link w:val="Heading16ptboldSNCTChar"/>
    <w:qFormat/>
    <w:rsid w:val="00AB79B0"/>
    <w:rPr>
      <w:rFonts w:asciiTheme="minorHAnsi" w:hAnsiTheme="minorHAnsi"/>
      <w:b/>
    </w:rPr>
  </w:style>
  <w:style w:type="character" w:customStyle="1" w:styleId="Heading16ptboldSNCTChar">
    <w:name w:val="Heading 16pt bold SNCT Char"/>
    <w:basedOn w:val="Heading1Char"/>
    <w:link w:val="Heading16ptboldSNCT"/>
    <w:rsid w:val="00AB79B0"/>
    <w:rPr>
      <w:rFonts w:asciiTheme="majorHAnsi" w:eastAsiaTheme="majorEastAsia" w:hAnsiTheme="majorHAnsi" w:cstheme="majorBidi"/>
      <w:b/>
      <w:color w:val="2E74B5" w:themeColor="accent1" w:themeShade="BF"/>
      <w:sz w:val="32"/>
      <w:szCs w:val="32"/>
    </w:rPr>
  </w:style>
  <w:style w:type="paragraph" w:customStyle="1" w:styleId="2ndheading">
    <w:name w:val="2nd heading"/>
    <w:basedOn w:val="Heading2"/>
    <w:link w:val="2ndheadingChar"/>
    <w:qFormat/>
    <w:rsid w:val="00AB79B0"/>
    <w:pPr>
      <w:keepLines/>
      <w:spacing w:before="40" w:after="0" w:line="259" w:lineRule="auto"/>
      <w:ind w:left="360" w:hanging="360"/>
      <w:jc w:val="left"/>
    </w:pPr>
    <w:rPr>
      <w:rFonts w:asciiTheme="minorHAnsi" w:eastAsiaTheme="majorEastAsia" w:hAnsiTheme="minorHAnsi" w:cstheme="majorBidi"/>
      <w:bCs w:val="0"/>
      <w:iCs w:val="0"/>
      <w:color w:val="2E74B5" w:themeColor="accent1" w:themeShade="BF"/>
      <w:sz w:val="26"/>
      <w:szCs w:val="26"/>
    </w:rPr>
  </w:style>
  <w:style w:type="character" w:customStyle="1" w:styleId="2ndheadingChar">
    <w:name w:val="2nd heading Char"/>
    <w:basedOn w:val="Heading2Char"/>
    <w:link w:val="2ndheading"/>
    <w:rsid w:val="00AB79B0"/>
    <w:rPr>
      <w:rFonts w:ascii="Arial" w:eastAsiaTheme="majorEastAsia" w:hAnsi="Arial" w:cstheme="majorBidi"/>
      <w:b/>
      <w:bCs w:val="0"/>
      <w:iCs w:val="0"/>
      <w:color w:val="2E74B5" w:themeColor="accent1" w:themeShade="BF"/>
      <w:sz w:val="26"/>
      <w:szCs w:val="26"/>
    </w:rPr>
  </w:style>
  <w:style w:type="paragraph" w:customStyle="1" w:styleId="2ndmainnumberingSNCT">
    <w:name w:val="2nd main numbering SNCT"/>
    <w:basedOn w:val="Heading2"/>
    <w:link w:val="2ndmainnumberingSNCTChar"/>
    <w:autoRedefine/>
    <w:qFormat/>
    <w:rsid w:val="006E019D"/>
    <w:pPr>
      <w:keepLines/>
      <w:spacing w:before="40" w:after="0" w:line="259" w:lineRule="auto"/>
      <w:jc w:val="left"/>
    </w:pPr>
    <w:rPr>
      <w:rFonts w:asciiTheme="minorHAnsi" w:eastAsiaTheme="majorEastAsia" w:hAnsiTheme="minorHAnsi" w:cstheme="majorBidi"/>
      <w:bCs w:val="0"/>
      <w:iCs w:val="0"/>
      <w:color w:val="2E74B5" w:themeColor="accent1" w:themeShade="BF"/>
      <w:sz w:val="26"/>
      <w:szCs w:val="26"/>
    </w:rPr>
  </w:style>
  <w:style w:type="character" w:customStyle="1" w:styleId="2ndmainnumberingSNCTChar">
    <w:name w:val="2nd main numbering SNCT Char"/>
    <w:basedOn w:val="Heading2Char"/>
    <w:link w:val="2ndmainnumberingSNCT"/>
    <w:rsid w:val="00AB79B0"/>
    <w:rPr>
      <w:rFonts w:ascii="Arial" w:eastAsiaTheme="majorEastAsia" w:hAnsi="Arial" w:cstheme="majorBidi"/>
      <w:b/>
      <w:bCs w:val="0"/>
      <w:iCs w:val="0"/>
      <w:color w:val="2E74B5" w:themeColor="accent1" w:themeShade="BF"/>
      <w:sz w:val="26"/>
      <w:szCs w:val="26"/>
    </w:rPr>
  </w:style>
  <w:style w:type="paragraph" w:customStyle="1" w:styleId="mainnumberingheadingSNCT">
    <w:name w:val="main numbering heading SNCT"/>
    <w:basedOn w:val="Heading2"/>
    <w:link w:val="mainnumberingheadingSNCTChar"/>
    <w:rsid w:val="00AB79B0"/>
    <w:pPr>
      <w:keepLines/>
      <w:numPr>
        <w:numId w:val="3"/>
      </w:numPr>
      <w:spacing w:before="40" w:after="0" w:line="259" w:lineRule="auto"/>
      <w:ind w:left="360" w:hanging="360"/>
      <w:jc w:val="left"/>
    </w:pPr>
    <w:rPr>
      <w:rFonts w:asciiTheme="minorHAnsi" w:eastAsiaTheme="majorEastAsia" w:hAnsiTheme="minorHAnsi" w:cstheme="majorBidi"/>
      <w:bCs w:val="0"/>
      <w:iCs w:val="0"/>
      <w:color w:val="2E74B5" w:themeColor="accent1" w:themeShade="BF"/>
      <w:sz w:val="26"/>
      <w:szCs w:val="26"/>
    </w:rPr>
  </w:style>
  <w:style w:type="character" w:customStyle="1" w:styleId="mainnumberingheadingSNCTChar">
    <w:name w:val="main numbering heading SNCT Char"/>
    <w:basedOn w:val="Heading2Char"/>
    <w:link w:val="mainnumberingheadingSNCT"/>
    <w:rsid w:val="00AB79B0"/>
    <w:rPr>
      <w:rFonts w:ascii="Calibri Light" w:eastAsiaTheme="majorEastAsia" w:hAnsi="Calibri Light" w:cstheme="majorBidi"/>
      <w:b/>
      <w:bCs w:val="0"/>
      <w:iCs w:val="0"/>
      <w:color w:val="2E74B5" w:themeColor="accent1" w:themeShade="BF"/>
      <w:sz w:val="26"/>
      <w:szCs w:val="26"/>
    </w:rPr>
  </w:style>
  <w:style w:type="paragraph" w:customStyle="1" w:styleId="SNCTmainheader">
    <w:name w:val="SNCT main header"/>
    <w:basedOn w:val="Heading1"/>
    <w:link w:val="SNCTmainheaderChar"/>
    <w:autoRedefine/>
    <w:rsid w:val="00A55039"/>
    <w:rPr>
      <w:rFonts w:ascii="Calibri" w:hAnsi="Calibri"/>
      <w:b/>
    </w:rPr>
  </w:style>
  <w:style w:type="character" w:customStyle="1" w:styleId="SNCTmainheaderChar">
    <w:name w:val="SNCT main header Char"/>
    <w:basedOn w:val="Heading1Char"/>
    <w:link w:val="SNCTmainheader"/>
    <w:rsid w:val="00A55039"/>
    <w:rPr>
      <w:rFonts w:ascii="Calibri" w:eastAsiaTheme="majorEastAsia" w:hAnsi="Calibri" w:cstheme="majorBidi"/>
      <w:b/>
      <w:color w:val="2E74B5" w:themeColor="accent1" w:themeShade="BF"/>
      <w:sz w:val="32"/>
      <w:szCs w:val="32"/>
    </w:rPr>
  </w:style>
  <w:style w:type="paragraph" w:customStyle="1" w:styleId="SNCTsub-heading">
    <w:name w:val="SNCT sub-heading"/>
    <w:basedOn w:val="Heading2"/>
    <w:link w:val="SNCTsub-headingChar"/>
    <w:autoRedefine/>
    <w:rsid w:val="004D7263"/>
    <w:pPr>
      <w:keepLines/>
      <w:spacing w:before="40" w:after="0" w:line="259" w:lineRule="auto"/>
      <w:jc w:val="left"/>
    </w:pPr>
    <w:rPr>
      <w:rFonts w:ascii="Calibri" w:eastAsiaTheme="majorEastAsia" w:hAnsi="Calibri" w:cstheme="majorBidi"/>
      <w:bCs w:val="0"/>
      <w:iCs w:val="0"/>
      <w:color w:val="2E74B5" w:themeColor="accent1" w:themeShade="BF"/>
      <w:sz w:val="24"/>
      <w:szCs w:val="26"/>
    </w:rPr>
  </w:style>
  <w:style w:type="character" w:customStyle="1" w:styleId="SNCTsub-headingChar">
    <w:name w:val="SNCT sub-heading Char"/>
    <w:basedOn w:val="Heading2Char"/>
    <w:link w:val="SNCTsub-heading"/>
    <w:rsid w:val="004D7263"/>
    <w:rPr>
      <w:rFonts w:ascii="Calibri" w:eastAsiaTheme="majorEastAsia" w:hAnsi="Calibri" w:cstheme="majorBidi"/>
      <w:b/>
      <w:bCs w:val="0"/>
      <w:iCs w:val="0"/>
      <w:color w:val="2E74B5" w:themeColor="accent1" w:themeShade="BF"/>
      <w:sz w:val="24"/>
      <w:szCs w:val="26"/>
    </w:rPr>
  </w:style>
  <w:style w:type="paragraph" w:customStyle="1" w:styleId="SNCTsub-header-nonumber">
    <w:name w:val="SNCT sub-header - no number"/>
    <w:basedOn w:val="Heading2"/>
    <w:link w:val="SNCTsub-header-nonumberChar"/>
    <w:autoRedefine/>
    <w:rsid w:val="00A55039"/>
    <w:pPr>
      <w:keepLines/>
      <w:spacing w:before="40" w:after="0" w:line="259" w:lineRule="auto"/>
      <w:jc w:val="left"/>
    </w:pPr>
    <w:rPr>
      <w:rFonts w:asciiTheme="majorHAnsi" w:eastAsiaTheme="majorEastAsia" w:hAnsiTheme="majorHAnsi" w:cstheme="majorBidi"/>
      <w:bCs w:val="0"/>
      <w:iCs w:val="0"/>
      <w:color w:val="2E74B5" w:themeColor="accent1" w:themeShade="BF"/>
      <w:sz w:val="24"/>
      <w:szCs w:val="24"/>
    </w:rPr>
  </w:style>
  <w:style w:type="character" w:customStyle="1" w:styleId="SNCTsub-header-nonumberChar">
    <w:name w:val="SNCT sub-header - no number Char"/>
    <w:basedOn w:val="Heading2Char"/>
    <w:link w:val="SNCTsub-header-nonumber"/>
    <w:rsid w:val="00A55039"/>
    <w:rPr>
      <w:rFonts w:asciiTheme="majorHAnsi" w:eastAsiaTheme="majorEastAsia" w:hAnsiTheme="majorHAnsi" w:cstheme="majorBidi"/>
      <w:b/>
      <w:bCs w:val="0"/>
      <w:iCs w:val="0"/>
      <w:color w:val="2E74B5" w:themeColor="accent1" w:themeShade="BF"/>
      <w:sz w:val="24"/>
      <w:szCs w:val="24"/>
    </w:rPr>
  </w:style>
  <w:style w:type="paragraph" w:customStyle="1" w:styleId="SNCTMAINHEADER0">
    <w:name w:val="SNCT MAIN HEADER"/>
    <w:basedOn w:val="Normal"/>
    <w:link w:val="SNCTMAINHEADERChar0"/>
    <w:autoRedefine/>
    <w:rsid w:val="00A55039"/>
    <w:rPr>
      <w:rFonts w:asciiTheme="majorHAnsi" w:hAnsiTheme="majorHAnsi"/>
      <w:b/>
      <w:sz w:val="36"/>
    </w:rPr>
  </w:style>
  <w:style w:type="character" w:customStyle="1" w:styleId="SNCTMAINHEADERChar0">
    <w:name w:val="SNCT MAIN HEADER Char"/>
    <w:basedOn w:val="DefaultParagraphFont"/>
    <w:link w:val="SNCTMAINHEADER0"/>
    <w:rsid w:val="00A55039"/>
    <w:rPr>
      <w:rFonts w:asciiTheme="majorHAnsi" w:hAnsiTheme="majorHAnsi"/>
      <w:b/>
      <w:sz w:val="36"/>
    </w:rPr>
  </w:style>
  <w:style w:type="paragraph" w:customStyle="1" w:styleId="SNCTsubnumbered">
    <w:name w:val="SNCT sub numbered"/>
    <w:basedOn w:val="Sub-headingsSNCT"/>
    <w:link w:val="SNCTsubnumberedChar"/>
    <w:autoRedefine/>
    <w:rsid w:val="006E019D"/>
    <w:pPr>
      <w:numPr>
        <w:numId w:val="6"/>
      </w:numPr>
      <w:ind w:left="0" w:firstLine="0"/>
    </w:pPr>
    <w:rPr>
      <w:rFonts w:ascii="Calibri" w:hAnsi="Calibri"/>
    </w:rPr>
  </w:style>
  <w:style w:type="character" w:customStyle="1" w:styleId="SNCTsubnumberedChar">
    <w:name w:val="SNCT sub numbered Char"/>
    <w:basedOn w:val="Sub-headingsSNCTChar"/>
    <w:link w:val="SNCTsubnumbered"/>
    <w:rsid w:val="006E019D"/>
    <w:rPr>
      <w:rFonts w:ascii="Calibri" w:eastAsiaTheme="majorEastAsia" w:hAnsi="Calibri" w:cstheme="majorBidi"/>
      <w:b/>
      <w:bCs w:val="0"/>
      <w:iCs w:val="0"/>
      <w:color w:val="2E74B5" w:themeColor="accent1" w:themeShade="BF"/>
      <w:sz w:val="24"/>
      <w:szCs w:val="26"/>
    </w:rPr>
  </w:style>
  <w:style w:type="paragraph" w:customStyle="1" w:styleId="SNCT-Newnumberedchapter">
    <w:name w:val="SNCT - New numbered chapter"/>
    <w:basedOn w:val="Normal"/>
    <w:link w:val="SNCT-NewnumberedchapterChar"/>
    <w:autoRedefine/>
    <w:rsid w:val="006E019D"/>
    <w:pPr>
      <w:keepNext/>
      <w:keepLines/>
      <w:numPr>
        <w:numId w:val="7"/>
      </w:numPr>
      <w:spacing w:before="240" w:after="0" w:line="264" w:lineRule="auto"/>
      <w:ind w:hanging="360"/>
      <w:outlineLvl w:val="0"/>
    </w:pPr>
    <w:rPr>
      <w:rFonts w:asciiTheme="majorHAnsi" w:eastAsiaTheme="majorEastAsia" w:hAnsiTheme="majorHAnsi" w:cstheme="majorBidi"/>
      <w:b/>
      <w:color w:val="2E74B5" w:themeColor="accent1" w:themeShade="BF"/>
      <w:sz w:val="40"/>
      <w:szCs w:val="40"/>
    </w:rPr>
  </w:style>
  <w:style w:type="character" w:customStyle="1" w:styleId="SNCT-NewnumberedchapterChar">
    <w:name w:val="SNCT - New numbered chapter Char"/>
    <w:basedOn w:val="DefaultParagraphFont"/>
    <w:link w:val="SNCT-Newnumberedchapter"/>
    <w:rsid w:val="006E019D"/>
    <w:rPr>
      <w:rFonts w:asciiTheme="majorHAnsi" w:eastAsiaTheme="majorEastAsia" w:hAnsiTheme="majorHAnsi" w:cstheme="majorBidi"/>
      <w:b/>
      <w:color w:val="2E74B5" w:themeColor="accent1" w:themeShade="BF"/>
      <w:sz w:val="40"/>
      <w:szCs w:val="40"/>
    </w:rPr>
  </w:style>
  <w:style w:type="paragraph" w:customStyle="1" w:styleId="SNCTsub-subnumberedheading">
    <w:name w:val="SNCT sub-sub numbered heading"/>
    <w:basedOn w:val="Heading3"/>
    <w:link w:val="SNCTsub-subnumberedheadingChar"/>
    <w:autoRedefine/>
    <w:rsid w:val="006E019D"/>
    <w:pPr>
      <w:spacing w:line="264" w:lineRule="auto"/>
    </w:pPr>
    <w:rPr>
      <w:b/>
      <w:sz w:val="20"/>
      <w:szCs w:val="20"/>
    </w:rPr>
  </w:style>
  <w:style w:type="character" w:customStyle="1" w:styleId="SNCTsub-subnumberedheadingChar">
    <w:name w:val="SNCT sub-sub numbered heading Char"/>
    <w:basedOn w:val="Heading3Char"/>
    <w:link w:val="SNCTsub-subnumberedheading"/>
    <w:rsid w:val="006E019D"/>
    <w:rPr>
      <w:rFonts w:asciiTheme="majorHAnsi" w:eastAsiaTheme="majorEastAsia" w:hAnsiTheme="majorHAnsi" w:cstheme="majorBidi"/>
      <w:b/>
      <w:color w:val="1F4D78" w:themeColor="accent1" w:themeShade="7F"/>
      <w:sz w:val="20"/>
      <w:szCs w:val="20"/>
    </w:rPr>
  </w:style>
  <w:style w:type="paragraph" w:customStyle="1" w:styleId="Style1">
    <w:name w:val="Style1"/>
    <w:basedOn w:val="Heading3"/>
    <w:next w:val="Normal"/>
    <w:link w:val="Style1Char"/>
    <w:autoRedefine/>
    <w:rsid w:val="006E019D"/>
    <w:pPr>
      <w:numPr>
        <w:ilvl w:val="2"/>
        <w:numId w:val="1"/>
      </w:numPr>
      <w:spacing w:line="264" w:lineRule="auto"/>
      <w:ind w:left="0" w:firstLine="0"/>
    </w:pPr>
    <w:rPr>
      <w:b/>
      <w:szCs w:val="20"/>
    </w:rPr>
  </w:style>
  <w:style w:type="character" w:customStyle="1" w:styleId="Style1Char">
    <w:name w:val="Style1 Char"/>
    <w:basedOn w:val="Heading3Char"/>
    <w:link w:val="Style1"/>
    <w:rsid w:val="006E019D"/>
    <w:rPr>
      <w:rFonts w:asciiTheme="majorHAnsi" w:eastAsiaTheme="majorEastAsia" w:hAnsiTheme="majorHAnsi" w:cstheme="majorBidi"/>
      <w:b/>
      <w:color w:val="1F4D78" w:themeColor="accent1" w:themeShade="7F"/>
      <w:sz w:val="24"/>
      <w:szCs w:val="20"/>
    </w:rPr>
  </w:style>
  <w:style w:type="paragraph" w:customStyle="1" w:styleId="SNCT1stlevelnumberedheading">
    <w:name w:val="SNCT 1st level numbered heading"/>
    <w:basedOn w:val="Heading2"/>
    <w:link w:val="SNCT1stlevelnumberedheadingChar"/>
    <w:autoRedefine/>
    <w:rsid w:val="006E019D"/>
    <w:pPr>
      <w:keepLines/>
      <w:spacing w:before="40" w:after="0" w:line="264" w:lineRule="auto"/>
      <w:ind w:left="723" w:hanging="720"/>
      <w:jc w:val="left"/>
    </w:pPr>
    <w:rPr>
      <w:rFonts w:asciiTheme="minorHAnsi" w:hAnsiTheme="minorHAnsi"/>
      <w:sz w:val="24"/>
      <w:szCs w:val="24"/>
    </w:rPr>
  </w:style>
  <w:style w:type="character" w:customStyle="1" w:styleId="SNCT1stlevelnumberedheadingChar">
    <w:name w:val="SNCT 1st level numbered heading Char"/>
    <w:basedOn w:val="Heading2Char"/>
    <w:link w:val="SNCT1stlevelnumberedheading"/>
    <w:rsid w:val="006E019D"/>
    <w:rPr>
      <w:rFonts w:ascii="Calibri Light" w:hAnsi="Calibri Light" w:cstheme="minorHAnsi"/>
      <w:b/>
      <w:bCs/>
      <w:iCs/>
      <w:sz w:val="24"/>
      <w:szCs w:val="24"/>
    </w:rPr>
  </w:style>
  <w:style w:type="paragraph" w:customStyle="1" w:styleId="SNCTHeading4">
    <w:name w:val="SNCT Heading 4"/>
    <w:basedOn w:val="Heading3"/>
    <w:link w:val="SNCTHeading4Char"/>
    <w:autoRedefine/>
    <w:rsid w:val="00A81DB4"/>
    <w:pPr>
      <w:spacing w:line="264" w:lineRule="auto"/>
    </w:pPr>
    <w:rPr>
      <w:rFonts w:asciiTheme="minorHAnsi" w:hAnsiTheme="minorHAnsi"/>
      <w:b/>
      <w:i/>
      <w:color w:val="2E74B5" w:themeColor="accent1" w:themeShade="BF"/>
      <w:sz w:val="26"/>
      <w:szCs w:val="26"/>
    </w:rPr>
  </w:style>
  <w:style w:type="character" w:customStyle="1" w:styleId="SNCTHeading4Char">
    <w:name w:val="SNCT Heading 4 Char"/>
    <w:basedOn w:val="Heading3Char"/>
    <w:link w:val="SNCTHeading4"/>
    <w:rsid w:val="00A81DB4"/>
    <w:rPr>
      <w:rFonts w:asciiTheme="majorHAnsi" w:eastAsiaTheme="majorEastAsia" w:hAnsiTheme="majorHAnsi" w:cstheme="majorBidi"/>
      <w:b/>
      <w:i/>
      <w:color w:val="2E74B5" w:themeColor="accent1" w:themeShade="BF"/>
      <w:sz w:val="26"/>
      <w:szCs w:val="26"/>
    </w:rPr>
  </w:style>
  <w:style w:type="paragraph" w:customStyle="1" w:styleId="SNCTHeading3">
    <w:name w:val="SNCT Heading 3"/>
    <w:basedOn w:val="Normal"/>
    <w:link w:val="SNCTHeading3Char"/>
    <w:autoRedefine/>
    <w:rsid w:val="00A81DB4"/>
    <w:pPr>
      <w:keepNext/>
      <w:keepLines/>
      <w:spacing w:before="240" w:after="0" w:line="264" w:lineRule="auto"/>
      <w:outlineLvl w:val="0"/>
    </w:pPr>
    <w:rPr>
      <w:rFonts w:eastAsiaTheme="majorEastAsia" w:cstheme="majorBidi"/>
      <w:b/>
      <w:color w:val="2E74B5" w:themeColor="accent1" w:themeShade="BF"/>
      <w:sz w:val="28"/>
      <w:szCs w:val="32"/>
    </w:rPr>
  </w:style>
  <w:style w:type="character" w:customStyle="1" w:styleId="SNCTHeading3Char">
    <w:name w:val="SNCT Heading 3 Char"/>
    <w:basedOn w:val="DefaultParagraphFont"/>
    <w:link w:val="SNCTHeading3"/>
    <w:rsid w:val="00A81DB4"/>
    <w:rPr>
      <w:rFonts w:eastAsiaTheme="majorEastAsia" w:cstheme="majorBidi"/>
      <w:b/>
      <w:color w:val="2E74B5" w:themeColor="accent1" w:themeShade="BF"/>
      <w:sz w:val="28"/>
      <w:szCs w:val="32"/>
    </w:rPr>
  </w:style>
  <w:style w:type="paragraph" w:customStyle="1" w:styleId="SNCTTableTitle">
    <w:name w:val="SNCT Table Title"/>
    <w:basedOn w:val="Normal"/>
    <w:next w:val="Normal"/>
    <w:link w:val="SNCTTableTitleChar"/>
    <w:autoRedefine/>
    <w:rsid w:val="00A81DB4"/>
    <w:pPr>
      <w:spacing w:after="0"/>
    </w:pPr>
    <w:rPr>
      <w:rFonts w:ascii="Calibri" w:hAnsi="Calibri" w:cstheme="minorHAnsi"/>
      <w:b/>
      <w:color w:val="000000" w:themeColor="text1"/>
      <w:sz w:val="20"/>
      <w:lang w:eastAsia="zh-CN"/>
    </w:rPr>
  </w:style>
  <w:style w:type="paragraph" w:customStyle="1" w:styleId="SNCTAppxHeading">
    <w:name w:val="SNCT Appx Heading"/>
    <w:basedOn w:val="Heading2"/>
    <w:autoRedefine/>
    <w:rsid w:val="00A81DB4"/>
    <w:pPr>
      <w:keepLines/>
      <w:spacing w:before="40" w:after="0"/>
      <w:jc w:val="left"/>
    </w:pPr>
    <w:rPr>
      <w:rFonts w:asciiTheme="minorHAnsi" w:eastAsiaTheme="majorEastAsia" w:hAnsiTheme="minorHAnsi" w:cstheme="majorBidi"/>
      <w:bCs w:val="0"/>
      <w:iCs w:val="0"/>
      <w:sz w:val="28"/>
      <w:szCs w:val="26"/>
    </w:rPr>
  </w:style>
  <w:style w:type="character" w:customStyle="1" w:styleId="Heading4Char">
    <w:name w:val="Heading 4 Char"/>
    <w:basedOn w:val="DefaultParagraphFont"/>
    <w:link w:val="Heading4"/>
    <w:uiPriority w:val="9"/>
    <w:rsid w:val="00B202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202EB"/>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B202EB"/>
    <w:rPr>
      <w:color w:val="0563C1" w:themeColor="hyperlink"/>
      <w:u w:val="single"/>
    </w:rPr>
  </w:style>
  <w:style w:type="paragraph" w:styleId="TOC2">
    <w:name w:val="toc 2"/>
    <w:basedOn w:val="Normal"/>
    <w:next w:val="Normal"/>
    <w:uiPriority w:val="39"/>
    <w:unhideWhenUsed/>
    <w:rsid w:val="00B202EB"/>
    <w:pPr>
      <w:spacing w:before="240" w:after="0"/>
    </w:pPr>
    <w:rPr>
      <w:rFonts w:cstheme="minorHAnsi"/>
      <w:b/>
      <w:bCs/>
      <w:sz w:val="20"/>
      <w:szCs w:val="20"/>
    </w:rPr>
  </w:style>
  <w:style w:type="paragraph" w:styleId="TOC1">
    <w:name w:val="toc 1"/>
    <w:basedOn w:val="Normal"/>
    <w:next w:val="Normal"/>
    <w:autoRedefine/>
    <w:uiPriority w:val="39"/>
    <w:unhideWhenUsed/>
    <w:rsid w:val="00B202EB"/>
    <w:pPr>
      <w:tabs>
        <w:tab w:val="right" w:leader="dot" w:pos="9016"/>
      </w:tabs>
      <w:spacing w:before="360" w:after="0" w:line="240" w:lineRule="auto"/>
    </w:pPr>
    <w:rPr>
      <w:rFonts w:asciiTheme="majorHAnsi" w:hAnsiTheme="majorHAnsi" w:cstheme="majorHAnsi"/>
      <w:b/>
      <w:bCs/>
      <w:caps/>
      <w:sz w:val="24"/>
      <w:szCs w:val="24"/>
    </w:rPr>
  </w:style>
  <w:style w:type="paragraph" w:customStyle="1" w:styleId="Default">
    <w:name w:val="Default"/>
    <w:rsid w:val="00B202EB"/>
    <w:pPr>
      <w:autoSpaceDE w:val="0"/>
      <w:autoSpaceDN w:val="0"/>
      <w:adjustRightInd w:val="0"/>
      <w:spacing w:after="0" w:line="240" w:lineRule="auto"/>
    </w:pPr>
    <w:rPr>
      <w:rFonts w:ascii="Arial" w:hAnsi="Arial" w:cs="Arial"/>
      <w:color w:val="000000"/>
      <w:sz w:val="24"/>
      <w:szCs w:val="24"/>
    </w:rPr>
  </w:style>
  <w:style w:type="paragraph" w:styleId="TableofFigures">
    <w:name w:val="table of figures"/>
    <w:basedOn w:val="Normal"/>
    <w:next w:val="Normal"/>
    <w:uiPriority w:val="99"/>
    <w:unhideWhenUsed/>
    <w:rsid w:val="00B202EB"/>
    <w:pPr>
      <w:spacing w:after="0" w:line="264" w:lineRule="auto"/>
    </w:pPr>
    <w:rPr>
      <w:rFonts w:cstheme="minorHAnsi"/>
    </w:rPr>
  </w:style>
  <w:style w:type="paragraph" w:styleId="CommentText">
    <w:name w:val="annotation text"/>
    <w:basedOn w:val="Normal"/>
    <w:link w:val="CommentTextChar"/>
    <w:uiPriority w:val="99"/>
    <w:unhideWhenUsed/>
    <w:rsid w:val="00B202EB"/>
    <w:pPr>
      <w:spacing w:line="240" w:lineRule="auto"/>
    </w:pPr>
    <w:rPr>
      <w:sz w:val="20"/>
      <w:szCs w:val="20"/>
    </w:rPr>
  </w:style>
  <w:style w:type="character" w:customStyle="1" w:styleId="CommentTextChar">
    <w:name w:val="Comment Text Char"/>
    <w:basedOn w:val="DefaultParagraphFont"/>
    <w:link w:val="CommentText"/>
    <w:uiPriority w:val="99"/>
    <w:rsid w:val="00B202EB"/>
    <w:rPr>
      <w:sz w:val="20"/>
      <w:szCs w:val="20"/>
    </w:rPr>
  </w:style>
  <w:style w:type="character" w:styleId="CommentReference">
    <w:name w:val="annotation reference"/>
    <w:basedOn w:val="DefaultParagraphFont"/>
    <w:uiPriority w:val="99"/>
    <w:unhideWhenUsed/>
    <w:rsid w:val="00B202EB"/>
    <w:rPr>
      <w:sz w:val="16"/>
      <w:szCs w:val="16"/>
    </w:rPr>
  </w:style>
  <w:style w:type="paragraph" w:styleId="BalloonText">
    <w:name w:val="Balloon Text"/>
    <w:basedOn w:val="Normal"/>
    <w:link w:val="BalloonTextChar"/>
    <w:uiPriority w:val="99"/>
    <w:semiHidden/>
    <w:unhideWhenUsed/>
    <w:rsid w:val="00B20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2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02EB"/>
    <w:rPr>
      <w:b/>
      <w:bCs/>
    </w:rPr>
  </w:style>
  <w:style w:type="character" w:customStyle="1" w:styleId="CommentSubjectChar">
    <w:name w:val="Comment Subject Char"/>
    <w:basedOn w:val="CommentTextChar"/>
    <w:link w:val="CommentSubject"/>
    <w:uiPriority w:val="99"/>
    <w:semiHidden/>
    <w:rsid w:val="00B202EB"/>
    <w:rPr>
      <w:b/>
      <w:bCs/>
      <w:sz w:val="20"/>
      <w:szCs w:val="20"/>
    </w:rPr>
  </w:style>
  <w:style w:type="paragraph" w:styleId="ListParagraph">
    <w:name w:val="List Paragraph"/>
    <w:basedOn w:val="Normal"/>
    <w:link w:val="ListParagraphChar"/>
    <w:uiPriority w:val="34"/>
    <w:rsid w:val="00B202EB"/>
    <w:pPr>
      <w:spacing w:line="264" w:lineRule="auto"/>
      <w:ind w:left="720"/>
      <w:contextualSpacing/>
    </w:pPr>
    <w:rPr>
      <w:rFonts w:cstheme="minorHAnsi"/>
    </w:rPr>
  </w:style>
  <w:style w:type="paragraph" w:styleId="Title">
    <w:name w:val="Title"/>
    <w:basedOn w:val="Normal"/>
    <w:next w:val="Normal"/>
    <w:link w:val="TitleChar"/>
    <w:autoRedefine/>
    <w:uiPriority w:val="10"/>
    <w:rsid w:val="00B202EB"/>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202EB"/>
    <w:rPr>
      <w:rFonts w:eastAsiaTheme="majorEastAsia" w:cstheme="majorBidi"/>
      <w:spacing w:val="-10"/>
      <w:kern w:val="28"/>
      <w:sz w:val="56"/>
      <w:szCs w:val="56"/>
    </w:rPr>
  </w:style>
  <w:style w:type="paragraph" w:styleId="Caption">
    <w:name w:val="caption"/>
    <w:basedOn w:val="Normal"/>
    <w:next w:val="Normal"/>
    <w:link w:val="CaptionChar"/>
    <w:uiPriority w:val="35"/>
    <w:unhideWhenUsed/>
    <w:rsid w:val="00B202EB"/>
    <w:pPr>
      <w:keepNext/>
      <w:spacing w:after="0" w:line="240" w:lineRule="auto"/>
      <w:jc w:val="both"/>
    </w:pPr>
    <w:rPr>
      <w:rFonts w:eastAsia="Times New Roman" w:cstheme="minorHAnsi"/>
      <w:bCs/>
      <w:color w:val="333333"/>
      <w:sz w:val="18"/>
      <w:szCs w:val="18"/>
      <w:lang w:eastAsia="zh-CN"/>
    </w:rPr>
  </w:style>
  <w:style w:type="paragraph" w:styleId="FootnoteText">
    <w:name w:val="footnote text"/>
    <w:basedOn w:val="Normal"/>
    <w:link w:val="FootnoteTextChar"/>
    <w:uiPriority w:val="99"/>
    <w:unhideWhenUsed/>
    <w:rsid w:val="00B202EB"/>
    <w:pPr>
      <w:spacing w:after="0" w:line="240" w:lineRule="auto"/>
      <w:jc w:val="both"/>
    </w:pPr>
    <w:rPr>
      <w:rFonts w:eastAsia="Times New Roman" w:cstheme="minorHAnsi"/>
      <w:color w:val="333333"/>
      <w:sz w:val="20"/>
      <w:szCs w:val="20"/>
      <w:lang w:eastAsia="zh-CN"/>
    </w:rPr>
  </w:style>
  <w:style w:type="character" w:customStyle="1" w:styleId="FootnoteTextChar">
    <w:name w:val="Footnote Text Char"/>
    <w:basedOn w:val="DefaultParagraphFont"/>
    <w:link w:val="FootnoteText"/>
    <w:uiPriority w:val="99"/>
    <w:rsid w:val="00B202EB"/>
    <w:rPr>
      <w:rFonts w:eastAsia="Times New Roman" w:cstheme="minorHAnsi"/>
      <w:color w:val="333333"/>
      <w:sz w:val="20"/>
      <w:szCs w:val="20"/>
      <w:lang w:eastAsia="zh-CN"/>
    </w:rPr>
  </w:style>
  <w:style w:type="character" w:styleId="FootnoteReference">
    <w:name w:val="footnote reference"/>
    <w:basedOn w:val="DefaultParagraphFont"/>
    <w:uiPriority w:val="99"/>
    <w:semiHidden/>
    <w:unhideWhenUsed/>
    <w:rsid w:val="00B202EB"/>
    <w:rPr>
      <w:vertAlign w:val="superscript"/>
    </w:rPr>
  </w:style>
  <w:style w:type="table" w:customStyle="1" w:styleId="TableGridLight1">
    <w:name w:val="Table Grid Light1"/>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B202EB"/>
    <w:pPr>
      <w:spacing w:after="0" w:line="240" w:lineRule="auto"/>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02EB"/>
    <w:pPr>
      <w:spacing w:before="100" w:beforeAutospacing="1" w:after="100" w:afterAutospacing="1" w:line="240" w:lineRule="auto"/>
    </w:pPr>
    <w:rPr>
      <w:rFonts w:eastAsia="Times New Roman" w:cstheme="minorHAnsi"/>
      <w:szCs w:val="24"/>
      <w:lang w:eastAsia="en-GB"/>
    </w:rPr>
  </w:style>
  <w:style w:type="paragraph" w:customStyle="1" w:styleId="TableParagraph">
    <w:name w:val="Table Paragraph"/>
    <w:basedOn w:val="Normal"/>
    <w:link w:val="TableParagraphChar"/>
    <w:uiPriority w:val="1"/>
    <w:rsid w:val="00B202EB"/>
    <w:pPr>
      <w:widowControl w:val="0"/>
      <w:spacing w:after="0" w:line="240" w:lineRule="auto"/>
    </w:pPr>
    <w:rPr>
      <w:rFonts w:cstheme="minorHAnsi"/>
      <w:lang w:val="en-US"/>
    </w:rPr>
  </w:style>
  <w:style w:type="paragraph" w:styleId="Revision">
    <w:name w:val="Revision"/>
    <w:hidden/>
    <w:uiPriority w:val="99"/>
    <w:semiHidden/>
    <w:rsid w:val="00B202EB"/>
    <w:pPr>
      <w:spacing w:after="0" w:line="240" w:lineRule="auto"/>
    </w:pPr>
    <w:rPr>
      <w:rFonts w:ascii="Arial" w:hAnsi="Arial" w:cs="Times New Roman"/>
      <w:sz w:val="24"/>
    </w:rPr>
  </w:style>
  <w:style w:type="character" w:styleId="HTMLCite">
    <w:name w:val="HTML Cite"/>
    <w:basedOn w:val="DefaultParagraphFont"/>
    <w:uiPriority w:val="99"/>
    <w:semiHidden/>
    <w:unhideWhenUsed/>
    <w:rsid w:val="00B202EB"/>
    <w:rPr>
      <w:i/>
      <w:iCs/>
    </w:rPr>
  </w:style>
  <w:style w:type="character" w:customStyle="1" w:styleId="reference-accessdate">
    <w:name w:val="reference-accessdate"/>
    <w:basedOn w:val="DefaultParagraphFont"/>
    <w:rsid w:val="00B202EB"/>
  </w:style>
  <w:style w:type="character" w:customStyle="1" w:styleId="z3988">
    <w:name w:val="z3988"/>
    <w:basedOn w:val="DefaultParagraphFont"/>
    <w:rsid w:val="00B202EB"/>
  </w:style>
  <w:style w:type="paragraph" w:customStyle="1" w:styleId="EndNoteBibliographyTitle">
    <w:name w:val="EndNote Bibliography Title"/>
    <w:basedOn w:val="Normal"/>
    <w:link w:val="EndNoteBibliographyTitleChar"/>
    <w:rsid w:val="00B202EB"/>
    <w:pPr>
      <w:spacing w:after="0" w:line="264"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202EB"/>
    <w:rPr>
      <w:rFonts w:ascii="Calibri" w:hAnsi="Calibri" w:cs="Calibri"/>
      <w:noProof/>
      <w:lang w:val="en-US"/>
    </w:rPr>
  </w:style>
  <w:style w:type="paragraph" w:customStyle="1" w:styleId="EndNoteBibliography">
    <w:name w:val="EndNote Bibliography"/>
    <w:basedOn w:val="Normal"/>
    <w:link w:val="EndNoteBibliographyChar"/>
    <w:rsid w:val="00B202E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202EB"/>
    <w:rPr>
      <w:rFonts w:ascii="Calibri" w:hAnsi="Calibri" w:cs="Calibri"/>
      <w:noProof/>
      <w:lang w:val="en-US"/>
    </w:rPr>
  </w:style>
  <w:style w:type="paragraph" w:styleId="Header">
    <w:name w:val="header"/>
    <w:basedOn w:val="Normal"/>
    <w:link w:val="HeaderChar"/>
    <w:uiPriority w:val="99"/>
    <w:unhideWhenUsed/>
    <w:rsid w:val="00B202EB"/>
    <w:pPr>
      <w:tabs>
        <w:tab w:val="center" w:pos="4513"/>
        <w:tab w:val="right" w:pos="9026"/>
      </w:tabs>
      <w:spacing w:after="0" w:line="240" w:lineRule="auto"/>
    </w:pPr>
    <w:rPr>
      <w:rFonts w:cstheme="minorHAnsi"/>
    </w:rPr>
  </w:style>
  <w:style w:type="character" w:customStyle="1" w:styleId="HeaderChar">
    <w:name w:val="Header Char"/>
    <w:basedOn w:val="DefaultParagraphFont"/>
    <w:link w:val="Header"/>
    <w:uiPriority w:val="99"/>
    <w:rsid w:val="00B202EB"/>
    <w:rPr>
      <w:rFonts w:cstheme="minorHAnsi"/>
    </w:rPr>
  </w:style>
  <w:style w:type="paragraph" w:styleId="Footer">
    <w:name w:val="footer"/>
    <w:basedOn w:val="Normal"/>
    <w:link w:val="FooterChar"/>
    <w:uiPriority w:val="99"/>
    <w:unhideWhenUsed/>
    <w:rsid w:val="00B202EB"/>
    <w:pPr>
      <w:tabs>
        <w:tab w:val="center" w:pos="4513"/>
        <w:tab w:val="right" w:pos="9026"/>
      </w:tabs>
      <w:spacing w:after="0" w:line="240" w:lineRule="auto"/>
    </w:pPr>
    <w:rPr>
      <w:rFonts w:cstheme="minorHAnsi"/>
    </w:rPr>
  </w:style>
  <w:style w:type="character" w:customStyle="1" w:styleId="FooterChar">
    <w:name w:val="Footer Char"/>
    <w:basedOn w:val="DefaultParagraphFont"/>
    <w:link w:val="Footer"/>
    <w:uiPriority w:val="99"/>
    <w:rsid w:val="00B202EB"/>
    <w:rPr>
      <w:rFonts w:cstheme="minorHAnsi"/>
    </w:rPr>
  </w:style>
  <w:style w:type="character" w:customStyle="1" w:styleId="A1">
    <w:name w:val="A1"/>
    <w:uiPriority w:val="99"/>
    <w:rsid w:val="00B202EB"/>
    <w:rPr>
      <w:rFonts w:cs="Frutiger 55 Roman"/>
      <w:color w:val="221E1F"/>
      <w:sz w:val="18"/>
      <w:szCs w:val="18"/>
    </w:rPr>
  </w:style>
  <w:style w:type="character" w:styleId="PlaceholderText">
    <w:name w:val="Placeholder Text"/>
    <w:basedOn w:val="DefaultParagraphFont"/>
    <w:uiPriority w:val="99"/>
    <w:semiHidden/>
    <w:rsid w:val="00B202EB"/>
    <w:rPr>
      <w:color w:val="808080"/>
    </w:rPr>
  </w:style>
  <w:style w:type="paragraph" w:styleId="HTMLPreformatted">
    <w:name w:val="HTML Preformatted"/>
    <w:basedOn w:val="Normal"/>
    <w:link w:val="HTMLPreformattedChar"/>
    <w:uiPriority w:val="99"/>
    <w:semiHidden/>
    <w:unhideWhenUsed/>
    <w:rsid w:val="00B2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202EB"/>
    <w:rPr>
      <w:rFonts w:ascii="Courier New" w:eastAsia="Times New Roman" w:hAnsi="Courier New" w:cs="Courier New"/>
      <w:sz w:val="20"/>
      <w:szCs w:val="20"/>
      <w:lang w:eastAsia="en-GB"/>
    </w:rPr>
  </w:style>
  <w:style w:type="character" w:customStyle="1" w:styleId="gnkrckgcgsb">
    <w:name w:val="gnkrckgcgsb"/>
    <w:basedOn w:val="DefaultParagraphFont"/>
    <w:rsid w:val="00B202EB"/>
  </w:style>
  <w:style w:type="table" w:customStyle="1" w:styleId="TableGrid1">
    <w:name w:val="Table Grid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ghfmyibcob">
    <w:name w:val="gghfmyibcob"/>
    <w:basedOn w:val="DefaultParagraphFont"/>
    <w:rsid w:val="00B202EB"/>
  </w:style>
  <w:style w:type="paragraph" w:styleId="TOCHeading">
    <w:name w:val="TOC Heading"/>
    <w:basedOn w:val="Heading1"/>
    <w:next w:val="Normal"/>
    <w:uiPriority w:val="39"/>
    <w:unhideWhenUsed/>
    <w:qFormat/>
    <w:rsid w:val="00B202EB"/>
    <w:pPr>
      <w:spacing w:before="0" w:after="240" w:line="264" w:lineRule="auto"/>
      <w:outlineLvl w:val="9"/>
    </w:pPr>
    <w:rPr>
      <w:b/>
      <w:color w:val="1F4E79" w:themeColor="accent1" w:themeShade="80"/>
      <w:sz w:val="40"/>
      <w:lang w:val="en-US"/>
    </w:rPr>
  </w:style>
  <w:style w:type="paragraph" w:styleId="TOC3">
    <w:name w:val="toc 3"/>
    <w:basedOn w:val="Normal"/>
    <w:next w:val="Normal"/>
    <w:uiPriority w:val="39"/>
    <w:unhideWhenUsed/>
    <w:rsid w:val="00B202EB"/>
    <w:pPr>
      <w:spacing w:after="0"/>
      <w:ind w:left="220"/>
    </w:pPr>
    <w:rPr>
      <w:rFonts w:cstheme="minorHAnsi"/>
      <w:sz w:val="20"/>
      <w:szCs w:val="20"/>
    </w:rPr>
  </w:style>
  <w:style w:type="numbering" w:customStyle="1" w:styleId="NoList1">
    <w:name w:val="No List1"/>
    <w:next w:val="NoList"/>
    <w:uiPriority w:val="99"/>
    <w:semiHidden/>
    <w:unhideWhenUsed/>
    <w:rsid w:val="00B202EB"/>
  </w:style>
  <w:style w:type="paragraph" w:styleId="TOC4">
    <w:name w:val="toc 4"/>
    <w:basedOn w:val="Normal"/>
    <w:next w:val="Normal"/>
    <w:autoRedefine/>
    <w:uiPriority w:val="39"/>
    <w:unhideWhenUsed/>
    <w:rsid w:val="00B202EB"/>
    <w:pPr>
      <w:spacing w:after="0"/>
      <w:ind w:left="440"/>
    </w:pPr>
    <w:rPr>
      <w:rFonts w:cstheme="minorHAnsi"/>
      <w:sz w:val="20"/>
      <w:szCs w:val="20"/>
    </w:rPr>
  </w:style>
  <w:style w:type="paragraph" w:styleId="TOC5">
    <w:name w:val="toc 5"/>
    <w:basedOn w:val="Normal"/>
    <w:next w:val="Normal"/>
    <w:autoRedefine/>
    <w:uiPriority w:val="39"/>
    <w:unhideWhenUsed/>
    <w:rsid w:val="00B202EB"/>
    <w:pPr>
      <w:spacing w:after="0"/>
      <w:ind w:left="660"/>
    </w:pPr>
    <w:rPr>
      <w:rFonts w:cstheme="minorHAnsi"/>
      <w:sz w:val="20"/>
      <w:szCs w:val="20"/>
    </w:rPr>
  </w:style>
  <w:style w:type="paragraph" w:styleId="TOC6">
    <w:name w:val="toc 6"/>
    <w:basedOn w:val="Normal"/>
    <w:next w:val="Normal"/>
    <w:autoRedefine/>
    <w:uiPriority w:val="39"/>
    <w:unhideWhenUsed/>
    <w:rsid w:val="00B202EB"/>
    <w:pPr>
      <w:spacing w:after="0"/>
      <w:ind w:left="880"/>
    </w:pPr>
    <w:rPr>
      <w:rFonts w:cstheme="minorHAnsi"/>
      <w:sz w:val="20"/>
      <w:szCs w:val="20"/>
    </w:rPr>
  </w:style>
  <w:style w:type="paragraph" w:styleId="TOC7">
    <w:name w:val="toc 7"/>
    <w:basedOn w:val="Normal"/>
    <w:next w:val="Normal"/>
    <w:autoRedefine/>
    <w:uiPriority w:val="39"/>
    <w:unhideWhenUsed/>
    <w:rsid w:val="00B202EB"/>
    <w:pPr>
      <w:spacing w:after="0"/>
      <w:ind w:left="1100"/>
    </w:pPr>
    <w:rPr>
      <w:rFonts w:cstheme="minorHAnsi"/>
      <w:sz w:val="20"/>
      <w:szCs w:val="20"/>
    </w:rPr>
  </w:style>
  <w:style w:type="paragraph" w:styleId="TOC8">
    <w:name w:val="toc 8"/>
    <w:basedOn w:val="Normal"/>
    <w:next w:val="Normal"/>
    <w:autoRedefine/>
    <w:uiPriority w:val="39"/>
    <w:unhideWhenUsed/>
    <w:rsid w:val="00B202EB"/>
    <w:pPr>
      <w:spacing w:after="0"/>
      <w:ind w:left="1320"/>
    </w:pPr>
    <w:rPr>
      <w:rFonts w:cstheme="minorHAnsi"/>
      <w:sz w:val="20"/>
      <w:szCs w:val="20"/>
    </w:rPr>
  </w:style>
  <w:style w:type="paragraph" w:styleId="TOC9">
    <w:name w:val="toc 9"/>
    <w:basedOn w:val="Normal"/>
    <w:next w:val="Normal"/>
    <w:autoRedefine/>
    <w:uiPriority w:val="39"/>
    <w:unhideWhenUsed/>
    <w:rsid w:val="00B202EB"/>
    <w:pPr>
      <w:spacing w:after="0"/>
      <w:ind w:left="1540"/>
    </w:pPr>
    <w:rPr>
      <w:rFonts w:cstheme="minorHAnsi"/>
      <w:sz w:val="20"/>
      <w:szCs w:val="20"/>
    </w:rPr>
  </w:style>
  <w:style w:type="character" w:customStyle="1" w:styleId="reference-text">
    <w:name w:val="reference-text"/>
    <w:basedOn w:val="DefaultParagraphFont"/>
    <w:rsid w:val="00B202EB"/>
  </w:style>
  <w:style w:type="character" w:styleId="FollowedHyperlink">
    <w:name w:val="FollowedHyperlink"/>
    <w:basedOn w:val="DefaultParagraphFont"/>
    <w:uiPriority w:val="99"/>
    <w:semiHidden/>
    <w:unhideWhenUsed/>
    <w:rsid w:val="00B202EB"/>
    <w:rPr>
      <w:color w:val="954F72" w:themeColor="followedHyperlink"/>
      <w:u w:val="single"/>
    </w:rPr>
  </w:style>
  <w:style w:type="table" w:customStyle="1" w:styleId="TableGrid2">
    <w:name w:val="Table Grid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202EB"/>
  </w:style>
  <w:style w:type="table" w:customStyle="1" w:styleId="TableGridLight11">
    <w:name w:val="Table Grid Light11"/>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B202EB"/>
    <w:pPr>
      <w:spacing w:after="0" w:line="240" w:lineRule="auto"/>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
    <w:name w:val="Table Grid6"/>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202EB"/>
  </w:style>
  <w:style w:type="table" w:customStyle="1" w:styleId="TableGrid7">
    <w:name w:val="Table Grid7"/>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202EB"/>
    <w:pPr>
      <w:spacing w:before="100" w:beforeAutospacing="1" w:after="100" w:afterAutospacing="1" w:line="240" w:lineRule="auto"/>
    </w:pPr>
    <w:rPr>
      <w:rFonts w:ascii="Times New Roman" w:eastAsia="Times New Roman" w:hAnsi="Times New Roman" w:cstheme="minorHAnsi"/>
      <w:szCs w:val="24"/>
      <w:lang w:eastAsia="en-GB"/>
    </w:rPr>
  </w:style>
  <w:style w:type="paragraph" w:customStyle="1" w:styleId="xl63">
    <w:name w:val="xl63"/>
    <w:basedOn w:val="Normal"/>
    <w:rsid w:val="00B202EB"/>
    <w:pPr>
      <w:spacing w:before="100" w:beforeAutospacing="1" w:after="100" w:afterAutospacing="1" w:line="240" w:lineRule="auto"/>
    </w:pPr>
    <w:rPr>
      <w:rFonts w:ascii="Times New Roman" w:eastAsia="Times New Roman" w:hAnsi="Times New Roman" w:cstheme="minorHAnsi"/>
      <w:sz w:val="16"/>
      <w:szCs w:val="16"/>
      <w:lang w:eastAsia="en-GB"/>
    </w:rPr>
  </w:style>
  <w:style w:type="paragraph" w:customStyle="1" w:styleId="xl64">
    <w:name w:val="xl64"/>
    <w:basedOn w:val="Normal"/>
    <w:rsid w:val="00B202EB"/>
    <w:pPr>
      <w:spacing w:before="100" w:beforeAutospacing="1" w:after="100" w:afterAutospacing="1" w:line="240" w:lineRule="auto"/>
    </w:pPr>
    <w:rPr>
      <w:rFonts w:ascii="Times New Roman" w:eastAsia="Times New Roman" w:hAnsi="Times New Roman" w:cstheme="minorHAnsi"/>
      <w:sz w:val="16"/>
      <w:szCs w:val="16"/>
      <w:lang w:eastAsia="en-GB"/>
    </w:rPr>
  </w:style>
  <w:style w:type="paragraph" w:customStyle="1" w:styleId="xl65">
    <w:name w:val="xl65"/>
    <w:basedOn w:val="Normal"/>
    <w:rsid w:val="00B202EB"/>
    <w:pPr>
      <w:spacing w:before="100" w:beforeAutospacing="1" w:after="100" w:afterAutospacing="1" w:line="240" w:lineRule="auto"/>
    </w:pPr>
    <w:rPr>
      <w:rFonts w:ascii="Times New Roman" w:eastAsia="Times New Roman" w:hAnsi="Times New Roman" w:cstheme="minorHAnsi"/>
      <w:sz w:val="16"/>
      <w:szCs w:val="16"/>
      <w:lang w:eastAsia="en-GB"/>
    </w:rPr>
  </w:style>
  <w:style w:type="paragraph" w:customStyle="1" w:styleId="xl66">
    <w:name w:val="xl66"/>
    <w:basedOn w:val="Normal"/>
    <w:rsid w:val="00B202EB"/>
    <w:pPr>
      <w:spacing w:before="100" w:beforeAutospacing="1" w:after="100" w:afterAutospacing="1" w:line="240" w:lineRule="auto"/>
      <w:jc w:val="center"/>
      <w:textAlignment w:val="center"/>
    </w:pPr>
    <w:rPr>
      <w:rFonts w:ascii="Times New Roman" w:eastAsia="Times New Roman" w:hAnsi="Times New Roman" w:cstheme="minorHAnsi"/>
      <w:sz w:val="16"/>
      <w:szCs w:val="16"/>
      <w:lang w:eastAsia="en-GB"/>
    </w:rPr>
  </w:style>
  <w:style w:type="paragraph" w:customStyle="1" w:styleId="xl67">
    <w:name w:val="xl67"/>
    <w:basedOn w:val="Normal"/>
    <w:rsid w:val="00B202EB"/>
    <w:pPr>
      <w:spacing w:before="100" w:beforeAutospacing="1" w:after="100" w:afterAutospacing="1" w:line="240" w:lineRule="auto"/>
      <w:jc w:val="center"/>
      <w:textAlignment w:val="center"/>
    </w:pPr>
    <w:rPr>
      <w:rFonts w:eastAsia="Times New Roman" w:cs="Arial"/>
      <w:color w:val="000000"/>
      <w:sz w:val="16"/>
      <w:szCs w:val="16"/>
      <w:lang w:eastAsia="en-GB"/>
    </w:rPr>
  </w:style>
  <w:style w:type="paragraph" w:customStyle="1" w:styleId="xl68">
    <w:name w:val="xl68"/>
    <w:basedOn w:val="Normal"/>
    <w:rsid w:val="00B202EB"/>
    <w:pPr>
      <w:spacing w:before="100" w:beforeAutospacing="1" w:after="100" w:afterAutospacing="1" w:line="240" w:lineRule="auto"/>
      <w:jc w:val="center"/>
      <w:textAlignment w:val="center"/>
    </w:pPr>
    <w:rPr>
      <w:rFonts w:eastAsia="Times New Roman" w:cs="Arial"/>
      <w:color w:val="000000"/>
      <w:sz w:val="16"/>
      <w:szCs w:val="16"/>
      <w:lang w:eastAsia="en-GB"/>
    </w:rPr>
  </w:style>
  <w:style w:type="paragraph" w:customStyle="1" w:styleId="xl69">
    <w:name w:val="xl69"/>
    <w:basedOn w:val="Normal"/>
    <w:rsid w:val="00B202EB"/>
    <w:pPr>
      <w:spacing w:before="100" w:beforeAutospacing="1" w:after="100" w:afterAutospacing="1" w:line="240" w:lineRule="auto"/>
      <w:textAlignment w:val="center"/>
    </w:pPr>
    <w:rPr>
      <w:rFonts w:eastAsia="Times New Roman" w:cs="Arial"/>
      <w:color w:val="000000"/>
      <w:sz w:val="16"/>
      <w:szCs w:val="16"/>
      <w:lang w:eastAsia="en-GB"/>
    </w:rPr>
  </w:style>
  <w:style w:type="paragraph" w:customStyle="1" w:styleId="xl70">
    <w:name w:val="xl70"/>
    <w:basedOn w:val="Normal"/>
    <w:rsid w:val="00B202EB"/>
    <w:pPr>
      <w:spacing w:before="100" w:beforeAutospacing="1" w:after="100" w:afterAutospacing="1" w:line="240" w:lineRule="auto"/>
      <w:jc w:val="right"/>
      <w:textAlignment w:val="center"/>
    </w:pPr>
    <w:rPr>
      <w:rFonts w:eastAsia="Times New Roman" w:cs="Arial"/>
      <w:color w:val="000000"/>
      <w:sz w:val="16"/>
      <w:szCs w:val="16"/>
      <w:lang w:eastAsia="en-GB"/>
    </w:rPr>
  </w:style>
  <w:style w:type="paragraph" w:customStyle="1" w:styleId="xl71">
    <w:name w:val="xl71"/>
    <w:basedOn w:val="Normal"/>
    <w:rsid w:val="00B202EB"/>
    <w:pPr>
      <w:spacing w:before="100" w:beforeAutospacing="1" w:after="100" w:afterAutospacing="1" w:line="240" w:lineRule="auto"/>
      <w:textAlignment w:val="center"/>
    </w:pPr>
    <w:rPr>
      <w:rFonts w:eastAsia="Times New Roman" w:cs="Arial"/>
      <w:color w:val="000000"/>
      <w:sz w:val="16"/>
      <w:szCs w:val="16"/>
      <w:lang w:eastAsia="en-GB"/>
    </w:rPr>
  </w:style>
  <w:style w:type="paragraph" w:customStyle="1" w:styleId="xl72">
    <w:name w:val="xl72"/>
    <w:basedOn w:val="Normal"/>
    <w:rsid w:val="00B202EB"/>
    <w:pPr>
      <w:spacing w:before="100" w:beforeAutospacing="1" w:after="100" w:afterAutospacing="1" w:line="240" w:lineRule="auto"/>
      <w:jc w:val="right"/>
      <w:textAlignment w:val="center"/>
    </w:pPr>
    <w:rPr>
      <w:rFonts w:eastAsia="Times New Roman" w:cs="Arial"/>
      <w:color w:val="000000"/>
      <w:sz w:val="16"/>
      <w:szCs w:val="16"/>
      <w:lang w:eastAsia="en-GB"/>
    </w:rPr>
  </w:style>
  <w:style w:type="paragraph" w:customStyle="1" w:styleId="xl73">
    <w:name w:val="xl73"/>
    <w:basedOn w:val="Normal"/>
    <w:rsid w:val="00B202EB"/>
    <w:pPr>
      <w:spacing w:before="100" w:beforeAutospacing="1" w:after="100" w:afterAutospacing="1" w:line="240" w:lineRule="auto"/>
      <w:textAlignment w:val="center"/>
    </w:pPr>
    <w:rPr>
      <w:rFonts w:eastAsia="Times New Roman" w:cs="Arial"/>
      <w:color w:val="000000"/>
      <w:sz w:val="16"/>
      <w:szCs w:val="16"/>
      <w:lang w:eastAsia="en-GB"/>
    </w:rPr>
  </w:style>
  <w:style w:type="paragraph" w:customStyle="1" w:styleId="xl74">
    <w:name w:val="xl74"/>
    <w:basedOn w:val="Normal"/>
    <w:rsid w:val="00B202EB"/>
    <w:pPr>
      <w:spacing w:before="100" w:beforeAutospacing="1" w:after="100" w:afterAutospacing="1" w:line="240" w:lineRule="auto"/>
      <w:textAlignment w:val="center"/>
    </w:pPr>
    <w:rPr>
      <w:rFonts w:eastAsia="Times New Roman" w:cs="Arial"/>
      <w:color w:val="000000"/>
      <w:sz w:val="16"/>
      <w:szCs w:val="16"/>
      <w:lang w:eastAsia="en-GB"/>
    </w:rPr>
  </w:style>
  <w:style w:type="table" w:styleId="PlainTable3">
    <w:name w:val="Plain Table 3"/>
    <w:basedOn w:val="TableNormal"/>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rsid w:val="00B202EB"/>
    <w:pPr>
      <w:spacing w:after="0" w:line="240" w:lineRule="auto"/>
      <w:jc w:val="center"/>
    </w:pPr>
    <w:rPr>
      <w:rFonts w:cstheme="minorHAnsi"/>
      <w:sz w:val="16"/>
      <w:szCs w:val="16"/>
    </w:rPr>
  </w:style>
  <w:style w:type="table" w:styleId="PlainTable5">
    <w:name w:val="Plain Table 5"/>
    <w:basedOn w:val="TableNormal"/>
    <w:uiPriority w:val="45"/>
    <w:rsid w:val="00B202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202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TF">
    <w:name w:val="Caption T&amp;F"/>
    <w:basedOn w:val="Caption"/>
    <w:link w:val="CaptionTFChar"/>
    <w:autoRedefine/>
    <w:qFormat/>
    <w:rsid w:val="00486422"/>
    <w:pPr>
      <w:spacing w:after="240" w:line="276" w:lineRule="auto"/>
    </w:pPr>
    <w:rPr>
      <w:b/>
      <w:color w:val="auto"/>
    </w:rPr>
  </w:style>
  <w:style w:type="character" w:customStyle="1" w:styleId="CaptionChar">
    <w:name w:val="Caption Char"/>
    <w:basedOn w:val="DefaultParagraphFont"/>
    <w:link w:val="Caption"/>
    <w:uiPriority w:val="35"/>
    <w:rsid w:val="00B202EB"/>
    <w:rPr>
      <w:rFonts w:eastAsia="Times New Roman" w:cstheme="minorHAnsi"/>
      <w:bCs/>
      <w:color w:val="333333"/>
      <w:sz w:val="18"/>
      <w:szCs w:val="18"/>
      <w:lang w:eastAsia="zh-CN"/>
    </w:rPr>
  </w:style>
  <w:style w:type="character" w:customStyle="1" w:styleId="CaptionTFChar">
    <w:name w:val="Caption T&amp;F Char"/>
    <w:basedOn w:val="CaptionChar"/>
    <w:link w:val="CaptionTF"/>
    <w:rsid w:val="00486422"/>
    <w:rPr>
      <w:rFonts w:eastAsia="Times New Roman" w:cstheme="minorHAnsi"/>
      <w:b/>
      <w:bCs/>
      <w:color w:val="333333"/>
      <w:sz w:val="18"/>
      <w:szCs w:val="18"/>
      <w:lang w:eastAsia="zh-CN"/>
    </w:rPr>
  </w:style>
  <w:style w:type="character" w:styleId="Strong">
    <w:name w:val="Strong"/>
    <w:basedOn w:val="DefaultParagraphFont"/>
    <w:uiPriority w:val="22"/>
    <w:rsid w:val="00B202EB"/>
    <w:rPr>
      <w:b/>
      <w:bCs/>
      <w:sz w:val="22"/>
    </w:rPr>
  </w:style>
  <w:style w:type="paragraph" w:customStyle="1" w:styleId="TABLETitleSNCT">
    <w:name w:val="TABLE Title SNCT"/>
    <w:basedOn w:val="CaptionTF"/>
    <w:link w:val="TABLETitleSNCTChar"/>
    <w:autoRedefine/>
    <w:rsid w:val="00B202EB"/>
    <w:pPr>
      <w:keepLines/>
      <w:spacing w:after="120"/>
    </w:pPr>
    <w:rPr>
      <w:rFonts w:ascii="Calibri" w:hAnsi="Calibri"/>
      <w:smallCaps/>
    </w:rPr>
  </w:style>
  <w:style w:type="character" w:customStyle="1" w:styleId="TABLETitleSNCTChar">
    <w:name w:val="TABLE Title SNCT Char"/>
    <w:basedOn w:val="CaptionTFChar"/>
    <w:link w:val="TABLETitleSNCT"/>
    <w:rsid w:val="00B202EB"/>
    <w:rPr>
      <w:rFonts w:ascii="Calibri" w:eastAsia="Times New Roman" w:hAnsi="Calibri" w:cstheme="minorHAnsi"/>
      <w:b/>
      <w:bCs/>
      <w:smallCaps/>
      <w:color w:val="333333"/>
      <w:sz w:val="18"/>
      <w:szCs w:val="18"/>
      <w:lang w:eastAsia="zh-CN"/>
    </w:rPr>
  </w:style>
  <w:style w:type="character" w:customStyle="1" w:styleId="highlight">
    <w:name w:val="highlight"/>
    <w:basedOn w:val="DefaultParagraphFont"/>
    <w:rsid w:val="00B202EB"/>
  </w:style>
  <w:style w:type="character" w:customStyle="1" w:styleId="complextitleprimary">
    <w:name w:val="complextitle_primary"/>
    <w:basedOn w:val="DefaultParagraphFont"/>
    <w:rsid w:val="00B202EB"/>
  </w:style>
  <w:style w:type="character" w:customStyle="1" w:styleId="complextitlesecondary">
    <w:name w:val="complextitle_secondary"/>
    <w:basedOn w:val="DefaultParagraphFont"/>
    <w:rsid w:val="00B202EB"/>
  </w:style>
  <w:style w:type="character" w:styleId="Emphasis">
    <w:name w:val="Emphasis"/>
    <w:basedOn w:val="DefaultParagraphFont"/>
    <w:uiPriority w:val="20"/>
    <w:rsid w:val="00B202EB"/>
    <w:rPr>
      <w:i/>
      <w:iCs/>
    </w:rPr>
  </w:style>
  <w:style w:type="character" w:customStyle="1" w:styleId="TitleChar1">
    <w:name w:val="Title Char1"/>
    <w:basedOn w:val="DefaultParagraphFont"/>
    <w:uiPriority w:val="10"/>
    <w:rsid w:val="00B202EB"/>
    <w:rPr>
      <w:rFonts w:eastAsiaTheme="majorEastAsia" w:cstheme="majorBidi"/>
      <w:spacing w:val="-10"/>
      <w:kern w:val="28"/>
      <w:sz w:val="56"/>
      <w:szCs w:val="56"/>
    </w:rPr>
  </w:style>
  <w:style w:type="paragraph" w:customStyle="1" w:styleId="SNCTheaders1">
    <w:name w:val="SNCT headers1"/>
    <w:basedOn w:val="Heading1"/>
    <w:rsid w:val="00B202EB"/>
    <w:pPr>
      <w:spacing w:before="0" w:after="240" w:line="264" w:lineRule="auto"/>
      <w:ind w:left="360" w:hanging="360"/>
    </w:pPr>
    <w:rPr>
      <w:rFonts w:ascii="Calibri" w:hAnsi="Calibri"/>
      <w:color w:val="auto"/>
      <w:sz w:val="40"/>
    </w:rPr>
  </w:style>
  <w:style w:type="paragraph" w:customStyle="1" w:styleId="Sub-headingsSNCT1">
    <w:name w:val="Sub-headings SNCT1"/>
    <w:basedOn w:val="Heading2"/>
    <w:rsid w:val="00B202EB"/>
    <w:pPr>
      <w:keepLines/>
      <w:spacing w:before="120" w:after="40" w:line="264" w:lineRule="auto"/>
      <w:ind w:left="357"/>
      <w:jc w:val="left"/>
      <w:outlineLvl w:val="0"/>
    </w:pPr>
    <w:rPr>
      <w:rFonts w:asciiTheme="minorHAnsi" w:eastAsiaTheme="majorEastAsia" w:hAnsiTheme="minorHAnsi" w:cstheme="majorBidi"/>
      <w:bCs w:val="0"/>
      <w:iCs w:val="0"/>
      <w:color w:val="1F4E79" w:themeColor="accent1" w:themeShade="80"/>
      <w:sz w:val="24"/>
      <w:szCs w:val="24"/>
    </w:rPr>
  </w:style>
  <w:style w:type="paragraph" w:customStyle="1" w:styleId="sub-headings1">
    <w:name w:val="sub-headings1"/>
    <w:basedOn w:val="Heading2"/>
    <w:rsid w:val="00B202EB"/>
    <w:pPr>
      <w:keepLines/>
      <w:spacing w:before="120" w:after="120" w:line="264" w:lineRule="auto"/>
      <w:ind w:left="726" w:hanging="360"/>
      <w:jc w:val="left"/>
    </w:pPr>
    <w:rPr>
      <w:rFonts w:asciiTheme="minorHAnsi" w:eastAsiaTheme="majorEastAsia" w:hAnsiTheme="minorHAnsi" w:cstheme="majorBidi"/>
      <w:bCs w:val="0"/>
      <w:iCs w:val="0"/>
      <w:color w:val="1F4E79" w:themeColor="accent1" w:themeShade="80"/>
      <w:sz w:val="24"/>
      <w:szCs w:val="24"/>
    </w:rPr>
  </w:style>
  <w:style w:type="character" w:customStyle="1" w:styleId="sub-headingsChar1">
    <w:name w:val="sub-headings Char1"/>
    <w:basedOn w:val="Heading2Char"/>
    <w:rsid w:val="00B202EB"/>
    <w:rPr>
      <w:rFonts w:asciiTheme="majorHAnsi" w:eastAsiaTheme="majorEastAsia" w:hAnsiTheme="majorHAnsi" w:cstheme="majorBidi"/>
      <w:b/>
      <w:bCs w:val="0"/>
      <w:iCs w:val="0"/>
      <w:color w:val="2E74B5" w:themeColor="accent1" w:themeShade="BF"/>
      <w:sz w:val="24"/>
      <w:szCs w:val="26"/>
    </w:rPr>
  </w:style>
  <w:style w:type="paragraph" w:customStyle="1" w:styleId="SNCTsubheading11pt">
    <w:name w:val="SNCT sub heading 11pt"/>
    <w:basedOn w:val="Sub-headingsSNCT"/>
    <w:link w:val="SNCTsubheading11ptChar"/>
    <w:autoRedefine/>
    <w:rsid w:val="00B202EB"/>
    <w:pPr>
      <w:numPr>
        <w:ilvl w:val="0"/>
        <w:numId w:val="0"/>
      </w:numPr>
      <w:spacing w:before="120"/>
    </w:pPr>
    <w:rPr>
      <w:rFonts w:ascii="Calibri" w:hAnsi="Calibri"/>
      <w:b w:val="0"/>
    </w:rPr>
  </w:style>
  <w:style w:type="character" w:customStyle="1" w:styleId="SNCTsubheading11ptChar">
    <w:name w:val="SNCT sub heading 11pt Char"/>
    <w:basedOn w:val="Sub-headingsSNCTChar"/>
    <w:link w:val="SNCTsubheading11pt"/>
    <w:rsid w:val="00B202EB"/>
    <w:rPr>
      <w:rFonts w:ascii="Calibri" w:eastAsiaTheme="majorEastAsia" w:hAnsi="Calibri" w:cstheme="majorBidi"/>
      <w:b w:val="0"/>
      <w:bCs w:val="0"/>
      <w:iCs w:val="0"/>
      <w:color w:val="2E74B5" w:themeColor="accent1" w:themeShade="BF"/>
      <w:sz w:val="24"/>
      <w:szCs w:val="26"/>
    </w:rPr>
  </w:style>
  <w:style w:type="numbering" w:customStyle="1" w:styleId="NoList111">
    <w:name w:val="No List111"/>
    <w:next w:val="NoList"/>
    <w:uiPriority w:val="99"/>
    <w:semiHidden/>
    <w:unhideWhenUsed/>
    <w:rsid w:val="00B202EB"/>
  </w:style>
  <w:style w:type="table" w:customStyle="1" w:styleId="TableGrid8">
    <w:name w:val="Table Grid8"/>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202EB"/>
  </w:style>
  <w:style w:type="table" w:customStyle="1" w:styleId="TableGridLight12">
    <w:name w:val="Table Grid Light12"/>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B202EB"/>
    <w:pPr>
      <w:spacing w:after="0" w:line="240" w:lineRule="auto"/>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9">
    <w:name w:val="Table Grid9"/>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202EB"/>
  </w:style>
  <w:style w:type="table" w:customStyle="1" w:styleId="TableGrid21">
    <w:name w:val="Table Grid2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202EB"/>
  </w:style>
  <w:style w:type="table" w:customStyle="1" w:styleId="TableGridLight111">
    <w:name w:val="Table Grid Light111"/>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B202EB"/>
    <w:pPr>
      <w:spacing w:after="0" w:line="240" w:lineRule="auto"/>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1">
    <w:name w:val="Table Grid6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202EB"/>
  </w:style>
  <w:style w:type="table" w:customStyle="1" w:styleId="TableGrid71">
    <w:name w:val="Table Grid7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next w:val="PlainTable3"/>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
    <w:name w:val="List Table 7 Colorful"/>
    <w:basedOn w:val="TableNormal"/>
    <w:uiPriority w:val="52"/>
    <w:rsid w:val="00B202E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202E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llowedHyperlink1">
    <w:name w:val="FollowedHyperlink1"/>
    <w:basedOn w:val="DefaultParagraphFont"/>
    <w:uiPriority w:val="99"/>
    <w:semiHidden/>
    <w:unhideWhenUsed/>
    <w:rsid w:val="00B202EB"/>
    <w:rPr>
      <w:color w:val="954F72"/>
      <w:u w:val="single"/>
    </w:rPr>
  </w:style>
  <w:style w:type="paragraph" w:customStyle="1" w:styleId="SNCTreport">
    <w:name w:val="SNCT report"/>
    <w:basedOn w:val="Style1"/>
    <w:link w:val="SNCTreportChar"/>
    <w:autoRedefine/>
    <w:rsid w:val="00B202EB"/>
    <w:pPr>
      <w:numPr>
        <w:ilvl w:val="0"/>
        <w:numId w:val="12"/>
      </w:numPr>
      <w:spacing w:after="120"/>
      <w:outlineLvl w:val="0"/>
    </w:pPr>
    <w:rPr>
      <w:rFonts w:ascii="Calibri" w:hAnsi="Calibri" w:cs="Calibri"/>
      <w:b w:val="0"/>
      <w:szCs w:val="24"/>
    </w:rPr>
  </w:style>
  <w:style w:type="character" w:customStyle="1" w:styleId="SNCTreportChar">
    <w:name w:val="SNCT report Char"/>
    <w:basedOn w:val="Style1Char"/>
    <w:link w:val="SNCTreport"/>
    <w:rsid w:val="00B202EB"/>
    <w:rPr>
      <w:rFonts w:ascii="Calibri" w:eastAsiaTheme="majorEastAsia" w:hAnsi="Calibri" w:cs="Calibri"/>
      <w:b w:val="0"/>
      <w:color w:val="1F4D78" w:themeColor="accent1" w:themeShade="7F"/>
      <w:sz w:val="24"/>
      <w:szCs w:val="24"/>
    </w:rPr>
  </w:style>
  <w:style w:type="paragraph" w:customStyle="1" w:styleId="SMALLCAPSTABLE">
    <w:name w:val="SMALL CAPS TABLE"/>
    <w:basedOn w:val="TableofFigures"/>
    <w:link w:val="SMALLCAPSTABLEChar"/>
    <w:autoRedefine/>
    <w:rsid w:val="00B202EB"/>
    <w:pPr>
      <w:keepNext/>
      <w:spacing w:line="240" w:lineRule="auto"/>
      <w:jc w:val="both"/>
    </w:pPr>
    <w:rPr>
      <w:rFonts w:ascii="Calibri" w:eastAsia="Times New Roman" w:hAnsi="Calibri" w:cs="Calibri"/>
      <w:b/>
      <w:bCs/>
      <w:smallCaps/>
      <w:lang w:eastAsia="zh-CN"/>
    </w:rPr>
  </w:style>
  <w:style w:type="character" w:customStyle="1" w:styleId="SMALLCAPSTABLEChar">
    <w:name w:val="SMALL CAPS TABLE Char"/>
    <w:basedOn w:val="DefaultParagraphFont"/>
    <w:link w:val="SMALLCAPSTABLE"/>
    <w:rsid w:val="00B202EB"/>
    <w:rPr>
      <w:rFonts w:ascii="Calibri" w:eastAsia="Times New Roman" w:hAnsi="Calibri" w:cs="Calibri"/>
      <w:b/>
      <w:bCs/>
      <w:smallCaps/>
      <w:lang w:eastAsia="zh-CN"/>
    </w:rPr>
  </w:style>
  <w:style w:type="paragraph" w:customStyle="1" w:styleId="AppendixTitleSNCT">
    <w:name w:val="Appendix Title SNCT"/>
    <w:basedOn w:val="Appendixheading-SNCT"/>
    <w:link w:val="AppendixTitleSNCTChar"/>
    <w:autoRedefine/>
    <w:rsid w:val="00B202EB"/>
    <w:rPr>
      <w:rFonts w:ascii="Calibri" w:hAnsi="Calibri" w:cs="Calibri"/>
      <w:sz w:val="32"/>
    </w:rPr>
  </w:style>
  <w:style w:type="paragraph" w:customStyle="1" w:styleId="4thHeadingitalicSNCT">
    <w:name w:val="4thHeading italic SNCT"/>
    <w:basedOn w:val="SNCTHeading4"/>
    <w:link w:val="4thHeadingitalicSNCTChar"/>
    <w:autoRedefine/>
    <w:rsid w:val="00B202EB"/>
    <w:pPr>
      <w:spacing w:after="120"/>
      <w:ind w:left="567"/>
    </w:pPr>
    <w:rPr>
      <w:rFonts w:asciiTheme="majorHAnsi" w:hAnsiTheme="majorHAnsi"/>
      <w:b w:val="0"/>
      <w:sz w:val="24"/>
    </w:rPr>
  </w:style>
  <w:style w:type="character" w:customStyle="1" w:styleId="AppendixTitleSNCTChar">
    <w:name w:val="Appendix Title SNCT Char"/>
    <w:basedOn w:val="SNCTsubheading11ptChar"/>
    <w:link w:val="AppendixTitleSNCT"/>
    <w:rsid w:val="00B202EB"/>
    <w:rPr>
      <w:rFonts w:ascii="Calibri" w:eastAsiaTheme="majorEastAsia" w:hAnsi="Calibri" w:cs="Calibri"/>
      <w:b w:val="0"/>
      <w:bCs w:val="0"/>
      <w:iCs w:val="0"/>
      <w:color w:val="000000" w:themeColor="text1"/>
      <w:sz w:val="32"/>
      <w:szCs w:val="20"/>
    </w:rPr>
  </w:style>
  <w:style w:type="paragraph" w:styleId="Subtitle">
    <w:name w:val="Subtitle"/>
    <w:basedOn w:val="Normal"/>
    <w:next w:val="Normal"/>
    <w:link w:val="SubtitleChar"/>
    <w:uiPriority w:val="11"/>
    <w:rsid w:val="00B202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02EB"/>
    <w:rPr>
      <w:rFonts w:eastAsiaTheme="minorEastAsia"/>
      <w:color w:val="5A5A5A" w:themeColor="text1" w:themeTint="A5"/>
      <w:spacing w:val="15"/>
    </w:rPr>
  </w:style>
  <w:style w:type="character" w:customStyle="1" w:styleId="4thHeadingitalicSNCTChar">
    <w:name w:val="4thHeading italic SNCT Char"/>
    <w:basedOn w:val="SNCTsubheading11ptChar"/>
    <w:link w:val="4thHeadingitalicSNCT"/>
    <w:rsid w:val="00B202EB"/>
    <w:rPr>
      <w:rFonts w:asciiTheme="majorHAnsi" w:eastAsiaTheme="majorEastAsia" w:hAnsiTheme="majorHAnsi" w:cstheme="majorBidi"/>
      <w:b w:val="0"/>
      <w:bCs w:val="0"/>
      <w:i/>
      <w:iCs w:val="0"/>
      <w:color w:val="2E74B5" w:themeColor="accent1" w:themeShade="BF"/>
      <w:sz w:val="24"/>
      <w:szCs w:val="26"/>
    </w:rPr>
  </w:style>
  <w:style w:type="numbering" w:customStyle="1" w:styleId="NoList211">
    <w:name w:val="No List211"/>
    <w:next w:val="NoList"/>
    <w:uiPriority w:val="99"/>
    <w:semiHidden/>
    <w:unhideWhenUsed/>
    <w:rsid w:val="00B202EB"/>
  </w:style>
  <w:style w:type="numbering" w:customStyle="1" w:styleId="NoList1111">
    <w:name w:val="No List1111"/>
    <w:next w:val="NoList"/>
    <w:uiPriority w:val="99"/>
    <w:semiHidden/>
    <w:unhideWhenUsed/>
    <w:rsid w:val="00B202EB"/>
  </w:style>
  <w:style w:type="numbering" w:customStyle="1" w:styleId="NoList31">
    <w:name w:val="No List31"/>
    <w:next w:val="NoList"/>
    <w:uiPriority w:val="99"/>
    <w:semiHidden/>
    <w:unhideWhenUsed/>
    <w:rsid w:val="00B202EB"/>
  </w:style>
  <w:style w:type="table" w:customStyle="1" w:styleId="TableGridLight121">
    <w:name w:val="Table Grid Light121"/>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1">
    <w:name w:val="Table Grid Light31"/>
    <w:basedOn w:val="TableNormal"/>
    <w:next w:val="TableGridLight"/>
    <w:uiPriority w:val="40"/>
    <w:rsid w:val="00B202EB"/>
    <w:pPr>
      <w:spacing w:after="0" w:line="240" w:lineRule="auto"/>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21">
    <w:name w:val="No List121"/>
    <w:next w:val="NoList"/>
    <w:uiPriority w:val="99"/>
    <w:semiHidden/>
    <w:unhideWhenUsed/>
    <w:rsid w:val="00B202EB"/>
  </w:style>
  <w:style w:type="table" w:customStyle="1" w:styleId="PlainTable32">
    <w:name w:val="Plain Table 32"/>
    <w:basedOn w:val="TableNormal"/>
    <w:next w:val="PlainTable3"/>
    <w:uiPriority w:val="43"/>
    <w:rsid w:val="00B202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evel">
    <w:name w:val="Level"/>
    <w:basedOn w:val="Heading2"/>
    <w:link w:val="LevelChar"/>
    <w:rsid w:val="00B202EB"/>
    <w:pPr>
      <w:keepLines/>
      <w:spacing w:before="120" w:after="120" w:line="264" w:lineRule="auto"/>
      <w:jc w:val="left"/>
    </w:pPr>
    <w:rPr>
      <w:rFonts w:eastAsiaTheme="majorEastAsia" w:cstheme="majorBidi"/>
      <w:b w:val="0"/>
      <w:bCs w:val="0"/>
      <w:iCs w:val="0"/>
      <w:color w:val="2E74B5" w:themeColor="accent1" w:themeShade="BF"/>
      <w:sz w:val="26"/>
      <w:szCs w:val="24"/>
    </w:rPr>
  </w:style>
  <w:style w:type="character" w:customStyle="1" w:styleId="LevelChar">
    <w:name w:val="Level Char"/>
    <w:basedOn w:val="Heading2Char"/>
    <w:link w:val="Level"/>
    <w:rsid w:val="00B202EB"/>
    <w:rPr>
      <w:rFonts w:ascii="Calibri Light" w:eastAsiaTheme="majorEastAsia" w:hAnsi="Calibri Light" w:cstheme="majorBidi"/>
      <w:b w:val="0"/>
      <w:bCs w:val="0"/>
      <w:iCs w:val="0"/>
      <w:color w:val="2E74B5" w:themeColor="accent1" w:themeShade="BF"/>
      <w:sz w:val="26"/>
      <w:szCs w:val="24"/>
    </w:rPr>
  </w:style>
  <w:style w:type="numbering" w:customStyle="1" w:styleId="Appendix">
    <w:name w:val="Appendix"/>
    <w:uiPriority w:val="99"/>
    <w:rsid w:val="00B202EB"/>
    <w:pPr>
      <w:numPr>
        <w:numId w:val="13"/>
      </w:numPr>
    </w:pPr>
  </w:style>
  <w:style w:type="paragraph" w:customStyle="1" w:styleId="SNCTHeading2">
    <w:name w:val="SNCT Heading 2"/>
    <w:basedOn w:val="Heading2"/>
    <w:link w:val="SNCTHeading2Char"/>
    <w:rsid w:val="00B202EB"/>
    <w:pPr>
      <w:keepLines/>
      <w:spacing w:after="120" w:line="264" w:lineRule="auto"/>
      <w:jc w:val="left"/>
      <w:outlineLvl w:val="0"/>
    </w:pPr>
    <w:rPr>
      <w:rFonts w:eastAsiaTheme="majorEastAsia" w:cstheme="majorBidi"/>
      <w:bCs w:val="0"/>
      <w:iCs w:val="0"/>
      <w:color w:val="2E74B5" w:themeColor="accent1" w:themeShade="BF"/>
      <w:sz w:val="28"/>
      <w:szCs w:val="32"/>
    </w:rPr>
  </w:style>
  <w:style w:type="character" w:customStyle="1" w:styleId="SNCTHeading2Char">
    <w:name w:val="SNCT Heading 2 Char"/>
    <w:basedOn w:val="Heading2Char"/>
    <w:link w:val="SNCTHeading2"/>
    <w:rsid w:val="00B202EB"/>
    <w:rPr>
      <w:rFonts w:ascii="Calibri Light" w:eastAsiaTheme="majorEastAsia" w:hAnsi="Calibri Light" w:cstheme="majorBidi"/>
      <w:b/>
      <w:bCs w:val="0"/>
      <w:iCs w:val="0"/>
      <w:color w:val="2E74B5" w:themeColor="accent1" w:themeShade="BF"/>
      <w:sz w:val="28"/>
      <w:szCs w:val="32"/>
    </w:rPr>
  </w:style>
  <w:style w:type="character" w:styleId="SubtleEmphasis">
    <w:name w:val="Subtle Emphasis"/>
    <w:basedOn w:val="DefaultParagraphFont"/>
    <w:uiPriority w:val="19"/>
    <w:rsid w:val="00B202EB"/>
    <w:rPr>
      <w:i/>
      <w:iCs/>
      <w:color w:val="404040" w:themeColor="text1" w:themeTint="BF"/>
    </w:rPr>
  </w:style>
  <w:style w:type="character" w:styleId="IntenseEmphasis">
    <w:name w:val="Intense Emphasis"/>
    <w:basedOn w:val="DefaultParagraphFont"/>
    <w:uiPriority w:val="21"/>
    <w:rsid w:val="00B202EB"/>
    <w:rPr>
      <w:i/>
      <w:iCs/>
      <w:color w:val="5B9BD5" w:themeColor="accent1"/>
    </w:rPr>
  </w:style>
  <w:style w:type="paragraph" w:customStyle="1" w:styleId="SNCT-TableContents">
    <w:name w:val="SNCT - Table Contents"/>
    <w:basedOn w:val="Normal"/>
    <w:link w:val="SNCT-TableContentsChar"/>
    <w:autoRedefine/>
    <w:rsid w:val="00B202EB"/>
    <w:pPr>
      <w:framePr w:hSpace="180" w:wrap="around" w:vAnchor="text" w:hAnchor="margin" w:y="106"/>
      <w:spacing w:after="0" w:line="240" w:lineRule="auto"/>
    </w:pPr>
    <w:rPr>
      <w:rFonts w:ascii="Calibri" w:hAnsi="Calibri" w:cs="Calibri"/>
      <w:b/>
      <w:bCs/>
      <w:sz w:val="20"/>
      <w:szCs w:val="20"/>
      <w:lang w:eastAsia="en-GB"/>
    </w:rPr>
  </w:style>
  <w:style w:type="paragraph" w:customStyle="1" w:styleId="SNCTTablecontents">
    <w:name w:val="SNCT Table contents"/>
    <w:basedOn w:val="Normal"/>
    <w:link w:val="SNCTTablecontentsChar"/>
    <w:autoRedefine/>
    <w:rsid w:val="00B202EB"/>
    <w:pPr>
      <w:spacing w:after="0" w:line="264" w:lineRule="auto"/>
    </w:pPr>
    <w:rPr>
      <w:rFonts w:ascii="Calibri" w:hAnsi="Calibri" w:cs="Calibri"/>
      <w:color w:val="000000" w:themeColor="text1"/>
      <w:sz w:val="20"/>
      <w:szCs w:val="20"/>
    </w:rPr>
  </w:style>
  <w:style w:type="character" w:customStyle="1" w:styleId="SNCT-TableContentsChar">
    <w:name w:val="SNCT - Table Contents Char"/>
    <w:basedOn w:val="DefaultParagraphFont"/>
    <w:link w:val="SNCT-TableContents"/>
    <w:rsid w:val="00B202EB"/>
    <w:rPr>
      <w:rFonts w:ascii="Calibri" w:hAnsi="Calibri" w:cs="Calibri"/>
      <w:b/>
      <w:bCs/>
      <w:sz w:val="20"/>
      <w:szCs w:val="20"/>
      <w:lang w:eastAsia="en-GB"/>
    </w:rPr>
  </w:style>
  <w:style w:type="character" w:customStyle="1" w:styleId="SNCTTablecontentsChar">
    <w:name w:val="SNCT Table contents Char"/>
    <w:basedOn w:val="DefaultParagraphFont"/>
    <w:link w:val="SNCTTablecontents"/>
    <w:rsid w:val="00B202EB"/>
    <w:rPr>
      <w:rFonts w:ascii="Calibri" w:hAnsi="Calibri" w:cs="Calibri"/>
      <w:color w:val="000000" w:themeColor="text1"/>
      <w:sz w:val="20"/>
      <w:szCs w:val="20"/>
    </w:rPr>
  </w:style>
  <w:style w:type="paragraph" w:customStyle="1" w:styleId="Level2SNCTreport">
    <w:name w:val="Level 2 SNCT report"/>
    <w:basedOn w:val="AppendixTitleSNCT"/>
    <w:link w:val="Level2SNCTreportChar"/>
    <w:autoRedefine/>
    <w:rsid w:val="00B202EB"/>
  </w:style>
  <w:style w:type="character" w:customStyle="1" w:styleId="Level2SNCTreportChar">
    <w:name w:val="Level 2 SNCT report Char"/>
    <w:basedOn w:val="Heading2Char"/>
    <w:link w:val="Level2SNCTreport"/>
    <w:rsid w:val="00B202EB"/>
    <w:rPr>
      <w:rFonts w:ascii="Calibri" w:eastAsiaTheme="majorEastAsia" w:hAnsi="Calibri" w:cs="Calibri"/>
      <w:b w:val="0"/>
      <w:bCs w:val="0"/>
      <w:iCs w:val="0"/>
      <w:color w:val="000000" w:themeColor="text1"/>
      <w:sz w:val="32"/>
      <w:szCs w:val="20"/>
    </w:rPr>
  </w:style>
  <w:style w:type="paragraph" w:customStyle="1" w:styleId="Heading14ptboldSNCT">
    <w:name w:val="Heading 14pt bold SNCT"/>
    <w:basedOn w:val="Heading1"/>
    <w:link w:val="Heading14ptboldSNCTChar"/>
    <w:autoRedefine/>
    <w:rsid w:val="00B202EB"/>
    <w:pPr>
      <w:spacing w:before="0" w:after="240" w:line="240" w:lineRule="auto"/>
    </w:pPr>
    <w:rPr>
      <w:rFonts w:ascii="Calibri" w:hAnsi="Calibri"/>
      <w:sz w:val="28"/>
    </w:rPr>
  </w:style>
  <w:style w:type="character" w:customStyle="1" w:styleId="TableParagraphChar">
    <w:name w:val="Table Paragraph Char"/>
    <w:basedOn w:val="DefaultParagraphFont"/>
    <w:link w:val="TableParagraph"/>
    <w:uiPriority w:val="1"/>
    <w:rsid w:val="00B202EB"/>
    <w:rPr>
      <w:rFonts w:cstheme="minorHAnsi"/>
      <w:lang w:val="en-US"/>
    </w:rPr>
  </w:style>
  <w:style w:type="paragraph" w:customStyle="1" w:styleId="1stmainheading-SNCT">
    <w:name w:val="1st main heading - SNCT"/>
    <w:basedOn w:val="SNCTheaders1"/>
    <w:link w:val="1stmainheading-SNCTChar"/>
    <w:autoRedefine/>
    <w:rsid w:val="00B202EB"/>
    <w:pPr>
      <w:spacing w:before="100" w:beforeAutospacing="1" w:line="240" w:lineRule="auto"/>
      <w:ind w:left="0" w:firstLine="0"/>
    </w:pPr>
  </w:style>
  <w:style w:type="character" w:customStyle="1" w:styleId="Heading14ptboldSNCTChar">
    <w:name w:val="Heading 14pt bold SNCT Char"/>
    <w:basedOn w:val="Heading1Char"/>
    <w:link w:val="Heading14ptboldSNCT"/>
    <w:rsid w:val="00B202EB"/>
    <w:rPr>
      <w:rFonts w:ascii="Calibri" w:eastAsiaTheme="majorEastAsia" w:hAnsi="Calibri" w:cstheme="majorBidi"/>
      <w:color w:val="2E74B5" w:themeColor="accent1" w:themeShade="BF"/>
      <w:sz w:val="28"/>
      <w:szCs w:val="32"/>
    </w:rPr>
  </w:style>
  <w:style w:type="character" w:customStyle="1" w:styleId="1stmainheading-SNCTChar">
    <w:name w:val="1st main heading - SNCT Char"/>
    <w:basedOn w:val="Heading2Char"/>
    <w:link w:val="1stmainheading-SNCT"/>
    <w:rsid w:val="00B202EB"/>
    <w:rPr>
      <w:rFonts w:ascii="Calibri" w:eastAsiaTheme="majorEastAsia" w:hAnsi="Calibri" w:cstheme="majorBidi"/>
      <w:b w:val="0"/>
      <w:bCs w:val="0"/>
      <w:iCs w:val="0"/>
      <w:sz w:val="40"/>
      <w:szCs w:val="32"/>
    </w:rPr>
  </w:style>
  <w:style w:type="paragraph" w:customStyle="1" w:styleId="ChapterHeader-SNCT">
    <w:name w:val="Chapter Header - SNCT"/>
    <w:basedOn w:val="ChapterHeader-SNCT1"/>
    <w:link w:val="ChapterHeader-SNCTChar"/>
    <w:autoRedefine/>
    <w:rsid w:val="00B202EB"/>
    <w:rPr>
      <w:rFonts w:ascii="Calibri" w:hAnsi="Calibri"/>
    </w:rPr>
  </w:style>
  <w:style w:type="paragraph" w:customStyle="1" w:styleId="SNCTLevel4Italic">
    <w:name w:val="SNCT Level 4 Italic"/>
    <w:basedOn w:val="Style111"/>
    <w:link w:val="SNCTLevel4ItalicChar"/>
    <w:autoRedefine/>
    <w:rsid w:val="00B202EB"/>
    <w:pPr>
      <w:spacing w:after="120" w:line="240" w:lineRule="auto"/>
    </w:pPr>
    <w:rPr>
      <w:rFonts w:asciiTheme="majorHAnsi" w:hAnsiTheme="majorHAnsi"/>
      <w:b w:val="0"/>
      <w:i/>
      <w:color w:val="2E74B5" w:themeColor="accent1" w:themeShade="BF"/>
    </w:rPr>
  </w:style>
  <w:style w:type="character" w:customStyle="1" w:styleId="ChapterHeader-SNCTChar">
    <w:name w:val="Chapter Header - SNCT Char"/>
    <w:basedOn w:val="Heading14ptboldSNCTChar"/>
    <w:link w:val="ChapterHeader-SNCT"/>
    <w:rsid w:val="00B202EB"/>
    <w:rPr>
      <w:rFonts w:ascii="Calibri" w:eastAsiaTheme="majorEastAsia" w:hAnsi="Calibri" w:cstheme="majorBidi"/>
      <w:color w:val="2E74B5" w:themeColor="accent1" w:themeShade="BF"/>
      <w:sz w:val="40"/>
      <w:szCs w:val="40"/>
    </w:rPr>
  </w:style>
  <w:style w:type="paragraph" w:customStyle="1" w:styleId="Level3-SNCT">
    <w:name w:val="Level 3 - SNCT"/>
    <w:basedOn w:val="1stmainheading-SNCT"/>
    <w:link w:val="Level3-SNCTChar"/>
    <w:autoRedefine/>
    <w:rsid w:val="00B202EB"/>
  </w:style>
  <w:style w:type="character" w:customStyle="1" w:styleId="SNCTLevel4ItalicChar">
    <w:name w:val="SNCT Level 4 Italic Char"/>
    <w:basedOn w:val="Style111Char"/>
    <w:link w:val="SNCTLevel4Italic"/>
    <w:rsid w:val="00B202EB"/>
    <w:rPr>
      <w:rFonts w:asciiTheme="majorHAnsi" w:eastAsiaTheme="majorEastAsia" w:hAnsiTheme="majorHAnsi" w:cstheme="majorBidi"/>
      <w:b w:val="0"/>
      <w:i/>
      <w:color w:val="2E74B5" w:themeColor="accent1" w:themeShade="BF"/>
      <w:sz w:val="24"/>
      <w:szCs w:val="24"/>
    </w:rPr>
  </w:style>
  <w:style w:type="paragraph" w:customStyle="1" w:styleId="Tableheading-SNCT">
    <w:name w:val="Table heading - SNCT"/>
    <w:basedOn w:val="SNCTTableTitle"/>
    <w:link w:val="Tableheading-SNCTChar"/>
    <w:autoRedefine/>
    <w:rsid w:val="00B202EB"/>
    <w:pPr>
      <w:keepNext/>
      <w:spacing w:after="100" w:afterAutospacing="1" w:line="240" w:lineRule="auto"/>
      <w:jc w:val="both"/>
    </w:pPr>
    <w:rPr>
      <w:rFonts w:eastAsia="Times New Roman"/>
      <w:b w:val="0"/>
      <w:bCs/>
      <w:smallCaps/>
      <w:szCs w:val="18"/>
    </w:rPr>
  </w:style>
  <w:style w:type="character" w:customStyle="1" w:styleId="Level3-SNCTChar">
    <w:name w:val="Level 3 - SNCT Char"/>
    <w:basedOn w:val="1stmainheading-SNCTChar"/>
    <w:link w:val="Level3-SNCT"/>
    <w:rsid w:val="00B202EB"/>
    <w:rPr>
      <w:rFonts w:ascii="Calibri" w:eastAsiaTheme="majorEastAsia" w:hAnsi="Calibri" w:cstheme="majorBidi"/>
      <w:b w:val="0"/>
      <w:bCs w:val="0"/>
      <w:iCs w:val="0"/>
      <w:sz w:val="40"/>
      <w:szCs w:val="32"/>
    </w:rPr>
  </w:style>
  <w:style w:type="paragraph" w:customStyle="1" w:styleId="SNCTBodytext">
    <w:name w:val="SNCT Body text"/>
    <w:basedOn w:val="Normal"/>
    <w:link w:val="SNCTBodytextChar"/>
    <w:rsid w:val="00B202EB"/>
    <w:rPr>
      <w:rFonts w:cs="Times New Roman"/>
    </w:rPr>
  </w:style>
  <w:style w:type="character" w:customStyle="1" w:styleId="Tableheading-SNCTChar">
    <w:name w:val="Table heading - SNCT Char"/>
    <w:basedOn w:val="CaptionChar"/>
    <w:link w:val="Tableheading-SNCT"/>
    <w:rsid w:val="00B202EB"/>
    <w:rPr>
      <w:rFonts w:ascii="Calibri" w:eastAsia="Times New Roman" w:hAnsi="Calibri" w:cstheme="minorHAnsi"/>
      <w:bCs/>
      <w:smallCaps/>
      <w:color w:val="000000" w:themeColor="text1"/>
      <w:sz w:val="20"/>
      <w:szCs w:val="18"/>
      <w:lang w:eastAsia="zh-CN"/>
    </w:rPr>
  </w:style>
  <w:style w:type="character" w:customStyle="1" w:styleId="SNCTBodytextChar">
    <w:name w:val="SNCT Body text Char"/>
    <w:basedOn w:val="DefaultParagraphFont"/>
    <w:link w:val="SNCTBodytext"/>
    <w:rsid w:val="00B202EB"/>
    <w:rPr>
      <w:rFonts w:cs="Times New Roman"/>
    </w:rPr>
  </w:style>
  <w:style w:type="paragraph" w:customStyle="1" w:styleId="TableText">
    <w:name w:val="Table Text"/>
    <w:link w:val="TableTextChar"/>
    <w:autoRedefine/>
    <w:rsid w:val="00B202EB"/>
    <w:pPr>
      <w:spacing w:after="0" w:line="240" w:lineRule="auto"/>
      <w:jc w:val="right"/>
    </w:pPr>
    <w:rPr>
      <w:rFonts w:eastAsia="Times New Roman" w:cs="Calibri"/>
      <w:color w:val="000000"/>
      <w:sz w:val="20"/>
      <w:lang w:eastAsia="en-GB"/>
    </w:rPr>
  </w:style>
  <w:style w:type="character" w:customStyle="1" w:styleId="TableTextChar">
    <w:name w:val="Table Text Char"/>
    <w:basedOn w:val="DefaultParagraphFont"/>
    <w:link w:val="TableText"/>
    <w:rsid w:val="00B202EB"/>
    <w:rPr>
      <w:rFonts w:eastAsia="Times New Roman" w:cs="Calibri"/>
      <w:color w:val="000000"/>
      <w:sz w:val="20"/>
      <w:lang w:eastAsia="en-GB"/>
    </w:rPr>
  </w:style>
  <w:style w:type="numbering" w:customStyle="1" w:styleId="NoList4">
    <w:name w:val="No List4"/>
    <w:next w:val="NoList"/>
    <w:uiPriority w:val="99"/>
    <w:semiHidden/>
    <w:unhideWhenUsed/>
    <w:rsid w:val="00B202EB"/>
  </w:style>
  <w:style w:type="table" w:customStyle="1" w:styleId="TableGridLight13">
    <w:name w:val="Table Grid Light13"/>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B202EB"/>
    <w:pPr>
      <w:spacing w:after="0" w:line="240" w:lineRule="auto"/>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CAPS-SNCT">
    <w:name w:val="TABLE SMALLCAPS -  SNCT"/>
    <w:basedOn w:val="Normal"/>
    <w:autoRedefine/>
    <w:uiPriority w:val="1"/>
    <w:rsid w:val="00B202EB"/>
    <w:pPr>
      <w:widowControl w:val="0"/>
      <w:spacing w:after="240" w:line="240" w:lineRule="auto"/>
    </w:pPr>
    <w:rPr>
      <w:rFonts w:cstheme="minorHAnsi"/>
      <w:b/>
      <w:smallCaps/>
      <w:sz w:val="20"/>
    </w:rPr>
  </w:style>
  <w:style w:type="table" w:customStyle="1" w:styleId="TableGrid13">
    <w:name w:val="Table Grid1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202EB"/>
  </w:style>
  <w:style w:type="table" w:customStyle="1" w:styleId="TableGrid22">
    <w:name w:val="Table Grid2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202EB"/>
  </w:style>
  <w:style w:type="table" w:customStyle="1" w:styleId="TableGridLight112">
    <w:name w:val="Table Grid Light112"/>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2">
    <w:name w:val="Table Grid Light22"/>
    <w:basedOn w:val="TableNormal"/>
    <w:next w:val="TableGridLight"/>
    <w:uiPriority w:val="40"/>
    <w:rsid w:val="00B202EB"/>
    <w:pPr>
      <w:spacing w:after="0" w:line="240" w:lineRule="auto"/>
    </w:pPr>
    <w:rPr>
      <w:rFonts w:ascii="Arial" w:hAnsi="Arial" w:cs="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2">
    <w:name w:val="Table Grid6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202EB"/>
  </w:style>
  <w:style w:type="table" w:customStyle="1" w:styleId="TableGrid72">
    <w:name w:val="Table Grid7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3">
    <w:name w:val="Plain Table 33"/>
    <w:basedOn w:val="TableNormal"/>
    <w:next w:val="PlainTable3"/>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21">
    <w:name w:val="Table Grid12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B202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B202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er-SNCT">
    <w:name w:val="Main header - SNCT"/>
    <w:basedOn w:val="Heading1"/>
    <w:link w:val="Mainheader-SNCTChar"/>
    <w:autoRedefine/>
    <w:rsid w:val="00B202EB"/>
    <w:pPr>
      <w:spacing w:before="0" w:after="240" w:line="264" w:lineRule="auto"/>
    </w:pPr>
    <w:rPr>
      <w:rFonts w:ascii="Calibri" w:hAnsi="Calibri"/>
      <w:sz w:val="40"/>
    </w:rPr>
  </w:style>
  <w:style w:type="paragraph" w:customStyle="1" w:styleId="FIGURES-SNCT">
    <w:name w:val="FIGURES - SNCT"/>
    <w:basedOn w:val="TABLESMALLCAPS-SNCT"/>
    <w:link w:val="FIGURES-SNCTChar"/>
    <w:autoRedefine/>
    <w:rsid w:val="00B202EB"/>
    <w:rPr>
      <w:rFonts w:ascii="Calibri" w:eastAsia="Times New Roman" w:hAnsi="Calibri"/>
      <w:smallCaps w:val="0"/>
      <w:color w:val="333333"/>
      <w:szCs w:val="18"/>
      <w:lang w:eastAsia="zh-CN"/>
    </w:rPr>
  </w:style>
  <w:style w:type="character" w:customStyle="1" w:styleId="Mainheader-SNCTChar">
    <w:name w:val="Main header - SNCT Char"/>
    <w:basedOn w:val="Heading1Char"/>
    <w:link w:val="Mainheader-SNCT"/>
    <w:rsid w:val="00B202EB"/>
    <w:rPr>
      <w:rFonts w:ascii="Calibri" w:eastAsiaTheme="majorEastAsia" w:hAnsi="Calibri" w:cstheme="majorBidi"/>
      <w:color w:val="2E74B5" w:themeColor="accent1" w:themeShade="BF"/>
      <w:sz w:val="40"/>
      <w:szCs w:val="32"/>
    </w:rPr>
  </w:style>
  <w:style w:type="paragraph" w:customStyle="1" w:styleId="3rdLevelHeading3-SNCT">
    <w:name w:val="3rd Level Heading 3 - SNCT"/>
    <w:basedOn w:val="Heading3"/>
    <w:link w:val="3rdLevelHeading3-SNCTChar"/>
    <w:autoRedefine/>
    <w:rsid w:val="00B202EB"/>
    <w:pPr>
      <w:keepNext w:val="0"/>
      <w:keepLines w:val="0"/>
      <w:spacing w:before="0" w:after="240" w:line="240" w:lineRule="auto"/>
      <w:ind w:left="567"/>
    </w:pPr>
    <w:rPr>
      <w:szCs w:val="26"/>
    </w:rPr>
  </w:style>
  <w:style w:type="character" w:customStyle="1" w:styleId="FIGURES-SNCTChar">
    <w:name w:val="FIGURES - SNCT Char"/>
    <w:basedOn w:val="CaptionChar"/>
    <w:link w:val="FIGURES-SNCT"/>
    <w:rsid w:val="00B202EB"/>
    <w:rPr>
      <w:rFonts w:ascii="Calibri" w:eastAsia="Times New Roman" w:hAnsi="Calibri" w:cstheme="minorHAnsi"/>
      <w:b/>
      <w:bCs w:val="0"/>
      <w:color w:val="333333"/>
      <w:sz w:val="20"/>
      <w:szCs w:val="18"/>
      <w:lang w:eastAsia="zh-CN"/>
    </w:rPr>
  </w:style>
  <w:style w:type="paragraph" w:customStyle="1" w:styleId="Appendixheading-SNCT">
    <w:name w:val="Appendix heading - SNCT"/>
    <w:basedOn w:val="Heading1"/>
    <w:link w:val="Appendixheading-SNCTChar"/>
    <w:autoRedefine/>
    <w:rsid w:val="00B202EB"/>
    <w:pPr>
      <w:spacing w:before="0" w:after="240" w:line="240" w:lineRule="auto"/>
    </w:pPr>
    <w:rPr>
      <w:rFonts w:cstheme="minorHAnsi"/>
      <w:color w:val="000000" w:themeColor="text1"/>
      <w:sz w:val="20"/>
      <w:szCs w:val="20"/>
    </w:rPr>
  </w:style>
  <w:style w:type="character" w:customStyle="1" w:styleId="3rdLevelHeading3-SNCTChar">
    <w:name w:val="3rd Level Heading 3 - SNCT Char"/>
    <w:basedOn w:val="Heading3Char"/>
    <w:link w:val="3rdLevelHeading3-SNCT"/>
    <w:rsid w:val="00B202EB"/>
    <w:rPr>
      <w:rFonts w:asciiTheme="majorHAnsi" w:eastAsiaTheme="majorEastAsia" w:hAnsiTheme="majorHAnsi" w:cstheme="majorBidi"/>
      <w:color w:val="1F4D78" w:themeColor="accent1" w:themeShade="7F"/>
      <w:sz w:val="24"/>
      <w:szCs w:val="26"/>
    </w:rPr>
  </w:style>
  <w:style w:type="character" w:customStyle="1" w:styleId="Appendixheading-SNCTChar">
    <w:name w:val="Appendix heading - SNCT Char"/>
    <w:basedOn w:val="Heading1Char"/>
    <w:link w:val="Appendixheading-SNCT"/>
    <w:rsid w:val="00B202EB"/>
    <w:rPr>
      <w:rFonts w:asciiTheme="majorHAnsi" w:eastAsiaTheme="majorEastAsia" w:hAnsiTheme="majorHAnsi" w:cstheme="minorHAnsi"/>
      <w:color w:val="000000" w:themeColor="text1"/>
      <w:sz w:val="20"/>
      <w:szCs w:val="20"/>
    </w:rPr>
  </w:style>
  <w:style w:type="numbering" w:customStyle="1" w:styleId="NoList5">
    <w:name w:val="No List5"/>
    <w:next w:val="NoList"/>
    <w:uiPriority w:val="99"/>
    <w:semiHidden/>
    <w:unhideWhenUsed/>
    <w:rsid w:val="00B202EB"/>
  </w:style>
  <w:style w:type="table" w:customStyle="1" w:styleId="TableGrid14">
    <w:name w:val="Table Grid14"/>
    <w:basedOn w:val="TableNormal"/>
    <w:next w:val="TableGrid"/>
    <w:uiPriority w:val="39"/>
    <w:rsid w:val="00B2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2EB"/>
    <w:rPr>
      <w:rFonts w:cstheme="minorHAnsi"/>
    </w:rPr>
  </w:style>
  <w:style w:type="paragraph" w:customStyle="1" w:styleId="ChapterHeader-SNCT1">
    <w:name w:val="Chapter Header - SNCT1"/>
    <w:basedOn w:val="Heading14ptboldSNCT"/>
    <w:autoRedefine/>
    <w:rsid w:val="00B202EB"/>
    <w:rPr>
      <w:rFonts w:asciiTheme="minorHAnsi" w:hAnsiTheme="minorHAnsi"/>
      <w:sz w:val="40"/>
      <w:szCs w:val="40"/>
    </w:rPr>
  </w:style>
  <w:style w:type="paragraph" w:customStyle="1" w:styleId="FIGUREHEADINGSNCT">
    <w:name w:val="FIGURE HEADING SNCT"/>
    <w:basedOn w:val="SNCTTableTitle"/>
    <w:link w:val="FIGUREHEADINGSNCTChar"/>
    <w:autoRedefine/>
    <w:rsid w:val="00B202EB"/>
    <w:pPr>
      <w:keepNext/>
      <w:spacing w:after="200" w:line="240" w:lineRule="auto"/>
      <w:jc w:val="both"/>
    </w:pPr>
  </w:style>
  <w:style w:type="paragraph" w:customStyle="1" w:styleId="2ndHeader">
    <w:name w:val="2nd Header"/>
    <w:basedOn w:val="Heading14ptboldSNCT"/>
    <w:link w:val="2ndHeaderChar"/>
    <w:autoRedefine/>
    <w:rsid w:val="00B202EB"/>
    <w:pPr>
      <w:spacing w:before="100" w:beforeAutospacing="1"/>
    </w:pPr>
  </w:style>
  <w:style w:type="character" w:customStyle="1" w:styleId="SNCTTableTitleChar">
    <w:name w:val="SNCT Table Title Char"/>
    <w:basedOn w:val="DefaultParagraphFont"/>
    <w:link w:val="SNCTTableTitle"/>
    <w:rsid w:val="00B202EB"/>
    <w:rPr>
      <w:rFonts w:ascii="Calibri" w:hAnsi="Calibri" w:cstheme="minorHAnsi"/>
      <w:b/>
      <w:color w:val="000000" w:themeColor="text1"/>
      <w:sz w:val="20"/>
      <w:lang w:eastAsia="zh-CN"/>
    </w:rPr>
  </w:style>
  <w:style w:type="character" w:customStyle="1" w:styleId="FIGUREHEADINGSNCTChar">
    <w:name w:val="FIGURE HEADING SNCT Char"/>
    <w:basedOn w:val="SNCTTableTitleChar"/>
    <w:link w:val="FIGUREHEADINGSNCT"/>
    <w:rsid w:val="00B202EB"/>
    <w:rPr>
      <w:rFonts w:ascii="Calibri" w:hAnsi="Calibri" w:cstheme="minorHAnsi"/>
      <w:b/>
      <w:color w:val="000000" w:themeColor="text1"/>
      <w:sz w:val="20"/>
      <w:lang w:eastAsia="zh-CN"/>
    </w:rPr>
  </w:style>
  <w:style w:type="character" w:customStyle="1" w:styleId="2ndHeaderChar">
    <w:name w:val="2nd Header Char"/>
    <w:basedOn w:val="AppendixTitleSNCTChar"/>
    <w:link w:val="2ndHeader"/>
    <w:rsid w:val="00B202EB"/>
    <w:rPr>
      <w:rFonts w:ascii="Calibri" w:eastAsiaTheme="majorEastAsia" w:hAnsi="Calibri" w:cstheme="majorBidi"/>
      <w:b w:val="0"/>
      <w:bCs w:val="0"/>
      <w:iCs w:val="0"/>
      <w:color w:val="2E74B5" w:themeColor="accent1" w:themeShade="BF"/>
      <w:sz w:val="28"/>
      <w:szCs w:val="32"/>
    </w:rPr>
  </w:style>
  <w:style w:type="paragraph" w:customStyle="1" w:styleId="2ndLevelheading-SNCT">
    <w:name w:val="2nd Level heading - SNCT"/>
    <w:basedOn w:val="Heading2"/>
    <w:link w:val="2ndLevelheading-SNCTChar"/>
    <w:autoRedefine/>
    <w:rsid w:val="00B202EB"/>
    <w:pPr>
      <w:keepLines/>
      <w:spacing w:before="0" w:after="120" w:line="240" w:lineRule="auto"/>
      <w:jc w:val="left"/>
    </w:pPr>
    <w:rPr>
      <w:rFonts w:asciiTheme="minorHAnsi" w:eastAsiaTheme="majorEastAsia" w:hAnsiTheme="minorHAnsi" w:cstheme="majorBidi"/>
      <w:bCs w:val="0"/>
      <w:iCs w:val="0"/>
      <w:color w:val="1F4E79" w:themeColor="accent1" w:themeShade="80"/>
      <w:sz w:val="28"/>
      <w:szCs w:val="24"/>
    </w:rPr>
  </w:style>
  <w:style w:type="character" w:customStyle="1" w:styleId="2ndLevelheading-SNCTChar">
    <w:name w:val="2nd Level heading - SNCT Char"/>
    <w:basedOn w:val="DefaultParagraphFont"/>
    <w:link w:val="2ndLevelheading-SNCT"/>
    <w:rsid w:val="00B202EB"/>
    <w:rPr>
      <w:rFonts w:eastAsiaTheme="majorEastAsia" w:cstheme="majorBidi"/>
      <w:b/>
      <w:color w:val="1F4E79" w:themeColor="accent1" w:themeShade="80"/>
      <w:sz w:val="28"/>
      <w:szCs w:val="24"/>
    </w:rPr>
  </w:style>
  <w:style w:type="paragraph" w:customStyle="1" w:styleId="Tablesub-headingsSNCT">
    <w:name w:val="Table sub-headings SNCT"/>
    <w:basedOn w:val="Caption"/>
    <w:link w:val="Tablesub-headingsSNCTChar"/>
    <w:autoRedefine/>
    <w:rsid w:val="00B202EB"/>
    <w:pPr>
      <w:spacing w:after="240"/>
    </w:pPr>
    <w:rPr>
      <w:rFonts w:ascii="Calibri" w:hAnsi="Calibri"/>
      <w:b/>
      <w:bCs w:val="0"/>
      <w:sz w:val="20"/>
      <w:szCs w:val="20"/>
    </w:rPr>
  </w:style>
  <w:style w:type="character" w:customStyle="1" w:styleId="Tablesub-headingsSNCTChar">
    <w:name w:val="Table sub-headings SNCT Char"/>
    <w:basedOn w:val="CaptionChar"/>
    <w:link w:val="Tablesub-headingsSNCT"/>
    <w:rsid w:val="00B202EB"/>
    <w:rPr>
      <w:rFonts w:ascii="Calibri" w:eastAsia="Times New Roman" w:hAnsi="Calibri" w:cstheme="minorHAnsi"/>
      <w:b/>
      <w:bCs w:val="0"/>
      <w:color w:val="333333"/>
      <w:sz w:val="20"/>
      <w:szCs w:val="20"/>
      <w:lang w:eastAsia="zh-CN"/>
    </w:rPr>
  </w:style>
  <w:style w:type="numbering" w:customStyle="1" w:styleId="NoList6">
    <w:name w:val="No List6"/>
    <w:next w:val="NoList"/>
    <w:uiPriority w:val="99"/>
    <w:semiHidden/>
    <w:unhideWhenUsed/>
    <w:rsid w:val="00B202EB"/>
  </w:style>
  <w:style w:type="table" w:customStyle="1" w:styleId="TableGrid15">
    <w:name w:val="Table Grid15"/>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link w:val="TableCaptionChar"/>
    <w:autoRedefine/>
    <w:rsid w:val="00B202EB"/>
    <w:pPr>
      <w:spacing w:before="120" w:line="288" w:lineRule="auto"/>
    </w:pPr>
    <w:rPr>
      <w:rFonts w:ascii="Calibri" w:eastAsiaTheme="minorHAnsi" w:hAnsi="Calibri"/>
      <w:b/>
      <w:bCs w:val="0"/>
      <w:color w:val="auto"/>
      <w:sz w:val="20"/>
      <w:szCs w:val="20"/>
    </w:rPr>
  </w:style>
  <w:style w:type="character" w:customStyle="1" w:styleId="TableCaptionChar">
    <w:name w:val="Table Caption Char"/>
    <w:basedOn w:val="DefaultParagraphFont"/>
    <w:link w:val="TableCaption"/>
    <w:rsid w:val="00B202EB"/>
    <w:rPr>
      <w:rFonts w:ascii="Calibri" w:hAnsi="Calibri" w:cstheme="minorHAnsi"/>
      <w:b/>
      <w:sz w:val="20"/>
      <w:szCs w:val="20"/>
      <w:lang w:eastAsia="zh-CN"/>
    </w:rPr>
  </w:style>
  <w:style w:type="table" w:customStyle="1" w:styleId="TableGrid16">
    <w:name w:val="Table Grid16"/>
    <w:basedOn w:val="TableNormal"/>
    <w:next w:val="TableGrid"/>
    <w:uiPriority w:val="39"/>
    <w:rsid w:val="00B2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Caption">
    <w:name w:val="T&amp;F Caption"/>
    <w:basedOn w:val="Caption"/>
    <w:link w:val="TFCaptionChar"/>
    <w:autoRedefine/>
    <w:rsid w:val="00B202EB"/>
    <w:pPr>
      <w:spacing w:before="120" w:line="288" w:lineRule="auto"/>
    </w:pPr>
    <w:rPr>
      <w:rFonts w:ascii="Calibri" w:eastAsiaTheme="minorHAnsi" w:hAnsi="Calibri"/>
      <w:b/>
      <w:bCs w:val="0"/>
      <w:color w:val="auto"/>
      <w:sz w:val="20"/>
      <w:szCs w:val="20"/>
    </w:rPr>
  </w:style>
  <w:style w:type="character" w:customStyle="1" w:styleId="TFCaptionChar">
    <w:name w:val="T&amp;F Caption Char"/>
    <w:basedOn w:val="DefaultParagraphFont"/>
    <w:link w:val="TFCaption"/>
    <w:rsid w:val="00B202EB"/>
    <w:rPr>
      <w:rFonts w:ascii="Calibri" w:hAnsi="Calibri" w:cstheme="minorHAnsi"/>
      <w:b/>
      <w:sz w:val="20"/>
      <w:szCs w:val="20"/>
      <w:lang w:eastAsia="zh-CN"/>
    </w:rPr>
  </w:style>
  <w:style w:type="numbering" w:customStyle="1" w:styleId="NoList7">
    <w:name w:val="No List7"/>
    <w:next w:val="NoList"/>
    <w:uiPriority w:val="99"/>
    <w:semiHidden/>
    <w:unhideWhenUsed/>
    <w:rsid w:val="00B202EB"/>
  </w:style>
  <w:style w:type="table" w:customStyle="1" w:styleId="TableGridLight14">
    <w:name w:val="Table Grid Light14"/>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5">
    <w:name w:val="Table Grid Light5"/>
    <w:basedOn w:val="TableNormal"/>
    <w:next w:val="TableGridLight"/>
    <w:uiPriority w:val="40"/>
    <w:rsid w:val="00B202EB"/>
    <w:pPr>
      <w:spacing w:after="0" w:line="240" w:lineRule="auto"/>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7">
    <w:name w:val="Table Grid17"/>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202EB"/>
  </w:style>
  <w:style w:type="table" w:customStyle="1" w:styleId="TableGrid23">
    <w:name w:val="Table Grid2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202EB"/>
  </w:style>
  <w:style w:type="table" w:customStyle="1" w:styleId="TableGridLight113">
    <w:name w:val="Table Grid Light113"/>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3">
    <w:name w:val="Table Grid Light23"/>
    <w:basedOn w:val="TableNormal"/>
    <w:next w:val="TableGridLight"/>
    <w:uiPriority w:val="40"/>
    <w:rsid w:val="00B202EB"/>
    <w:pPr>
      <w:spacing w:after="0" w:line="240" w:lineRule="auto"/>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3">
    <w:name w:val="Table Grid6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B202EB"/>
  </w:style>
  <w:style w:type="table" w:customStyle="1" w:styleId="TableGrid73">
    <w:name w:val="Table Grid7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4">
    <w:name w:val="Plain Table 34"/>
    <w:basedOn w:val="TableNormal"/>
    <w:next w:val="PlainTable3"/>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212">
    <w:name w:val="No List212"/>
    <w:next w:val="NoList"/>
    <w:uiPriority w:val="99"/>
    <w:semiHidden/>
    <w:unhideWhenUsed/>
    <w:rsid w:val="00B202EB"/>
  </w:style>
  <w:style w:type="numbering" w:customStyle="1" w:styleId="NoList1112">
    <w:name w:val="No List1112"/>
    <w:next w:val="NoList"/>
    <w:uiPriority w:val="99"/>
    <w:semiHidden/>
    <w:unhideWhenUsed/>
    <w:rsid w:val="00B202EB"/>
  </w:style>
  <w:style w:type="numbering" w:customStyle="1" w:styleId="NoList32">
    <w:name w:val="No List32"/>
    <w:next w:val="NoList"/>
    <w:uiPriority w:val="99"/>
    <w:semiHidden/>
    <w:unhideWhenUsed/>
    <w:rsid w:val="00B202EB"/>
  </w:style>
  <w:style w:type="table" w:customStyle="1" w:styleId="TableGridLight122">
    <w:name w:val="Table Grid Light122"/>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2">
    <w:name w:val="Table Grid Light32"/>
    <w:basedOn w:val="TableNormal"/>
    <w:next w:val="TableGridLight"/>
    <w:uiPriority w:val="40"/>
    <w:rsid w:val="00B202EB"/>
    <w:pPr>
      <w:spacing w:after="0" w:line="240" w:lineRule="auto"/>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
    <w:name w:val="Table Grid81"/>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B202EB"/>
  </w:style>
  <w:style w:type="table" w:customStyle="1" w:styleId="PlainTable311">
    <w:name w:val="Plain Table 311"/>
    <w:basedOn w:val="TableNormal"/>
    <w:next w:val="PlainTable3"/>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Heading">
    <w:name w:val="Heading"/>
    <w:basedOn w:val="1stmainheading-SNCT"/>
    <w:rsid w:val="00B202EB"/>
  </w:style>
  <w:style w:type="table" w:customStyle="1" w:styleId="PlainTable35">
    <w:name w:val="Plain Table 35"/>
    <w:basedOn w:val="TableNormal"/>
    <w:next w:val="PlainTable3"/>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8">
    <w:name w:val="No List8"/>
    <w:next w:val="NoList"/>
    <w:uiPriority w:val="99"/>
    <w:semiHidden/>
    <w:unhideWhenUsed/>
    <w:rsid w:val="00B202EB"/>
  </w:style>
  <w:style w:type="table" w:customStyle="1" w:styleId="TableGridLight15">
    <w:name w:val="Table Grid Light15"/>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6">
    <w:name w:val="Table Grid Light6"/>
    <w:basedOn w:val="TableNormal"/>
    <w:next w:val="TableGridLight"/>
    <w:uiPriority w:val="40"/>
    <w:rsid w:val="00B202EB"/>
    <w:pPr>
      <w:spacing w:after="0" w:line="240" w:lineRule="auto"/>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
    <w:name w:val="Table Grid19"/>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202EB"/>
  </w:style>
  <w:style w:type="table" w:customStyle="1" w:styleId="TableGrid24">
    <w:name w:val="Table Grid2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B202EB"/>
  </w:style>
  <w:style w:type="table" w:customStyle="1" w:styleId="TableGridLight114">
    <w:name w:val="Table Grid Light114"/>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4">
    <w:name w:val="Table Grid Light24"/>
    <w:basedOn w:val="TableNormal"/>
    <w:next w:val="TableGridLight"/>
    <w:uiPriority w:val="40"/>
    <w:rsid w:val="00B202EB"/>
    <w:pPr>
      <w:spacing w:after="0" w:line="240" w:lineRule="auto"/>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4">
    <w:name w:val="Table Grid6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202EB"/>
  </w:style>
  <w:style w:type="table" w:customStyle="1" w:styleId="TableGrid74">
    <w:name w:val="Table Grid74"/>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6">
    <w:name w:val="Plain Table 36"/>
    <w:basedOn w:val="TableNormal"/>
    <w:next w:val="PlainTable3"/>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213">
    <w:name w:val="No List213"/>
    <w:next w:val="NoList"/>
    <w:uiPriority w:val="99"/>
    <w:semiHidden/>
    <w:unhideWhenUsed/>
    <w:rsid w:val="00B202EB"/>
  </w:style>
  <w:style w:type="numbering" w:customStyle="1" w:styleId="NoList1113">
    <w:name w:val="No List1113"/>
    <w:next w:val="NoList"/>
    <w:uiPriority w:val="99"/>
    <w:semiHidden/>
    <w:unhideWhenUsed/>
    <w:rsid w:val="00B202EB"/>
  </w:style>
  <w:style w:type="numbering" w:customStyle="1" w:styleId="NoList33">
    <w:name w:val="No List33"/>
    <w:next w:val="NoList"/>
    <w:uiPriority w:val="99"/>
    <w:semiHidden/>
    <w:unhideWhenUsed/>
    <w:rsid w:val="00B202EB"/>
  </w:style>
  <w:style w:type="table" w:customStyle="1" w:styleId="TableGridLight123">
    <w:name w:val="Table Grid Light123"/>
    <w:basedOn w:val="TableNormal"/>
    <w:next w:val="TableGridLight"/>
    <w:uiPriority w:val="40"/>
    <w:rsid w:val="00B202EB"/>
    <w:pPr>
      <w:spacing w:after="0" w:line="240" w:lineRule="auto"/>
      <w:jc w:val="both"/>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3">
    <w:name w:val="Table Grid Light33"/>
    <w:basedOn w:val="TableNormal"/>
    <w:next w:val="TableGridLight"/>
    <w:uiPriority w:val="40"/>
    <w:rsid w:val="00B202EB"/>
    <w:pPr>
      <w:spacing w:after="0" w:line="240" w:lineRule="auto"/>
    </w:pPr>
    <w:rPr>
      <w:rFonts w:ascii="Arial" w:hAnsi="Arial" w:cs="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2">
    <w:name w:val="Table Grid82"/>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B202E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B202EB"/>
  </w:style>
  <w:style w:type="table" w:customStyle="1" w:styleId="PlainTable312">
    <w:name w:val="Plain Table 312"/>
    <w:basedOn w:val="TableNormal"/>
    <w:next w:val="PlainTable3"/>
    <w:uiPriority w:val="43"/>
    <w:rsid w:val="00B202EB"/>
    <w:pPr>
      <w:spacing w:after="0" w:line="240" w:lineRule="auto"/>
    </w:pPr>
    <w:rPr>
      <w:rFonts w:ascii="Arial" w:hAnsi="Arial" w:cs="Times New Roman"/>
      <w:sz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2273-A065-4803-BB5A-2D23018B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F.</dc:creator>
  <cp:keywords/>
  <dc:description/>
  <cp:lastModifiedBy>Saville C.E.</cp:lastModifiedBy>
  <cp:revision>4</cp:revision>
  <dcterms:created xsi:type="dcterms:W3CDTF">2019-08-21T16:05:00Z</dcterms:created>
  <dcterms:modified xsi:type="dcterms:W3CDTF">2019-08-22T09:45:00Z</dcterms:modified>
</cp:coreProperties>
</file>