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8E640" w14:textId="77777777" w:rsidR="003E2757" w:rsidRDefault="003E2757" w:rsidP="00993B2D"/>
    <w:p w14:paraId="23490943" w14:textId="23771C9C" w:rsidR="00D80D9D" w:rsidRDefault="003E2757" w:rsidP="00993B2D">
      <w:r w:rsidRPr="003E2757">
        <w:rPr>
          <w:b/>
        </w:rPr>
        <w:t xml:space="preserve">Supplementary </w:t>
      </w:r>
      <w:r w:rsidR="008B26FB">
        <w:rPr>
          <w:b/>
        </w:rPr>
        <w:t>material</w:t>
      </w:r>
      <w:bookmarkStart w:id="0" w:name="_GoBack"/>
      <w:bookmarkEnd w:id="0"/>
      <w:r w:rsidR="00D26EBC">
        <w:rPr>
          <w:b/>
        </w:rPr>
        <w:t xml:space="preserve"> 5</w:t>
      </w:r>
      <w:r w:rsidRPr="003E2757">
        <w:rPr>
          <w:b/>
        </w:rPr>
        <w:t>:</w:t>
      </w:r>
      <w:r>
        <w:t xml:space="preserve"> </w:t>
      </w:r>
      <w:r w:rsidR="00137582">
        <w:t>Initial i</w:t>
      </w:r>
      <w:r>
        <w:t>nclusion/exclusion criteria</w:t>
      </w:r>
    </w:p>
    <w:tbl>
      <w:tblPr>
        <w:tblStyle w:val="TableGrid"/>
        <w:tblpPr w:leftFromText="180" w:rightFromText="180" w:vertAnchor="page" w:horzAnchor="margin" w:tblpXSpec="center" w:tblpY="2056"/>
        <w:tblW w:w="11052" w:type="dxa"/>
        <w:tblLook w:val="04A0" w:firstRow="1" w:lastRow="0" w:firstColumn="1" w:lastColumn="0" w:noHBand="0" w:noVBand="1"/>
      </w:tblPr>
      <w:tblGrid>
        <w:gridCol w:w="2268"/>
        <w:gridCol w:w="8784"/>
      </w:tblGrid>
      <w:tr w:rsidR="003E2757" w:rsidRPr="00074B76" w14:paraId="16DFF3BA" w14:textId="77777777" w:rsidTr="00543F03">
        <w:tc>
          <w:tcPr>
            <w:tcW w:w="11052" w:type="dxa"/>
            <w:gridSpan w:val="2"/>
          </w:tcPr>
          <w:p w14:paraId="46A08375" w14:textId="4EA03CB3" w:rsidR="003E2757" w:rsidRPr="00074B76" w:rsidRDefault="003E2757" w:rsidP="00137582">
            <w:pPr>
              <w:jc w:val="center"/>
              <w:rPr>
                <w:b/>
              </w:rPr>
            </w:pPr>
            <w:r w:rsidRPr="00074B76">
              <w:rPr>
                <w:b/>
              </w:rPr>
              <w:t>Sc</w:t>
            </w:r>
            <w:r>
              <w:rPr>
                <w:b/>
              </w:rPr>
              <w:t>reening</w:t>
            </w:r>
            <w:r w:rsidR="00137582">
              <w:rPr>
                <w:b/>
              </w:rPr>
              <w:t xml:space="preserve"> tool: Function First</w:t>
            </w:r>
          </w:p>
        </w:tc>
      </w:tr>
      <w:tr w:rsidR="003E2757" w:rsidRPr="00074B76" w14:paraId="7FA98201" w14:textId="77777777" w:rsidTr="00543F03">
        <w:tc>
          <w:tcPr>
            <w:tcW w:w="11052" w:type="dxa"/>
            <w:gridSpan w:val="2"/>
          </w:tcPr>
          <w:p w14:paraId="2895E057" w14:textId="77777777" w:rsidR="003E2757" w:rsidRPr="007D15E6" w:rsidRDefault="003E2757" w:rsidP="00543F03">
            <w:pPr>
              <w:rPr>
                <w:b/>
                <w:u w:val="single"/>
              </w:rPr>
            </w:pPr>
            <w:r w:rsidRPr="007D15E6">
              <w:rPr>
                <w:b/>
                <w:u w:val="single"/>
              </w:rPr>
              <w:t>Primary research question:</w:t>
            </w:r>
          </w:p>
          <w:p w14:paraId="18CC452C" w14:textId="77777777" w:rsidR="003E2757" w:rsidRPr="007D15E6" w:rsidRDefault="003E2757" w:rsidP="00543F03">
            <w:pPr>
              <w:rPr>
                <w:rFonts w:eastAsia="Calibri" w:cstheme="minorHAnsi"/>
                <w:b/>
              </w:rPr>
            </w:pPr>
            <w:r w:rsidRPr="007D15E6">
              <w:rPr>
                <w:b/>
              </w:rPr>
              <w:t>What is the role of primary care in reducing the decline in physical function and physical activity for people with long-term conditions:</w:t>
            </w:r>
            <w:r w:rsidRPr="007D15E6">
              <w:rPr>
                <w:rFonts w:eastAsia="Calibri" w:cstheme="minorHAnsi"/>
                <w:b/>
              </w:rPr>
              <w:t xml:space="preserve"> what works, for whom and in what circumstances?</w:t>
            </w:r>
          </w:p>
          <w:p w14:paraId="6F865B1C" w14:textId="77777777" w:rsidR="003E2757" w:rsidRPr="007D15E6" w:rsidRDefault="003E2757" w:rsidP="00543F03">
            <w:pPr>
              <w:rPr>
                <w:rFonts w:eastAsia="Calibri" w:cstheme="minorHAnsi"/>
                <w:b/>
                <w:u w:val="single"/>
              </w:rPr>
            </w:pPr>
            <w:r w:rsidRPr="007D15E6">
              <w:rPr>
                <w:rFonts w:eastAsia="Calibri" w:cstheme="minorHAnsi"/>
                <w:b/>
                <w:u w:val="single"/>
              </w:rPr>
              <w:t>Secondary research objectives:</w:t>
            </w:r>
          </w:p>
          <w:p w14:paraId="10622EDF" w14:textId="77777777" w:rsidR="003E2757" w:rsidRPr="00074B76" w:rsidRDefault="003E2757" w:rsidP="00543F03">
            <w:pPr>
              <w:contextualSpacing/>
            </w:pPr>
            <w:r w:rsidRPr="009A068F">
              <w:rPr>
                <w:b/>
              </w:rPr>
              <w:t>a)</w:t>
            </w:r>
            <w:r>
              <w:t xml:space="preserve"> </w:t>
            </w:r>
            <w:r w:rsidRPr="00074B76">
              <w:t>To identify and produce a taxonomy of physical activity interventions that aim to reduce functional decline in people with long-term conditions managed in primary care.</w:t>
            </w:r>
          </w:p>
          <w:p w14:paraId="21ACD17E" w14:textId="77777777" w:rsidR="003E2757" w:rsidRPr="00074B76" w:rsidRDefault="003E2757" w:rsidP="00543F03">
            <w:r w:rsidRPr="009A068F">
              <w:rPr>
                <w:b/>
              </w:rPr>
              <w:t>b)</w:t>
            </w:r>
            <w:r>
              <w:t xml:space="preserve"> </w:t>
            </w:r>
            <w:r w:rsidRPr="00074B76">
              <w:t>To uncover the complexity associated with the range of physical activity interventions in primary care, and how they directly or indirectly affect the physical functioning of people with long-term conditions.</w:t>
            </w:r>
          </w:p>
          <w:p w14:paraId="7DED9640" w14:textId="77777777" w:rsidR="003E2757" w:rsidRPr="00074B76" w:rsidRDefault="003E2757" w:rsidP="00543F03">
            <w:r w:rsidRPr="009A068F">
              <w:rPr>
                <w:b/>
              </w:rPr>
              <w:t>c)</w:t>
            </w:r>
            <w:r>
              <w:t xml:space="preserve"> </w:t>
            </w:r>
            <w:r w:rsidRPr="00074B76">
              <w:t xml:space="preserve">To identify the mechanisms through which interventions bring about functional improvements in people with long-term conditions, and the circumstances associated with how the interventions are organised and operate within different primary care contexts. </w:t>
            </w:r>
          </w:p>
          <w:p w14:paraId="1EAA2065" w14:textId="77777777" w:rsidR="003E2757" w:rsidRPr="00074B76" w:rsidRDefault="003E2757" w:rsidP="00543F03">
            <w:r w:rsidRPr="009A068F">
              <w:rPr>
                <w:b/>
              </w:rPr>
              <w:t>d)</w:t>
            </w:r>
            <w:r>
              <w:t xml:space="preserve"> </w:t>
            </w:r>
            <w:r w:rsidRPr="00074B76">
              <w:t>To understand the potential impacts of these interventions across primary care and other settings, such as secondary healthcare and social care, paying attention to the conditions which influence how they operate.</w:t>
            </w:r>
          </w:p>
        </w:tc>
      </w:tr>
      <w:tr w:rsidR="003E2757" w:rsidRPr="00074B76" w14:paraId="3EAA6E5C" w14:textId="77777777" w:rsidTr="00543F03">
        <w:tc>
          <w:tcPr>
            <w:tcW w:w="11052" w:type="dxa"/>
            <w:gridSpan w:val="2"/>
          </w:tcPr>
          <w:p w14:paraId="24ED4CDD" w14:textId="77777777" w:rsidR="003E2757" w:rsidRPr="00074B76" w:rsidRDefault="003E2757" w:rsidP="00543F03">
            <w:pPr>
              <w:jc w:val="center"/>
              <w:rPr>
                <w:b/>
              </w:rPr>
            </w:pPr>
            <w:r w:rsidRPr="00074B76">
              <w:rPr>
                <w:b/>
              </w:rPr>
              <w:t>Questions – key elements</w:t>
            </w:r>
          </w:p>
        </w:tc>
      </w:tr>
      <w:tr w:rsidR="003E2757" w:rsidRPr="00074B76" w14:paraId="022FAF2F" w14:textId="77777777" w:rsidTr="00543F03">
        <w:tc>
          <w:tcPr>
            <w:tcW w:w="2268" w:type="dxa"/>
            <w:shd w:val="clear" w:color="auto" w:fill="C5E0B3" w:themeFill="accent6" w:themeFillTint="66"/>
          </w:tcPr>
          <w:p w14:paraId="2B58A27B" w14:textId="77777777" w:rsidR="003E2757" w:rsidRPr="00074B76" w:rsidRDefault="003E2757" w:rsidP="00543F03">
            <w:pPr>
              <w:rPr>
                <w:b/>
              </w:rPr>
            </w:pPr>
            <w:r w:rsidRPr="00074B76">
              <w:rPr>
                <w:b/>
              </w:rPr>
              <w:t>Population (P)</w:t>
            </w:r>
          </w:p>
          <w:p w14:paraId="025E011C" w14:textId="77777777" w:rsidR="003E2757" w:rsidRPr="00074B76" w:rsidRDefault="003E2757" w:rsidP="00543F03">
            <w:pPr>
              <w:rPr>
                <w:b/>
              </w:rPr>
            </w:pPr>
            <w:r w:rsidRPr="00074B76">
              <w:rPr>
                <w:b/>
              </w:rPr>
              <w:t>and Conditions</w:t>
            </w:r>
          </w:p>
        </w:tc>
        <w:tc>
          <w:tcPr>
            <w:tcW w:w="8784" w:type="dxa"/>
            <w:shd w:val="clear" w:color="auto" w:fill="C5E0B3" w:themeFill="accent6" w:themeFillTint="66"/>
          </w:tcPr>
          <w:p w14:paraId="6B5D3A07" w14:textId="77777777" w:rsidR="003E2757" w:rsidRPr="00074B76" w:rsidRDefault="003E2757" w:rsidP="00543F03">
            <w:r>
              <w:rPr>
                <w:b/>
              </w:rPr>
              <w:t>Include:</w:t>
            </w:r>
          </w:p>
          <w:p w14:paraId="72881AD9" w14:textId="77777777" w:rsidR="003E2757" w:rsidRPr="00B147DE" w:rsidRDefault="003E2757" w:rsidP="00543F03">
            <w:r>
              <w:rPr>
                <w:b/>
              </w:rPr>
              <w:t xml:space="preserve">People </w:t>
            </w:r>
            <w:r w:rsidRPr="00F400B4">
              <w:rPr>
                <w:b/>
              </w:rPr>
              <w:t xml:space="preserve">with long-term conditions </w:t>
            </w:r>
            <w:r w:rsidRPr="00F400B4">
              <w:t xml:space="preserve">or </w:t>
            </w:r>
            <w:r w:rsidRPr="00F400B4">
              <w:rPr>
                <w:b/>
              </w:rPr>
              <w:t>people who are likely to have a long-term condition</w:t>
            </w:r>
            <w:r w:rsidRPr="00F400B4">
              <w:t xml:space="preserve"> (e.g. frail or ‘pre-frail/at risk of frailty’, reduced mobility, living in care home).</w:t>
            </w:r>
          </w:p>
          <w:p w14:paraId="6A7AF4C9" w14:textId="77777777" w:rsidR="003E2757" w:rsidRDefault="003E2757" w:rsidP="00543F03">
            <w:r w:rsidRPr="00074B76">
              <w:t>‘Long-term conditions or chronic diseases are conditions for which there is currently no cure, and which are managed with drugs and other treatment, for example: diabetes, chronic obstructi</w:t>
            </w:r>
            <w:r>
              <w:t xml:space="preserve">ve pulmonary disease, arthritis, </w:t>
            </w:r>
            <w:r w:rsidRPr="00074B76">
              <w:t>hypertension’ (DOH/</w:t>
            </w:r>
            <w:r>
              <w:t xml:space="preserve">Kings Fund) – including cancer, </w:t>
            </w:r>
            <w:r w:rsidRPr="00074B76">
              <w:t>addiction/substance abuse</w:t>
            </w:r>
            <w:r>
              <w:t xml:space="preserve">, mental health conditions, heart conditions, chronic pain, </w:t>
            </w:r>
            <w:r w:rsidRPr="00D35CDC">
              <w:t>stroke, obesity, learning disabilities, multiple sclerosis.</w:t>
            </w:r>
          </w:p>
          <w:p w14:paraId="0A0DA9E6" w14:textId="77777777" w:rsidR="003E2757" w:rsidRPr="00A07299" w:rsidRDefault="003E2757" w:rsidP="00543F03">
            <w:pPr>
              <w:rPr>
                <w:b/>
                <w:u w:val="single"/>
              </w:rPr>
            </w:pPr>
            <w:r w:rsidRPr="00A07299">
              <w:rPr>
                <w:b/>
                <w:u w:val="single"/>
              </w:rPr>
              <w:t>OR</w:t>
            </w:r>
          </w:p>
          <w:p w14:paraId="493B9F17" w14:textId="77777777" w:rsidR="003E2757" w:rsidRPr="00A217D9" w:rsidRDefault="003E2757" w:rsidP="00543F03">
            <w:pPr>
              <w:rPr>
                <w:b/>
              </w:rPr>
            </w:pPr>
            <w:r>
              <w:rPr>
                <w:b/>
              </w:rPr>
              <w:t>P</w:t>
            </w:r>
            <w:r w:rsidRPr="00A217D9">
              <w:rPr>
                <w:b/>
              </w:rPr>
              <w:t xml:space="preserve">eople </w:t>
            </w:r>
            <w:r>
              <w:rPr>
                <w:b/>
              </w:rPr>
              <w:t>promoting</w:t>
            </w:r>
            <w:r w:rsidRPr="00A217D9">
              <w:rPr>
                <w:b/>
              </w:rPr>
              <w:t xml:space="preserve"> physical activity to people with long-term conditions</w:t>
            </w:r>
          </w:p>
          <w:p w14:paraId="0F531A96" w14:textId="77777777" w:rsidR="003E2757" w:rsidRPr="00A217D9" w:rsidRDefault="003E2757" w:rsidP="00543F03">
            <w:r w:rsidRPr="00074B76">
              <w:t>GPs,</w:t>
            </w:r>
            <w:r w:rsidRPr="00074B76">
              <w:rPr>
                <w:b/>
              </w:rPr>
              <w:t xml:space="preserve"> </w:t>
            </w:r>
            <w:r w:rsidRPr="00074B76">
              <w:t>nurse practitioners, practice nurses, physician associates, physio</w:t>
            </w:r>
            <w:r>
              <w:t xml:space="preserve">/occupational </w:t>
            </w:r>
            <w:r w:rsidRPr="00074B76">
              <w:t>therapists, multi-disciplinary teams</w:t>
            </w:r>
            <w:r>
              <w:t xml:space="preserve">, </w:t>
            </w:r>
            <w:r w:rsidRPr="00074B76">
              <w:t>other primary care staff</w:t>
            </w:r>
            <w:r>
              <w:t>, e</w:t>
            </w:r>
            <w:r w:rsidRPr="00074B76">
              <w:t xml:space="preserve">xercise physiologists, exercise professionals, exercise instructors, </w:t>
            </w:r>
            <w:r w:rsidRPr="00A217D9">
              <w:t xml:space="preserve">coaches, people providing exercise opportunities in the community, </w:t>
            </w:r>
            <w:r>
              <w:t>professionals</w:t>
            </w:r>
            <w:r w:rsidRPr="00A217D9">
              <w:t xml:space="preserve"> providing </w:t>
            </w:r>
            <w:r>
              <w:t>rehabilitation</w:t>
            </w:r>
            <w:r w:rsidRPr="00A217D9">
              <w:t xml:space="preserve"> interventions</w:t>
            </w:r>
            <w:r>
              <w:t xml:space="preserve"> (eg cardiac or pulmonary rehabilitation).</w:t>
            </w:r>
          </w:p>
        </w:tc>
      </w:tr>
      <w:tr w:rsidR="003E2757" w:rsidRPr="00074B76" w14:paraId="2D00CBAF" w14:textId="77777777" w:rsidTr="00543F03">
        <w:tc>
          <w:tcPr>
            <w:tcW w:w="2268" w:type="dxa"/>
            <w:shd w:val="clear" w:color="auto" w:fill="F7CAAC" w:themeFill="accent2" w:themeFillTint="66"/>
          </w:tcPr>
          <w:p w14:paraId="7A604482" w14:textId="77777777" w:rsidR="003E2757" w:rsidRPr="00074B76" w:rsidRDefault="003E2757" w:rsidP="00543F03"/>
        </w:tc>
        <w:tc>
          <w:tcPr>
            <w:tcW w:w="8784" w:type="dxa"/>
            <w:shd w:val="clear" w:color="auto" w:fill="F7CAAC" w:themeFill="accent2" w:themeFillTint="66"/>
          </w:tcPr>
          <w:p w14:paraId="5A313666" w14:textId="77777777" w:rsidR="003E2757" w:rsidRPr="00074B76" w:rsidRDefault="003E2757" w:rsidP="00543F03">
            <w:r>
              <w:rPr>
                <w:b/>
              </w:rPr>
              <w:t>Exclude</w:t>
            </w:r>
            <w:r w:rsidRPr="00074B76">
              <w:rPr>
                <w:b/>
              </w:rPr>
              <w:t xml:space="preserve">: </w:t>
            </w:r>
            <w:r>
              <w:t>H</w:t>
            </w:r>
            <w:r w:rsidRPr="00074B76">
              <w:t>ealthy</w:t>
            </w:r>
            <w:r>
              <w:t xml:space="preserve"> but</w:t>
            </w:r>
            <w:r w:rsidRPr="00074B76">
              <w:t xml:space="preserve"> sedentary</w:t>
            </w:r>
            <w:r>
              <w:t xml:space="preserve"> people;</w:t>
            </w:r>
            <w:r w:rsidRPr="00074B76">
              <w:t xml:space="preserve"> </w:t>
            </w:r>
            <w:r>
              <w:t>i</w:t>
            </w:r>
            <w:r w:rsidRPr="00074B76">
              <w:t>njured</w:t>
            </w:r>
            <w:r>
              <w:t>/acutely unwell</w:t>
            </w:r>
            <w:r w:rsidRPr="00074B76">
              <w:t xml:space="preserve"> people (e.g. </w:t>
            </w:r>
            <w:r>
              <w:t xml:space="preserve">injury, </w:t>
            </w:r>
            <w:r w:rsidRPr="00F400B4">
              <w:t>mechanical problems, fracture or sepsis); pre-conditions (e.g. pre-diabetes, osteopenia); pregnancy; menopause; children and</w:t>
            </w:r>
            <w:r w:rsidRPr="00074B76">
              <w:t xml:space="preserve"> adolescents aged &lt;18 years</w:t>
            </w:r>
            <w:r>
              <w:t>;</w:t>
            </w:r>
            <w:r w:rsidRPr="00074B76">
              <w:t xml:space="preserve"> animal studies.</w:t>
            </w:r>
          </w:p>
        </w:tc>
      </w:tr>
      <w:tr w:rsidR="003E2757" w:rsidRPr="00074B76" w14:paraId="61900545" w14:textId="77777777" w:rsidTr="00543F03">
        <w:tc>
          <w:tcPr>
            <w:tcW w:w="2268" w:type="dxa"/>
            <w:shd w:val="clear" w:color="auto" w:fill="C5E0B3" w:themeFill="accent6" w:themeFillTint="66"/>
          </w:tcPr>
          <w:p w14:paraId="1292D03E" w14:textId="77777777" w:rsidR="003E2757" w:rsidRPr="00074B76" w:rsidRDefault="003E2757" w:rsidP="00543F03">
            <w:pPr>
              <w:rPr>
                <w:b/>
              </w:rPr>
            </w:pPr>
            <w:r w:rsidRPr="00074B76">
              <w:rPr>
                <w:b/>
              </w:rPr>
              <w:t>Interventions (I)</w:t>
            </w:r>
          </w:p>
        </w:tc>
        <w:tc>
          <w:tcPr>
            <w:tcW w:w="8784" w:type="dxa"/>
            <w:shd w:val="clear" w:color="auto" w:fill="C5E0B3" w:themeFill="accent6" w:themeFillTint="66"/>
          </w:tcPr>
          <w:p w14:paraId="254BA1EF" w14:textId="77777777" w:rsidR="003E2757" w:rsidRPr="00074B76" w:rsidRDefault="003E2757" w:rsidP="00543F03">
            <w:r>
              <w:rPr>
                <w:b/>
              </w:rPr>
              <w:t>Include</w:t>
            </w:r>
            <w:r w:rsidRPr="00074B76">
              <w:rPr>
                <w:b/>
              </w:rPr>
              <w:t>:</w:t>
            </w:r>
            <w:r w:rsidRPr="00074B76">
              <w:t xml:space="preserve"> </w:t>
            </w:r>
            <w:r w:rsidRPr="00D35CDC">
              <w:rPr>
                <w:b/>
                <w:u w:val="single"/>
              </w:rPr>
              <w:t>Physical activity interventions</w:t>
            </w:r>
            <w:r>
              <w:t xml:space="preserve"> designed</w:t>
            </w:r>
            <w:r w:rsidRPr="00074B76">
              <w:t xml:space="preserve"> to improve physical functi</w:t>
            </w:r>
            <w:r>
              <w:t xml:space="preserve">on and </w:t>
            </w:r>
            <w:r w:rsidRPr="00074B76">
              <w:t>physical activity.</w:t>
            </w:r>
          </w:p>
        </w:tc>
      </w:tr>
      <w:tr w:rsidR="003E2757" w:rsidRPr="00074B76" w14:paraId="1C450501" w14:textId="77777777" w:rsidTr="00543F03">
        <w:tc>
          <w:tcPr>
            <w:tcW w:w="2268" w:type="dxa"/>
            <w:shd w:val="clear" w:color="auto" w:fill="F7CAAC" w:themeFill="accent2" w:themeFillTint="66"/>
          </w:tcPr>
          <w:p w14:paraId="6D2711CA" w14:textId="77777777" w:rsidR="003E2757" w:rsidRPr="00074B76" w:rsidRDefault="003E2757" w:rsidP="00543F03"/>
        </w:tc>
        <w:tc>
          <w:tcPr>
            <w:tcW w:w="8784" w:type="dxa"/>
            <w:shd w:val="clear" w:color="auto" w:fill="F7CAAC" w:themeFill="accent2" w:themeFillTint="66"/>
          </w:tcPr>
          <w:p w14:paraId="0EE2578A" w14:textId="77777777" w:rsidR="003E2757" w:rsidRPr="00074B76" w:rsidRDefault="003E2757" w:rsidP="00543F03">
            <w:r>
              <w:rPr>
                <w:b/>
              </w:rPr>
              <w:t>Exclude</w:t>
            </w:r>
            <w:r w:rsidRPr="00074B76">
              <w:rPr>
                <w:b/>
              </w:rPr>
              <w:t>:</w:t>
            </w:r>
            <w:r w:rsidRPr="00074B76">
              <w:t xml:space="preserve"> </w:t>
            </w:r>
            <w:r w:rsidRPr="006D7B67">
              <w:t>Physiotherapy, physical therapy, mechanical</w:t>
            </w:r>
            <w:r>
              <w:t>/manual</w:t>
            </w:r>
            <w:r w:rsidRPr="006D7B67">
              <w:t xml:space="preserve"> therapy without any physical activity</w:t>
            </w:r>
            <w:r>
              <w:t>/exercise intervention. Interventions</w:t>
            </w:r>
            <w:r w:rsidRPr="00074B76">
              <w:t xml:space="preserve"> </w:t>
            </w:r>
            <w:r>
              <w:t>with</w:t>
            </w:r>
            <w:r w:rsidRPr="00074B76">
              <w:t xml:space="preserve"> limited transferability to NHS primary care,</w:t>
            </w:r>
            <w:r>
              <w:t xml:space="preserve"> </w:t>
            </w:r>
            <w:r w:rsidRPr="00074B76">
              <w:t>pharmacological agents</w:t>
            </w:r>
            <w:r>
              <w:t xml:space="preserve">, technical, high-cost equipment, short-term rehabilitation following injury, fracture, sepsis, post-operative; breathing exercises. </w:t>
            </w:r>
          </w:p>
        </w:tc>
      </w:tr>
      <w:tr w:rsidR="003E2757" w:rsidRPr="00074B76" w14:paraId="3ED7215B" w14:textId="77777777" w:rsidTr="00543F03">
        <w:tc>
          <w:tcPr>
            <w:tcW w:w="2268" w:type="dxa"/>
            <w:shd w:val="clear" w:color="auto" w:fill="C5E0B3" w:themeFill="accent6" w:themeFillTint="66"/>
          </w:tcPr>
          <w:p w14:paraId="1EDDAFDD" w14:textId="77777777" w:rsidR="003E2757" w:rsidRPr="00074B76" w:rsidRDefault="003E2757" w:rsidP="00543F03">
            <w:pPr>
              <w:rPr>
                <w:b/>
              </w:rPr>
            </w:pPr>
            <w:r w:rsidRPr="00074B76">
              <w:rPr>
                <w:b/>
              </w:rPr>
              <w:t>Outcomes (O)</w:t>
            </w:r>
          </w:p>
        </w:tc>
        <w:tc>
          <w:tcPr>
            <w:tcW w:w="8784" w:type="dxa"/>
            <w:shd w:val="clear" w:color="auto" w:fill="C5E0B3" w:themeFill="accent6" w:themeFillTint="66"/>
          </w:tcPr>
          <w:p w14:paraId="39B0631D" w14:textId="77777777" w:rsidR="003E2757" w:rsidRPr="00074B76" w:rsidRDefault="003E2757" w:rsidP="00543F03">
            <w:pPr>
              <w:rPr>
                <w:b/>
              </w:rPr>
            </w:pPr>
            <w:r>
              <w:rPr>
                <w:b/>
              </w:rPr>
              <w:t>Include</w:t>
            </w:r>
            <w:r w:rsidRPr="00074B76">
              <w:rPr>
                <w:b/>
              </w:rPr>
              <w:t xml:space="preserve">: </w:t>
            </w:r>
            <w:r w:rsidRPr="00074B76">
              <w:t xml:space="preserve">Any </w:t>
            </w:r>
            <w:r w:rsidRPr="00F400B4">
              <w:t>outcomes targeting</w:t>
            </w:r>
            <w:r>
              <w:t xml:space="preserve"> improving physical activity or</w:t>
            </w:r>
            <w:r w:rsidRPr="00074B76">
              <w:t xml:space="preserve"> physical function</w:t>
            </w:r>
            <w:r>
              <w:t xml:space="preserve"> (including psychological and social outcomes)</w:t>
            </w:r>
            <w:r w:rsidRPr="00074B76">
              <w:t>.</w:t>
            </w:r>
          </w:p>
        </w:tc>
      </w:tr>
      <w:tr w:rsidR="003E2757" w:rsidRPr="00074B76" w14:paraId="61EE84C7" w14:textId="77777777" w:rsidTr="00543F03">
        <w:tc>
          <w:tcPr>
            <w:tcW w:w="2268" w:type="dxa"/>
            <w:shd w:val="clear" w:color="auto" w:fill="F7CAAC" w:themeFill="accent2" w:themeFillTint="66"/>
          </w:tcPr>
          <w:p w14:paraId="5E278762" w14:textId="77777777" w:rsidR="003E2757" w:rsidRPr="00074B76" w:rsidRDefault="003E2757" w:rsidP="00543F03">
            <w:pPr>
              <w:rPr>
                <w:b/>
              </w:rPr>
            </w:pPr>
          </w:p>
        </w:tc>
        <w:tc>
          <w:tcPr>
            <w:tcW w:w="8784" w:type="dxa"/>
            <w:shd w:val="clear" w:color="auto" w:fill="F7CAAC" w:themeFill="accent2" w:themeFillTint="66"/>
          </w:tcPr>
          <w:p w14:paraId="2D81A6F3" w14:textId="77777777" w:rsidR="003E2757" w:rsidRPr="00F400B4" w:rsidRDefault="003E2757" w:rsidP="00543F03">
            <w:pPr>
              <w:rPr>
                <w:b/>
              </w:rPr>
            </w:pPr>
            <w:r w:rsidRPr="00F400B4">
              <w:rPr>
                <w:b/>
              </w:rPr>
              <w:t xml:space="preserve">Exclude: </w:t>
            </w:r>
            <w:r w:rsidRPr="00F400B4">
              <w:t>Physiological measurements (e.g. lung function, cardiovascular function, physiology laboratory), or biochemical markers (e.g. blood measures of disease activity/severity) or therapy-specific (e.g. motor control</w:t>
            </w:r>
            <w:r>
              <w:t xml:space="preserve">, range of motion/biomechanical, cognitive </w:t>
            </w:r>
            <w:r w:rsidRPr="00F400B4">
              <w:t>outcomes only).</w:t>
            </w:r>
          </w:p>
        </w:tc>
      </w:tr>
      <w:tr w:rsidR="003E2757" w:rsidRPr="00074B76" w14:paraId="2DA7C218" w14:textId="77777777" w:rsidTr="00543F03">
        <w:tc>
          <w:tcPr>
            <w:tcW w:w="2268" w:type="dxa"/>
            <w:shd w:val="clear" w:color="auto" w:fill="C5E0B3" w:themeFill="accent6" w:themeFillTint="66"/>
          </w:tcPr>
          <w:p w14:paraId="1668B198" w14:textId="77777777" w:rsidR="003E2757" w:rsidRPr="00074B76" w:rsidRDefault="003E2757" w:rsidP="00543F03">
            <w:pPr>
              <w:rPr>
                <w:b/>
              </w:rPr>
            </w:pPr>
            <w:r w:rsidRPr="00074B76">
              <w:rPr>
                <w:b/>
              </w:rPr>
              <w:t>Settings</w:t>
            </w:r>
            <w:r>
              <w:rPr>
                <w:b/>
              </w:rPr>
              <w:t xml:space="preserve"> (S)</w:t>
            </w:r>
          </w:p>
        </w:tc>
        <w:tc>
          <w:tcPr>
            <w:tcW w:w="8784" w:type="dxa"/>
            <w:shd w:val="clear" w:color="auto" w:fill="C5E0B3" w:themeFill="accent6" w:themeFillTint="66"/>
          </w:tcPr>
          <w:p w14:paraId="4971CBE4" w14:textId="77777777" w:rsidR="003E2757" w:rsidRPr="00074B76" w:rsidRDefault="003E2757" w:rsidP="00543F03">
            <w:r w:rsidRPr="00074B76">
              <w:rPr>
                <w:b/>
              </w:rPr>
              <w:t>Inclu</w:t>
            </w:r>
            <w:r>
              <w:rPr>
                <w:b/>
              </w:rPr>
              <w:t>de</w:t>
            </w:r>
            <w:r w:rsidRPr="00074B76">
              <w:rPr>
                <w:b/>
              </w:rPr>
              <w:t xml:space="preserve">: </w:t>
            </w:r>
            <w:r w:rsidRPr="00606CAB">
              <w:t>Studies in</w:t>
            </w:r>
            <w:r>
              <w:rPr>
                <w:b/>
              </w:rPr>
              <w:t xml:space="preserve"> </w:t>
            </w:r>
            <w:r>
              <w:t>p</w:t>
            </w:r>
            <w:r w:rsidRPr="00074B76">
              <w:t>rimary care, general medical practice, community settings, care homes, intermediate care including reablement (</w:t>
            </w:r>
            <w:r>
              <w:t>recovering from hospital stay), community or outpatient cardiac or pulmonary rehabilitation).</w:t>
            </w:r>
          </w:p>
        </w:tc>
      </w:tr>
      <w:tr w:rsidR="003E2757" w:rsidRPr="00074B76" w14:paraId="500011AE" w14:textId="77777777" w:rsidTr="00543F03">
        <w:tc>
          <w:tcPr>
            <w:tcW w:w="2268" w:type="dxa"/>
            <w:shd w:val="clear" w:color="auto" w:fill="F7CAAC" w:themeFill="accent2" w:themeFillTint="66"/>
          </w:tcPr>
          <w:p w14:paraId="17CDEB83" w14:textId="77777777" w:rsidR="003E2757" w:rsidRPr="00074B76" w:rsidRDefault="003E2757" w:rsidP="00543F03">
            <w:pPr>
              <w:rPr>
                <w:b/>
              </w:rPr>
            </w:pPr>
          </w:p>
        </w:tc>
        <w:tc>
          <w:tcPr>
            <w:tcW w:w="8784" w:type="dxa"/>
            <w:shd w:val="clear" w:color="auto" w:fill="F7CAAC" w:themeFill="accent2" w:themeFillTint="66"/>
          </w:tcPr>
          <w:p w14:paraId="51D0BD6E" w14:textId="77777777" w:rsidR="003E2757" w:rsidRPr="00074B76" w:rsidRDefault="003E2757" w:rsidP="00543F03">
            <w:r>
              <w:rPr>
                <w:b/>
              </w:rPr>
              <w:t>Exclude</w:t>
            </w:r>
            <w:r w:rsidRPr="00074B76">
              <w:rPr>
                <w:b/>
              </w:rPr>
              <w:t xml:space="preserve">: </w:t>
            </w:r>
            <w:r>
              <w:t>Physiology laboratory, hospital in-patient (e.g. exercise during dialysis or chemotherapy).</w:t>
            </w:r>
          </w:p>
        </w:tc>
      </w:tr>
      <w:tr w:rsidR="003E2757" w:rsidRPr="00074B76" w14:paraId="435350B4" w14:textId="77777777" w:rsidTr="00543F03">
        <w:tc>
          <w:tcPr>
            <w:tcW w:w="2268" w:type="dxa"/>
            <w:shd w:val="clear" w:color="auto" w:fill="C5E0B3" w:themeFill="accent6" w:themeFillTint="66"/>
          </w:tcPr>
          <w:p w14:paraId="2DB32F8E" w14:textId="77777777" w:rsidR="003E2757" w:rsidRPr="00074B76" w:rsidRDefault="003E2757" w:rsidP="00543F03">
            <w:pPr>
              <w:rPr>
                <w:b/>
              </w:rPr>
            </w:pPr>
            <w:r>
              <w:rPr>
                <w:b/>
              </w:rPr>
              <w:t>Study type</w:t>
            </w:r>
          </w:p>
        </w:tc>
        <w:tc>
          <w:tcPr>
            <w:tcW w:w="8784" w:type="dxa"/>
            <w:shd w:val="clear" w:color="auto" w:fill="C5E0B3" w:themeFill="accent6" w:themeFillTint="66"/>
          </w:tcPr>
          <w:p w14:paraId="4E343147" w14:textId="77777777" w:rsidR="003E2757" w:rsidRPr="00A96C4D" w:rsidRDefault="003E2757" w:rsidP="00543F03">
            <w:r w:rsidRPr="00A96C4D">
              <w:rPr>
                <w:b/>
              </w:rPr>
              <w:t>Include:</w:t>
            </w:r>
            <w:r>
              <w:t xml:space="preserve"> Any study design, including reviews, qualitative papers about barriers and facilitators and</w:t>
            </w:r>
            <w:r w:rsidRPr="00A96C4D">
              <w:t xml:space="preserve"> especially theory-rich papers with potential mechanisms, process evaluations, etc.</w:t>
            </w:r>
          </w:p>
        </w:tc>
      </w:tr>
      <w:tr w:rsidR="003E2757" w:rsidRPr="00074B76" w14:paraId="5FC7A156" w14:textId="77777777" w:rsidTr="00543F03">
        <w:tc>
          <w:tcPr>
            <w:tcW w:w="2268" w:type="dxa"/>
            <w:shd w:val="clear" w:color="auto" w:fill="F7CAAC" w:themeFill="accent2" w:themeFillTint="66"/>
          </w:tcPr>
          <w:p w14:paraId="6E4BD00C" w14:textId="77777777" w:rsidR="003E2757" w:rsidRPr="00074B76" w:rsidRDefault="003E2757" w:rsidP="00543F03">
            <w:pPr>
              <w:rPr>
                <w:b/>
              </w:rPr>
            </w:pPr>
          </w:p>
        </w:tc>
        <w:tc>
          <w:tcPr>
            <w:tcW w:w="8784" w:type="dxa"/>
            <w:shd w:val="clear" w:color="auto" w:fill="F7CAAC" w:themeFill="accent2" w:themeFillTint="66"/>
          </w:tcPr>
          <w:p w14:paraId="6D794136" w14:textId="77777777" w:rsidR="003E2757" w:rsidRPr="00A96C4D" w:rsidRDefault="003E2757" w:rsidP="00543F03">
            <w:r>
              <w:rPr>
                <w:b/>
              </w:rPr>
              <w:t xml:space="preserve">Exclude: </w:t>
            </w:r>
            <w:r>
              <w:t>N/A (to screen later for theoretical richness)</w:t>
            </w:r>
          </w:p>
        </w:tc>
      </w:tr>
    </w:tbl>
    <w:p w14:paraId="70C53193" w14:textId="77777777" w:rsidR="003E2757" w:rsidRDefault="003E2757" w:rsidP="00993B2D"/>
    <w:sectPr w:rsidR="003E2757" w:rsidSect="003E2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958A0" w14:textId="77777777" w:rsidR="00071EC9" w:rsidRDefault="00071EC9" w:rsidP="009A068F">
      <w:pPr>
        <w:spacing w:after="0" w:line="240" w:lineRule="auto"/>
      </w:pPr>
      <w:r>
        <w:separator/>
      </w:r>
    </w:p>
  </w:endnote>
  <w:endnote w:type="continuationSeparator" w:id="0">
    <w:p w14:paraId="683ED27A" w14:textId="77777777" w:rsidR="00071EC9" w:rsidRDefault="00071EC9" w:rsidP="009A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C7A15" w14:textId="77777777" w:rsidR="00071EC9" w:rsidRDefault="00071EC9" w:rsidP="009A068F">
      <w:pPr>
        <w:spacing w:after="0" w:line="240" w:lineRule="auto"/>
      </w:pPr>
      <w:r>
        <w:separator/>
      </w:r>
    </w:p>
  </w:footnote>
  <w:footnote w:type="continuationSeparator" w:id="0">
    <w:p w14:paraId="3856B6A5" w14:textId="77777777" w:rsidR="00071EC9" w:rsidRDefault="00071EC9" w:rsidP="009A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103C"/>
    <w:multiLevelType w:val="hybridMultilevel"/>
    <w:tmpl w:val="6D92FA5C"/>
    <w:lvl w:ilvl="0" w:tplc="3DBE35F0">
      <w:start w:val="1"/>
      <w:numFmt w:val="lowerLetter"/>
      <w:lvlText w:val="%1)"/>
      <w:lvlJc w:val="left"/>
      <w:pPr>
        <w:ind w:left="-108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-360" w:hanging="360"/>
      </w:p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41B31FE1"/>
    <w:multiLevelType w:val="hybridMultilevel"/>
    <w:tmpl w:val="808C0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76"/>
    <w:rsid w:val="0001012C"/>
    <w:rsid w:val="00022D4B"/>
    <w:rsid w:val="000328A3"/>
    <w:rsid w:val="000368DD"/>
    <w:rsid w:val="00040ADC"/>
    <w:rsid w:val="00046E13"/>
    <w:rsid w:val="00052B00"/>
    <w:rsid w:val="000545B7"/>
    <w:rsid w:val="00071EC9"/>
    <w:rsid w:val="00074B76"/>
    <w:rsid w:val="000776DD"/>
    <w:rsid w:val="00086D42"/>
    <w:rsid w:val="00100CB6"/>
    <w:rsid w:val="001101F5"/>
    <w:rsid w:val="0012240F"/>
    <w:rsid w:val="00137582"/>
    <w:rsid w:val="00151D0A"/>
    <w:rsid w:val="00167F93"/>
    <w:rsid w:val="001A64E0"/>
    <w:rsid w:val="001E535F"/>
    <w:rsid w:val="001F3236"/>
    <w:rsid w:val="00240C5D"/>
    <w:rsid w:val="0026325C"/>
    <w:rsid w:val="002640C4"/>
    <w:rsid w:val="002900DA"/>
    <w:rsid w:val="002930C8"/>
    <w:rsid w:val="002A77D5"/>
    <w:rsid w:val="002F072D"/>
    <w:rsid w:val="003008FB"/>
    <w:rsid w:val="00311D30"/>
    <w:rsid w:val="00381F48"/>
    <w:rsid w:val="003A7AAF"/>
    <w:rsid w:val="003B009A"/>
    <w:rsid w:val="003B0286"/>
    <w:rsid w:val="003C6092"/>
    <w:rsid w:val="003E2757"/>
    <w:rsid w:val="003E2E65"/>
    <w:rsid w:val="003E4AC2"/>
    <w:rsid w:val="003F28C1"/>
    <w:rsid w:val="003F52A3"/>
    <w:rsid w:val="0040460C"/>
    <w:rsid w:val="004671F4"/>
    <w:rsid w:val="00474D15"/>
    <w:rsid w:val="00487B92"/>
    <w:rsid w:val="004B1B4C"/>
    <w:rsid w:val="004D420C"/>
    <w:rsid w:val="004E28B4"/>
    <w:rsid w:val="004F4CC5"/>
    <w:rsid w:val="00506E89"/>
    <w:rsid w:val="005144D3"/>
    <w:rsid w:val="00574A27"/>
    <w:rsid w:val="00574E8F"/>
    <w:rsid w:val="00594F6E"/>
    <w:rsid w:val="00606CAB"/>
    <w:rsid w:val="00612673"/>
    <w:rsid w:val="00683F0E"/>
    <w:rsid w:val="0068614A"/>
    <w:rsid w:val="006B465F"/>
    <w:rsid w:val="006B5F58"/>
    <w:rsid w:val="006D7B67"/>
    <w:rsid w:val="006F0AD1"/>
    <w:rsid w:val="007179C1"/>
    <w:rsid w:val="00731F07"/>
    <w:rsid w:val="00745756"/>
    <w:rsid w:val="00763867"/>
    <w:rsid w:val="007740A9"/>
    <w:rsid w:val="007C4ACD"/>
    <w:rsid w:val="007D10D2"/>
    <w:rsid w:val="007D15E6"/>
    <w:rsid w:val="007D27C7"/>
    <w:rsid w:val="007F52FB"/>
    <w:rsid w:val="00803E22"/>
    <w:rsid w:val="00891EB0"/>
    <w:rsid w:val="008B26FB"/>
    <w:rsid w:val="008E6994"/>
    <w:rsid w:val="008F3102"/>
    <w:rsid w:val="008F697E"/>
    <w:rsid w:val="009060B1"/>
    <w:rsid w:val="00923B2F"/>
    <w:rsid w:val="00931177"/>
    <w:rsid w:val="00933E78"/>
    <w:rsid w:val="00942C8D"/>
    <w:rsid w:val="0096543F"/>
    <w:rsid w:val="00993B2D"/>
    <w:rsid w:val="009A068F"/>
    <w:rsid w:val="009A3D87"/>
    <w:rsid w:val="00A07299"/>
    <w:rsid w:val="00A217D9"/>
    <w:rsid w:val="00A37754"/>
    <w:rsid w:val="00A42FDB"/>
    <w:rsid w:val="00A665F6"/>
    <w:rsid w:val="00A83F8C"/>
    <w:rsid w:val="00A84F0C"/>
    <w:rsid w:val="00A878C7"/>
    <w:rsid w:val="00A96C4D"/>
    <w:rsid w:val="00AC1BB0"/>
    <w:rsid w:val="00AD7297"/>
    <w:rsid w:val="00AE46B3"/>
    <w:rsid w:val="00B147DE"/>
    <w:rsid w:val="00B643A9"/>
    <w:rsid w:val="00B74D5F"/>
    <w:rsid w:val="00BB669E"/>
    <w:rsid w:val="00BC26AB"/>
    <w:rsid w:val="00BD1996"/>
    <w:rsid w:val="00BD2C13"/>
    <w:rsid w:val="00C13EC9"/>
    <w:rsid w:val="00C14DDE"/>
    <w:rsid w:val="00C3254D"/>
    <w:rsid w:val="00C3421B"/>
    <w:rsid w:val="00C52D2F"/>
    <w:rsid w:val="00D15252"/>
    <w:rsid w:val="00D26EBC"/>
    <w:rsid w:val="00D35CDC"/>
    <w:rsid w:val="00D37777"/>
    <w:rsid w:val="00D445F3"/>
    <w:rsid w:val="00D5201D"/>
    <w:rsid w:val="00D53961"/>
    <w:rsid w:val="00D54210"/>
    <w:rsid w:val="00D63947"/>
    <w:rsid w:val="00D80D9D"/>
    <w:rsid w:val="00DA7B85"/>
    <w:rsid w:val="00DC3CF1"/>
    <w:rsid w:val="00DD0A99"/>
    <w:rsid w:val="00DD1B21"/>
    <w:rsid w:val="00DD21EA"/>
    <w:rsid w:val="00E06C66"/>
    <w:rsid w:val="00E12723"/>
    <w:rsid w:val="00E149AE"/>
    <w:rsid w:val="00E45814"/>
    <w:rsid w:val="00E80035"/>
    <w:rsid w:val="00E940A9"/>
    <w:rsid w:val="00EA52CD"/>
    <w:rsid w:val="00ED19BD"/>
    <w:rsid w:val="00EE7F38"/>
    <w:rsid w:val="00F1590B"/>
    <w:rsid w:val="00F24749"/>
    <w:rsid w:val="00F400B4"/>
    <w:rsid w:val="00F661DF"/>
    <w:rsid w:val="00F939A1"/>
    <w:rsid w:val="00F94E30"/>
    <w:rsid w:val="00F9566B"/>
    <w:rsid w:val="00FA1FD8"/>
    <w:rsid w:val="00FC12F9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105C2FE"/>
  <w15:chartTrackingRefBased/>
  <w15:docId w15:val="{F13B588D-ED3E-499A-8851-E3AAFCE9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4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B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7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B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4B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68F"/>
  </w:style>
  <w:style w:type="paragraph" w:styleId="Footer">
    <w:name w:val="footer"/>
    <w:basedOn w:val="Normal"/>
    <w:link w:val="FooterChar"/>
    <w:uiPriority w:val="99"/>
    <w:unhideWhenUsed/>
    <w:rsid w:val="009A0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0BC5EE39FFC488E67F1AA81742209" ma:contentTypeVersion="13" ma:contentTypeDescription="Create a new document." ma:contentTypeScope="" ma:versionID="83699b8b3d155bf1f26a4b7a5141d14c">
  <xsd:schema xmlns:xsd="http://www.w3.org/2001/XMLSchema" xmlns:xs="http://www.w3.org/2001/XMLSchema" xmlns:p="http://schemas.microsoft.com/office/2006/metadata/properties" xmlns:ns3="c25614a5-ceea-4339-a22b-b071769ac43f" xmlns:ns4="247a8e0d-d6fa-48f2-b643-53365640328f" targetNamespace="http://schemas.microsoft.com/office/2006/metadata/properties" ma:root="true" ma:fieldsID="a60f4a70ef994fe3a2da21c783cb1618" ns3:_="" ns4:_="">
    <xsd:import namespace="c25614a5-ceea-4339-a22b-b071769ac43f"/>
    <xsd:import namespace="247a8e0d-d6fa-48f2-b643-533656403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14a5-ceea-4339-a22b-b071769a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8e0d-d6fa-48f2-b643-533656403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951B5-1CDF-4180-A21A-3A6295FF2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24D39-DF14-499E-828B-9B94CFCD6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614a5-ceea-4339-a22b-b071769ac43f"/>
    <ds:schemaRef ds:uri="247a8e0d-d6fa-48f2-b643-53365640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3A752-83B7-47CD-8A78-ED002DF7CC5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47a8e0d-d6fa-48f2-b643-53365640328f"/>
    <ds:schemaRef ds:uri="c25614a5-ceea-4339-a22b-b071769ac43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Law</dc:creator>
  <cp:keywords/>
  <dc:description/>
  <cp:lastModifiedBy>Becki Law</cp:lastModifiedBy>
  <cp:revision>1</cp:revision>
  <cp:lastPrinted>2019-05-22T10:45:00Z</cp:lastPrinted>
  <dcterms:created xsi:type="dcterms:W3CDTF">2021-08-17T19:19:00Z</dcterms:created>
  <dcterms:modified xsi:type="dcterms:W3CDTF">2021-08-17T20:29:00Z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0x0101001EA0BC5EE39FFC488E67F1AA81742209</vt:lpwstr>
  </property>
</Properties>
</file>