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14C21" w14:textId="10F25503" w:rsidR="00D8480C" w:rsidRDefault="00731DBA" w:rsidP="00D8480C">
      <w:pPr>
        <w:pStyle w:val="Heading1"/>
        <w:numPr>
          <w:ilvl w:val="0"/>
          <w:numId w:val="0"/>
        </w:numPr>
        <w:ind w:left="432" w:hanging="432"/>
      </w:pPr>
      <w:bookmarkStart w:id="0" w:name="_Ref27488606"/>
      <w:bookmarkStart w:id="1" w:name="_Toc27060217"/>
      <w:bookmarkStart w:id="2" w:name="_Toc38528107"/>
      <w:r>
        <w:t>Supplementary Material</w:t>
      </w:r>
      <w:r w:rsidR="00D8480C">
        <w:t xml:space="preserve"> 19</w:t>
      </w:r>
      <w:bookmarkEnd w:id="0"/>
      <w:r w:rsidR="00D8480C">
        <w:t>: Methodology of how we dealt with missing data</w:t>
      </w:r>
      <w:bookmarkEnd w:id="1"/>
      <w:bookmarkEnd w:id="2"/>
    </w:p>
    <w:p w14:paraId="2B725F5D" w14:textId="77777777" w:rsidR="00D8480C" w:rsidRDefault="00D8480C" w:rsidP="00D8480C">
      <w:r>
        <w:t xml:space="preserve">Among the 231,998 persons included in this study there were 90,783 (39.1%) with at least one missing observation for gender, marital status, ethnicity, care cluster and IMD. (Table 10). The variables with the largest proportion of missing observations were care cluster (with 25.7% missing observations) and marital status (with 21.7%). </w:t>
      </w:r>
    </w:p>
    <w:p w14:paraId="5DC1304D" w14:textId="77777777" w:rsidR="00D8480C" w:rsidRPr="00742751" w:rsidRDefault="00D8480C" w:rsidP="00D8480C">
      <w:pPr>
        <w:rPr>
          <w:b/>
        </w:rPr>
      </w:pPr>
      <w:r w:rsidRPr="00742751">
        <w:rPr>
          <w:b/>
        </w:rPr>
        <w:t>Frequency of missing data in persons by readmission status</w:t>
      </w:r>
    </w:p>
    <w:tbl>
      <w:tblPr>
        <w:tblW w:w="5000" w:type="pct"/>
        <w:tblLook w:val="04A0" w:firstRow="1" w:lastRow="0" w:firstColumn="1" w:lastColumn="0" w:noHBand="0" w:noVBand="1"/>
      </w:tblPr>
      <w:tblGrid>
        <w:gridCol w:w="2329"/>
        <w:gridCol w:w="1641"/>
        <w:gridCol w:w="2498"/>
        <w:gridCol w:w="2558"/>
      </w:tblGrid>
      <w:tr w:rsidR="00D8480C" w:rsidRPr="00211398" w14:paraId="7474A95B" w14:textId="77777777" w:rsidTr="005C7EB1">
        <w:trPr>
          <w:trHeight w:val="300"/>
        </w:trPr>
        <w:tc>
          <w:tcPr>
            <w:tcW w:w="1290" w:type="pct"/>
            <w:tcBorders>
              <w:top w:val="single" w:sz="4" w:space="0" w:color="auto"/>
              <w:bottom w:val="single" w:sz="4" w:space="0" w:color="auto"/>
            </w:tcBorders>
            <w:shd w:val="clear" w:color="auto" w:fill="F2F2F2" w:themeFill="background1" w:themeFillShade="F2"/>
            <w:noWrap/>
            <w:vAlign w:val="bottom"/>
          </w:tcPr>
          <w:p w14:paraId="5766D8AE" w14:textId="77777777" w:rsidR="00D8480C" w:rsidRPr="00211398" w:rsidRDefault="00D8480C" w:rsidP="005C7EB1">
            <w:pPr>
              <w:spacing w:after="0" w:line="240" w:lineRule="auto"/>
              <w:rPr>
                <w:rFonts w:ascii="Calibri" w:eastAsia="Times New Roman" w:hAnsi="Calibri" w:cs="Calibri"/>
                <w:color w:val="000000"/>
                <w:lang w:eastAsia="en-GB"/>
              </w:rPr>
            </w:pPr>
          </w:p>
        </w:tc>
        <w:tc>
          <w:tcPr>
            <w:tcW w:w="909" w:type="pct"/>
            <w:tcBorders>
              <w:top w:val="single" w:sz="4" w:space="0" w:color="auto"/>
              <w:bottom w:val="single" w:sz="4" w:space="0" w:color="auto"/>
            </w:tcBorders>
            <w:shd w:val="clear" w:color="auto" w:fill="F2F2F2" w:themeFill="background1" w:themeFillShade="F2"/>
          </w:tcPr>
          <w:p w14:paraId="1F937BD5"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N missing (%)</w:t>
            </w:r>
          </w:p>
        </w:tc>
        <w:tc>
          <w:tcPr>
            <w:tcW w:w="1384" w:type="pct"/>
            <w:tcBorders>
              <w:top w:val="single" w:sz="4" w:space="0" w:color="auto"/>
              <w:bottom w:val="single" w:sz="4" w:space="0" w:color="auto"/>
            </w:tcBorders>
            <w:shd w:val="clear" w:color="auto" w:fill="F2F2F2" w:themeFill="background1" w:themeFillShade="F2"/>
          </w:tcPr>
          <w:p w14:paraId="78024E14" w14:textId="77777777" w:rsidR="00D8480C" w:rsidRDefault="00D8480C" w:rsidP="005C7EB1">
            <w:pPr>
              <w:spacing w:after="0" w:line="240" w:lineRule="auto"/>
              <w:rPr>
                <w:rFonts w:ascii="Calibri" w:eastAsia="Times New Roman" w:hAnsi="Calibri" w:cs="Calibri"/>
                <w:color w:val="000000"/>
                <w:lang w:eastAsia="en-GB"/>
              </w:rPr>
            </w:pPr>
            <w:r w:rsidRPr="00324135">
              <w:t>In persons readmitted</w:t>
            </w:r>
            <w:r>
              <w:t xml:space="preserve"> (n=53,456)</w:t>
            </w:r>
          </w:p>
        </w:tc>
        <w:tc>
          <w:tcPr>
            <w:tcW w:w="1417" w:type="pct"/>
            <w:tcBorders>
              <w:top w:val="single" w:sz="4" w:space="0" w:color="auto"/>
              <w:bottom w:val="single" w:sz="4" w:space="0" w:color="auto"/>
            </w:tcBorders>
            <w:shd w:val="clear" w:color="auto" w:fill="F2F2F2" w:themeFill="background1" w:themeFillShade="F2"/>
            <w:noWrap/>
            <w:vAlign w:val="bottom"/>
          </w:tcPr>
          <w:p w14:paraId="0B7A3BD9" w14:textId="77777777" w:rsidR="00D8480C" w:rsidRDefault="00D8480C" w:rsidP="005C7EB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 persons n</w:t>
            </w:r>
            <w:r w:rsidRPr="00211398">
              <w:rPr>
                <w:rFonts w:ascii="Calibri" w:eastAsia="Times New Roman" w:hAnsi="Calibri" w:cs="Calibri"/>
                <w:color w:val="000000"/>
                <w:lang w:eastAsia="en-GB"/>
              </w:rPr>
              <w:t>ot readmitted</w:t>
            </w:r>
          </w:p>
          <w:p w14:paraId="6B569A91" w14:textId="77777777" w:rsidR="00D8480C" w:rsidRPr="00211398" w:rsidRDefault="00D8480C" w:rsidP="005C7EB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(n=178,542)</w:t>
            </w:r>
          </w:p>
        </w:tc>
      </w:tr>
      <w:tr w:rsidR="00D8480C" w:rsidRPr="00211398" w14:paraId="36C944E8" w14:textId="77777777" w:rsidTr="005C7EB1">
        <w:trPr>
          <w:trHeight w:val="300"/>
        </w:trPr>
        <w:tc>
          <w:tcPr>
            <w:tcW w:w="1290" w:type="pct"/>
            <w:shd w:val="clear" w:color="auto" w:fill="auto"/>
            <w:noWrap/>
            <w:vAlign w:val="bottom"/>
          </w:tcPr>
          <w:p w14:paraId="3A91EB7D" w14:textId="77777777" w:rsidR="00D8480C" w:rsidRPr="007A3C0D" w:rsidRDefault="00D8480C" w:rsidP="005C7EB1">
            <w:pPr>
              <w:spacing w:after="0" w:line="240" w:lineRule="auto"/>
              <w:rPr>
                <w:rFonts w:ascii="Calibri" w:eastAsia="Times New Roman" w:hAnsi="Calibri" w:cs="Calibri"/>
                <w:i/>
                <w:color w:val="000000"/>
                <w:lang w:eastAsia="en-GB"/>
              </w:rPr>
            </w:pPr>
            <w:r w:rsidRPr="00211398">
              <w:rPr>
                <w:rFonts w:ascii="Calibri" w:eastAsia="Times New Roman" w:hAnsi="Calibri" w:cs="Calibri"/>
                <w:color w:val="000000"/>
                <w:lang w:eastAsia="en-GB"/>
              </w:rPr>
              <w:t>Cluster</w:t>
            </w:r>
          </w:p>
        </w:tc>
        <w:tc>
          <w:tcPr>
            <w:tcW w:w="909" w:type="pct"/>
          </w:tcPr>
          <w:p w14:paraId="0B03F5C0" w14:textId="77777777" w:rsidR="00D8480C" w:rsidRPr="007A3C0D" w:rsidRDefault="00D8480C" w:rsidP="005C7EB1">
            <w:pPr>
              <w:spacing w:after="0" w:line="240" w:lineRule="auto"/>
              <w:rPr>
                <w:rFonts w:ascii="Calibri" w:eastAsia="Times New Roman" w:hAnsi="Calibri" w:cs="Calibri"/>
                <w:i/>
                <w:color w:val="000000"/>
                <w:lang w:eastAsia="en-GB"/>
              </w:rPr>
            </w:pPr>
            <w:r w:rsidRPr="00211398">
              <w:rPr>
                <w:rFonts w:ascii="Calibri" w:eastAsia="Times New Roman" w:hAnsi="Calibri" w:cs="Calibri"/>
                <w:color w:val="000000"/>
                <w:lang w:eastAsia="en-GB"/>
              </w:rPr>
              <w:t>59,677 (25.7%)</w:t>
            </w:r>
          </w:p>
        </w:tc>
        <w:tc>
          <w:tcPr>
            <w:tcW w:w="1384" w:type="pct"/>
          </w:tcPr>
          <w:p w14:paraId="31F78A56" w14:textId="77777777" w:rsidR="00D8480C" w:rsidRPr="007A3C0D" w:rsidRDefault="00D8480C" w:rsidP="005C7EB1">
            <w:pPr>
              <w:spacing w:after="0" w:line="240" w:lineRule="auto"/>
              <w:rPr>
                <w:i/>
              </w:rPr>
            </w:pPr>
            <w:r w:rsidRPr="00324135">
              <w:t>5,952 (11.1%)</w:t>
            </w:r>
          </w:p>
        </w:tc>
        <w:tc>
          <w:tcPr>
            <w:tcW w:w="1417" w:type="pct"/>
            <w:shd w:val="clear" w:color="auto" w:fill="auto"/>
            <w:noWrap/>
            <w:vAlign w:val="bottom"/>
          </w:tcPr>
          <w:p w14:paraId="0082D8F1" w14:textId="77777777" w:rsidR="00D8480C" w:rsidRPr="007A3C0D" w:rsidRDefault="00D8480C" w:rsidP="005C7EB1">
            <w:pPr>
              <w:spacing w:after="0" w:line="240" w:lineRule="auto"/>
              <w:rPr>
                <w:rFonts w:ascii="Calibri" w:eastAsia="Times New Roman" w:hAnsi="Calibri" w:cs="Calibri"/>
                <w:i/>
                <w:color w:val="000000"/>
                <w:lang w:eastAsia="en-GB"/>
              </w:rPr>
            </w:pPr>
            <w:r w:rsidRPr="00211398">
              <w:rPr>
                <w:rFonts w:ascii="Calibri" w:eastAsia="Times New Roman" w:hAnsi="Calibri" w:cs="Calibri"/>
                <w:color w:val="000000"/>
                <w:lang w:eastAsia="en-GB"/>
              </w:rPr>
              <w:t>53,725 (30.1%)</w:t>
            </w:r>
          </w:p>
        </w:tc>
      </w:tr>
      <w:tr w:rsidR="00D8480C" w:rsidRPr="00211398" w14:paraId="3BBB43BB" w14:textId="77777777" w:rsidTr="005C7EB1">
        <w:trPr>
          <w:trHeight w:val="300"/>
        </w:trPr>
        <w:tc>
          <w:tcPr>
            <w:tcW w:w="1290" w:type="pct"/>
            <w:shd w:val="clear" w:color="auto" w:fill="auto"/>
            <w:noWrap/>
            <w:vAlign w:val="bottom"/>
          </w:tcPr>
          <w:p w14:paraId="62654A54"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Marital status</w:t>
            </w:r>
          </w:p>
        </w:tc>
        <w:tc>
          <w:tcPr>
            <w:tcW w:w="909" w:type="pct"/>
          </w:tcPr>
          <w:p w14:paraId="62E159D8"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50,419 (21.7%)</w:t>
            </w:r>
          </w:p>
        </w:tc>
        <w:tc>
          <w:tcPr>
            <w:tcW w:w="1384" w:type="pct"/>
          </w:tcPr>
          <w:p w14:paraId="7A40B1CB" w14:textId="77777777" w:rsidR="00D8480C" w:rsidRPr="00324135" w:rsidRDefault="00D8480C" w:rsidP="005C7EB1">
            <w:pPr>
              <w:spacing w:after="0" w:line="240" w:lineRule="auto"/>
            </w:pPr>
            <w:r w:rsidRPr="00324135">
              <w:t>7,131 (13.3%)</w:t>
            </w:r>
          </w:p>
        </w:tc>
        <w:tc>
          <w:tcPr>
            <w:tcW w:w="1417" w:type="pct"/>
            <w:shd w:val="clear" w:color="auto" w:fill="auto"/>
            <w:noWrap/>
            <w:vAlign w:val="bottom"/>
          </w:tcPr>
          <w:p w14:paraId="1EF1C264"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43,288 (24.3%)</w:t>
            </w:r>
          </w:p>
        </w:tc>
      </w:tr>
      <w:tr w:rsidR="00D8480C" w:rsidRPr="00211398" w14:paraId="2E8F5E58" w14:textId="77777777" w:rsidTr="005C7EB1">
        <w:trPr>
          <w:trHeight w:val="300"/>
        </w:trPr>
        <w:tc>
          <w:tcPr>
            <w:tcW w:w="1290" w:type="pct"/>
            <w:shd w:val="clear" w:color="auto" w:fill="auto"/>
            <w:noWrap/>
            <w:vAlign w:val="bottom"/>
          </w:tcPr>
          <w:p w14:paraId="1A2228C3"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Ethnicity</w:t>
            </w:r>
          </w:p>
        </w:tc>
        <w:tc>
          <w:tcPr>
            <w:tcW w:w="909" w:type="pct"/>
          </w:tcPr>
          <w:p w14:paraId="2B8293C9"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25,689 (11.1%)</w:t>
            </w:r>
          </w:p>
        </w:tc>
        <w:tc>
          <w:tcPr>
            <w:tcW w:w="1384" w:type="pct"/>
          </w:tcPr>
          <w:p w14:paraId="4B6C62C8" w14:textId="77777777" w:rsidR="00D8480C" w:rsidRPr="00324135" w:rsidRDefault="00D8480C" w:rsidP="005C7EB1">
            <w:pPr>
              <w:spacing w:after="0" w:line="240" w:lineRule="auto"/>
            </w:pPr>
            <w:r w:rsidRPr="00324135">
              <w:t>3,304 (6.2%)</w:t>
            </w:r>
          </w:p>
        </w:tc>
        <w:tc>
          <w:tcPr>
            <w:tcW w:w="1417" w:type="pct"/>
            <w:shd w:val="clear" w:color="auto" w:fill="auto"/>
            <w:noWrap/>
            <w:vAlign w:val="bottom"/>
          </w:tcPr>
          <w:p w14:paraId="1816678E"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22,385 (12.5%)</w:t>
            </w:r>
          </w:p>
        </w:tc>
      </w:tr>
      <w:tr w:rsidR="00D8480C" w:rsidRPr="00211398" w14:paraId="14CC4675" w14:textId="77777777" w:rsidTr="005C7EB1">
        <w:trPr>
          <w:trHeight w:val="300"/>
        </w:trPr>
        <w:tc>
          <w:tcPr>
            <w:tcW w:w="1290" w:type="pct"/>
            <w:shd w:val="clear" w:color="auto" w:fill="auto"/>
            <w:noWrap/>
            <w:vAlign w:val="bottom"/>
          </w:tcPr>
          <w:p w14:paraId="4D2332CE"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IMD</w:t>
            </w:r>
          </w:p>
        </w:tc>
        <w:tc>
          <w:tcPr>
            <w:tcW w:w="909" w:type="pct"/>
          </w:tcPr>
          <w:p w14:paraId="5A60E4B2"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4,126 (1.8%)</w:t>
            </w:r>
          </w:p>
        </w:tc>
        <w:tc>
          <w:tcPr>
            <w:tcW w:w="1384" w:type="pct"/>
          </w:tcPr>
          <w:p w14:paraId="52327507" w14:textId="77777777" w:rsidR="00D8480C" w:rsidRPr="00324135" w:rsidRDefault="00D8480C" w:rsidP="005C7EB1">
            <w:pPr>
              <w:spacing w:after="0" w:line="240" w:lineRule="auto"/>
            </w:pPr>
            <w:r w:rsidRPr="00324135">
              <w:t>442 (0.8%)</w:t>
            </w:r>
          </w:p>
        </w:tc>
        <w:tc>
          <w:tcPr>
            <w:tcW w:w="1417" w:type="pct"/>
            <w:shd w:val="clear" w:color="auto" w:fill="auto"/>
            <w:noWrap/>
            <w:vAlign w:val="bottom"/>
          </w:tcPr>
          <w:p w14:paraId="74C06AC0"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3,684 (2.1%)</w:t>
            </w:r>
          </w:p>
        </w:tc>
      </w:tr>
      <w:tr w:rsidR="00D8480C" w:rsidRPr="00211398" w14:paraId="3A5A32EB" w14:textId="77777777" w:rsidTr="005C7EB1">
        <w:trPr>
          <w:trHeight w:val="300"/>
        </w:trPr>
        <w:tc>
          <w:tcPr>
            <w:tcW w:w="1290" w:type="pct"/>
            <w:tcBorders>
              <w:bottom w:val="single" w:sz="4" w:space="0" w:color="auto"/>
            </w:tcBorders>
            <w:shd w:val="clear" w:color="auto" w:fill="auto"/>
            <w:noWrap/>
            <w:vAlign w:val="bottom"/>
          </w:tcPr>
          <w:p w14:paraId="7BB7AFF8"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Gender</w:t>
            </w:r>
          </w:p>
        </w:tc>
        <w:tc>
          <w:tcPr>
            <w:tcW w:w="909" w:type="pct"/>
            <w:tcBorders>
              <w:bottom w:val="single" w:sz="4" w:space="0" w:color="auto"/>
            </w:tcBorders>
          </w:tcPr>
          <w:p w14:paraId="50E6C982"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339 (0.15%)</w:t>
            </w:r>
          </w:p>
        </w:tc>
        <w:tc>
          <w:tcPr>
            <w:tcW w:w="1384" w:type="pct"/>
            <w:tcBorders>
              <w:bottom w:val="single" w:sz="4" w:space="0" w:color="auto"/>
            </w:tcBorders>
          </w:tcPr>
          <w:p w14:paraId="40CD695A" w14:textId="77777777" w:rsidR="00D8480C" w:rsidRPr="00211398" w:rsidRDefault="00D8480C" w:rsidP="005C7EB1">
            <w:pPr>
              <w:spacing w:after="0" w:line="240" w:lineRule="auto"/>
              <w:rPr>
                <w:rFonts w:ascii="Calibri" w:eastAsia="Times New Roman" w:hAnsi="Calibri" w:cs="Calibri"/>
                <w:color w:val="000000"/>
                <w:lang w:eastAsia="en-GB"/>
              </w:rPr>
            </w:pPr>
            <w:r w:rsidRPr="00324135">
              <w:t>30 (0.1%)</w:t>
            </w:r>
          </w:p>
        </w:tc>
        <w:tc>
          <w:tcPr>
            <w:tcW w:w="1417" w:type="pct"/>
            <w:tcBorders>
              <w:bottom w:val="single" w:sz="4" w:space="0" w:color="auto"/>
            </w:tcBorders>
            <w:shd w:val="clear" w:color="auto" w:fill="auto"/>
            <w:noWrap/>
            <w:vAlign w:val="bottom"/>
          </w:tcPr>
          <w:p w14:paraId="234F7578" w14:textId="77777777" w:rsidR="00D8480C" w:rsidRPr="00211398" w:rsidRDefault="00D8480C" w:rsidP="005C7EB1">
            <w:pPr>
              <w:spacing w:after="0" w:line="240" w:lineRule="auto"/>
              <w:rPr>
                <w:rFonts w:ascii="Calibri" w:eastAsia="Times New Roman" w:hAnsi="Calibri" w:cs="Calibri"/>
                <w:color w:val="000000"/>
                <w:lang w:eastAsia="en-GB"/>
              </w:rPr>
            </w:pPr>
            <w:r w:rsidRPr="00211398">
              <w:rPr>
                <w:rFonts w:ascii="Calibri" w:eastAsia="Times New Roman" w:hAnsi="Calibri" w:cs="Calibri"/>
                <w:color w:val="000000"/>
                <w:lang w:eastAsia="en-GB"/>
              </w:rPr>
              <w:t>309 (0.2%)</w:t>
            </w:r>
          </w:p>
        </w:tc>
      </w:tr>
    </w:tbl>
    <w:p w14:paraId="31602F4C" w14:textId="77777777" w:rsidR="00D8480C" w:rsidRDefault="00D8480C" w:rsidP="00D8480C"/>
    <w:p w14:paraId="52034CDA" w14:textId="77777777" w:rsidR="00D8480C" w:rsidRDefault="00D8480C" w:rsidP="00D8480C">
      <w:r w:rsidRPr="009D737C">
        <w:rPr>
          <w:noProof/>
          <w:lang w:eastAsia="en-GB"/>
        </w:rPr>
        <w:drawing>
          <wp:inline distT="0" distB="0" distL="0" distR="0" wp14:anchorId="2CFED5DD" wp14:editId="475F427F">
            <wp:extent cx="5029200" cy="365760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3A823A8" w14:textId="77777777" w:rsidR="00D8480C" w:rsidRPr="00742751" w:rsidRDefault="00D8480C" w:rsidP="00D8480C">
      <w:pPr>
        <w:rPr>
          <w:b/>
        </w:rPr>
      </w:pPr>
      <w:r w:rsidRPr="00742751">
        <w:rPr>
          <w:b/>
        </w:rPr>
        <w:t>Missingness frequencies by variables</w:t>
      </w:r>
    </w:p>
    <w:p w14:paraId="446CC36A" w14:textId="77777777" w:rsidR="00D8480C" w:rsidRDefault="00D8480C" w:rsidP="00D8480C">
      <w:r>
        <w:t>We further investigate the d</w:t>
      </w:r>
      <w:r w:rsidRPr="00195C05">
        <w:t xml:space="preserve">istribution of readmitted persons and age according to whether ethnicity, cluster care and marital status </w:t>
      </w:r>
      <w:r>
        <w:t>were</w:t>
      </w:r>
      <w:r w:rsidRPr="00195C05">
        <w:t xml:space="preserve"> missing</w:t>
      </w:r>
      <w:r>
        <w:t>.</w:t>
      </w:r>
    </w:p>
    <w:p w14:paraId="1B919C1E" w14:textId="77777777" w:rsidR="00D8480C" w:rsidRPr="00742751" w:rsidRDefault="00D8480C" w:rsidP="00D8480C">
      <w:pPr>
        <w:rPr>
          <w:b/>
        </w:rPr>
      </w:pPr>
      <w:r w:rsidRPr="00742751">
        <w:rPr>
          <w:b/>
        </w:rPr>
        <w:lastRenderedPageBreak/>
        <w:t>Distribution of readmitted persons and age according to whether ethnicity, cluster care and marital status are missing</w:t>
      </w:r>
    </w:p>
    <w:tbl>
      <w:tblPr>
        <w:tblW w:w="0" w:type="auto"/>
        <w:tblLook w:val="04A0" w:firstRow="1" w:lastRow="0" w:firstColumn="1" w:lastColumn="0" w:noHBand="0" w:noVBand="1"/>
      </w:tblPr>
      <w:tblGrid>
        <w:gridCol w:w="2254"/>
        <w:gridCol w:w="2485"/>
        <w:gridCol w:w="2486"/>
        <w:gridCol w:w="1791"/>
      </w:tblGrid>
      <w:tr w:rsidR="00D8480C" w14:paraId="21914E74" w14:textId="77777777" w:rsidTr="005C7EB1">
        <w:tc>
          <w:tcPr>
            <w:tcW w:w="2254" w:type="dxa"/>
          </w:tcPr>
          <w:p w14:paraId="3C1EDFE0" w14:textId="77777777" w:rsidR="00D8480C" w:rsidRDefault="00D8480C" w:rsidP="005C7EB1"/>
        </w:tc>
        <w:tc>
          <w:tcPr>
            <w:tcW w:w="2485" w:type="dxa"/>
          </w:tcPr>
          <w:p w14:paraId="077F57F7" w14:textId="77777777" w:rsidR="00D8480C" w:rsidRPr="00C34B58" w:rsidRDefault="00D8480C" w:rsidP="005C7EB1">
            <w:pPr>
              <w:rPr>
                <w:b/>
              </w:rPr>
            </w:pPr>
            <w:r w:rsidRPr="00C34B58">
              <w:rPr>
                <w:b/>
              </w:rPr>
              <w:t>Ethnicity observed</w:t>
            </w:r>
          </w:p>
        </w:tc>
        <w:tc>
          <w:tcPr>
            <w:tcW w:w="2486" w:type="dxa"/>
          </w:tcPr>
          <w:p w14:paraId="3B5E4C10" w14:textId="77777777" w:rsidR="00D8480C" w:rsidRPr="00C34B58" w:rsidRDefault="00D8480C" w:rsidP="005C7EB1">
            <w:pPr>
              <w:rPr>
                <w:b/>
              </w:rPr>
            </w:pPr>
            <w:r w:rsidRPr="00C34B58">
              <w:rPr>
                <w:b/>
              </w:rPr>
              <w:t>Ethnicity missing</w:t>
            </w:r>
          </w:p>
        </w:tc>
        <w:tc>
          <w:tcPr>
            <w:tcW w:w="1791" w:type="dxa"/>
          </w:tcPr>
          <w:p w14:paraId="2B98D788" w14:textId="77777777" w:rsidR="00D8480C" w:rsidRPr="00C34B58" w:rsidRDefault="00D8480C" w:rsidP="005C7EB1">
            <w:pPr>
              <w:rPr>
                <w:b/>
              </w:rPr>
            </w:pPr>
            <w:r w:rsidRPr="00C34B58">
              <w:rPr>
                <w:b/>
              </w:rPr>
              <w:t>p</w:t>
            </w:r>
          </w:p>
        </w:tc>
      </w:tr>
      <w:tr w:rsidR="00D8480C" w14:paraId="6085E30F" w14:textId="77777777" w:rsidTr="005C7EB1">
        <w:tc>
          <w:tcPr>
            <w:tcW w:w="2254" w:type="dxa"/>
          </w:tcPr>
          <w:p w14:paraId="5E7B8E02" w14:textId="77777777" w:rsidR="00D8480C" w:rsidRDefault="00D8480C" w:rsidP="005C7EB1">
            <w:r>
              <w:rPr>
                <w:b/>
              </w:rPr>
              <w:t>Readmitted</w:t>
            </w:r>
            <w:r>
              <w:t xml:space="preserve"> n(%)</w:t>
            </w:r>
          </w:p>
        </w:tc>
        <w:tc>
          <w:tcPr>
            <w:tcW w:w="2485" w:type="dxa"/>
          </w:tcPr>
          <w:p w14:paraId="4503C2B6" w14:textId="77777777" w:rsidR="00D8480C" w:rsidRDefault="00D8480C" w:rsidP="005C7EB1">
            <w:r>
              <w:t>45,451 (22.5%)</w:t>
            </w:r>
          </w:p>
        </w:tc>
        <w:tc>
          <w:tcPr>
            <w:tcW w:w="2486" w:type="dxa"/>
          </w:tcPr>
          <w:p w14:paraId="3C518DBE" w14:textId="77777777" w:rsidR="00D8480C" w:rsidRDefault="00D8480C" w:rsidP="005C7EB1">
            <w:r>
              <w:t>3,096 (12.1%)</w:t>
            </w:r>
          </w:p>
        </w:tc>
        <w:tc>
          <w:tcPr>
            <w:tcW w:w="1791" w:type="dxa"/>
          </w:tcPr>
          <w:p w14:paraId="1FB792C2" w14:textId="77777777" w:rsidR="00D8480C" w:rsidRDefault="00D8480C" w:rsidP="005C7EB1">
            <w:r>
              <w:t>&lt;0.001</w:t>
            </w:r>
          </w:p>
        </w:tc>
      </w:tr>
      <w:tr w:rsidR="00D8480C" w14:paraId="67A94F09" w14:textId="77777777" w:rsidTr="005C7EB1">
        <w:tc>
          <w:tcPr>
            <w:tcW w:w="2254" w:type="dxa"/>
          </w:tcPr>
          <w:p w14:paraId="0B649457" w14:textId="77777777" w:rsidR="00D8480C" w:rsidRDefault="00D8480C" w:rsidP="005C7EB1">
            <w:r w:rsidRPr="00990B27">
              <w:rPr>
                <w:b/>
              </w:rPr>
              <w:t>Age</w:t>
            </w:r>
            <w:r>
              <w:t xml:space="preserve"> – (median (IQR))</w:t>
            </w:r>
          </w:p>
        </w:tc>
        <w:tc>
          <w:tcPr>
            <w:tcW w:w="2485" w:type="dxa"/>
          </w:tcPr>
          <w:p w14:paraId="2C9B7193" w14:textId="77777777" w:rsidR="00D8480C" w:rsidRDefault="00D8480C" w:rsidP="005C7EB1">
            <w:r>
              <w:t>40 (29-52)</w:t>
            </w:r>
          </w:p>
        </w:tc>
        <w:tc>
          <w:tcPr>
            <w:tcW w:w="2486" w:type="dxa"/>
          </w:tcPr>
          <w:p w14:paraId="6260CF12" w14:textId="77777777" w:rsidR="00D8480C" w:rsidRDefault="00D8480C" w:rsidP="005C7EB1">
            <w:r>
              <w:t xml:space="preserve"> 37 (25-50)</w:t>
            </w:r>
          </w:p>
        </w:tc>
        <w:tc>
          <w:tcPr>
            <w:tcW w:w="1791" w:type="dxa"/>
          </w:tcPr>
          <w:p w14:paraId="36F4C7FF" w14:textId="77777777" w:rsidR="00D8480C" w:rsidRDefault="00D8480C" w:rsidP="005C7EB1">
            <w:r>
              <w:t>&lt;0.001</w:t>
            </w:r>
          </w:p>
        </w:tc>
      </w:tr>
      <w:tr w:rsidR="00D8480C" w:rsidRPr="00C34B58" w14:paraId="68EFDA7B" w14:textId="77777777" w:rsidTr="005C7EB1">
        <w:tc>
          <w:tcPr>
            <w:tcW w:w="2254" w:type="dxa"/>
          </w:tcPr>
          <w:p w14:paraId="6549FE75" w14:textId="77777777" w:rsidR="00D8480C" w:rsidRDefault="00D8480C" w:rsidP="005C7EB1"/>
        </w:tc>
        <w:tc>
          <w:tcPr>
            <w:tcW w:w="2485" w:type="dxa"/>
          </w:tcPr>
          <w:p w14:paraId="62B3C7D0" w14:textId="77777777" w:rsidR="00D8480C" w:rsidRPr="00C34B58" w:rsidRDefault="00D8480C" w:rsidP="005C7EB1">
            <w:pPr>
              <w:rPr>
                <w:b/>
              </w:rPr>
            </w:pPr>
            <w:r>
              <w:rPr>
                <w:b/>
              </w:rPr>
              <w:t>Cluster</w:t>
            </w:r>
            <w:r w:rsidRPr="00C34B58">
              <w:rPr>
                <w:b/>
              </w:rPr>
              <w:t xml:space="preserve"> observed</w:t>
            </w:r>
          </w:p>
        </w:tc>
        <w:tc>
          <w:tcPr>
            <w:tcW w:w="2486" w:type="dxa"/>
          </w:tcPr>
          <w:p w14:paraId="26055353" w14:textId="77777777" w:rsidR="00D8480C" w:rsidRPr="00C34B58" w:rsidRDefault="00D8480C" w:rsidP="005C7EB1">
            <w:pPr>
              <w:rPr>
                <w:b/>
              </w:rPr>
            </w:pPr>
            <w:r>
              <w:rPr>
                <w:b/>
              </w:rPr>
              <w:t>Cluster</w:t>
            </w:r>
            <w:r w:rsidRPr="00C34B58">
              <w:rPr>
                <w:b/>
              </w:rPr>
              <w:t xml:space="preserve"> missing</w:t>
            </w:r>
          </w:p>
        </w:tc>
        <w:tc>
          <w:tcPr>
            <w:tcW w:w="1791" w:type="dxa"/>
          </w:tcPr>
          <w:p w14:paraId="355A6C0C" w14:textId="77777777" w:rsidR="00D8480C" w:rsidRPr="00C34B58" w:rsidRDefault="00D8480C" w:rsidP="005C7EB1">
            <w:pPr>
              <w:rPr>
                <w:b/>
              </w:rPr>
            </w:pPr>
            <w:r w:rsidRPr="00C34B58">
              <w:rPr>
                <w:b/>
              </w:rPr>
              <w:t>p</w:t>
            </w:r>
          </w:p>
        </w:tc>
      </w:tr>
      <w:tr w:rsidR="00D8480C" w14:paraId="3E12E6DB" w14:textId="77777777" w:rsidTr="005C7EB1">
        <w:tc>
          <w:tcPr>
            <w:tcW w:w="2254" w:type="dxa"/>
          </w:tcPr>
          <w:p w14:paraId="549D7D85" w14:textId="77777777" w:rsidR="00D8480C" w:rsidRDefault="00D8480C" w:rsidP="005C7EB1">
            <w:r>
              <w:rPr>
                <w:b/>
              </w:rPr>
              <w:t>Readmitted</w:t>
            </w:r>
            <w:r>
              <w:t xml:space="preserve"> n(%)</w:t>
            </w:r>
          </w:p>
        </w:tc>
        <w:tc>
          <w:tcPr>
            <w:tcW w:w="2485" w:type="dxa"/>
          </w:tcPr>
          <w:p w14:paraId="38E5332E" w14:textId="77777777" w:rsidR="00D8480C" w:rsidRDefault="00D8480C" w:rsidP="005C7EB1">
            <w:r>
              <w:t>43,925 (25.5%)</w:t>
            </w:r>
          </w:p>
        </w:tc>
        <w:tc>
          <w:tcPr>
            <w:tcW w:w="2486" w:type="dxa"/>
          </w:tcPr>
          <w:p w14:paraId="4BE939B6" w14:textId="77777777" w:rsidR="00D8480C" w:rsidRDefault="00D8480C" w:rsidP="005C7EB1">
            <w:r>
              <w:t>5,622 (9.4%)</w:t>
            </w:r>
          </w:p>
        </w:tc>
        <w:tc>
          <w:tcPr>
            <w:tcW w:w="1791" w:type="dxa"/>
          </w:tcPr>
          <w:p w14:paraId="4D57D854" w14:textId="77777777" w:rsidR="00D8480C" w:rsidRDefault="00D8480C" w:rsidP="005C7EB1">
            <w:r>
              <w:t>&lt;0.001</w:t>
            </w:r>
          </w:p>
        </w:tc>
      </w:tr>
      <w:tr w:rsidR="00D8480C" w14:paraId="06A31504" w14:textId="77777777" w:rsidTr="005C7EB1">
        <w:tc>
          <w:tcPr>
            <w:tcW w:w="2254" w:type="dxa"/>
          </w:tcPr>
          <w:p w14:paraId="762F3F50" w14:textId="77777777" w:rsidR="00D8480C" w:rsidRDefault="00D8480C" w:rsidP="005C7EB1">
            <w:r w:rsidRPr="00990B27">
              <w:rPr>
                <w:b/>
              </w:rPr>
              <w:t>Age</w:t>
            </w:r>
            <w:r>
              <w:t xml:space="preserve"> – (median (IQR))</w:t>
            </w:r>
          </w:p>
        </w:tc>
        <w:tc>
          <w:tcPr>
            <w:tcW w:w="2485" w:type="dxa"/>
          </w:tcPr>
          <w:p w14:paraId="0D9CE583" w14:textId="77777777" w:rsidR="00D8480C" w:rsidRDefault="00D8480C" w:rsidP="005C7EB1">
            <w:r>
              <w:t>41 (29-52)</w:t>
            </w:r>
          </w:p>
        </w:tc>
        <w:tc>
          <w:tcPr>
            <w:tcW w:w="2486" w:type="dxa"/>
          </w:tcPr>
          <w:p w14:paraId="571D9965" w14:textId="77777777" w:rsidR="00D8480C" w:rsidRDefault="00D8480C" w:rsidP="005C7EB1">
            <w:r>
              <w:t xml:space="preserve"> 36 (25-48)</w:t>
            </w:r>
          </w:p>
        </w:tc>
        <w:tc>
          <w:tcPr>
            <w:tcW w:w="1791" w:type="dxa"/>
          </w:tcPr>
          <w:p w14:paraId="2592AA7C" w14:textId="77777777" w:rsidR="00D8480C" w:rsidRDefault="00D8480C" w:rsidP="005C7EB1">
            <w:r>
              <w:t>&lt;0.001</w:t>
            </w:r>
          </w:p>
        </w:tc>
      </w:tr>
      <w:tr w:rsidR="00D8480C" w:rsidRPr="00C34B58" w14:paraId="0307B1F7" w14:textId="77777777" w:rsidTr="005C7EB1">
        <w:tc>
          <w:tcPr>
            <w:tcW w:w="2254" w:type="dxa"/>
          </w:tcPr>
          <w:p w14:paraId="3969F63F" w14:textId="77777777" w:rsidR="00D8480C" w:rsidRDefault="00D8480C" w:rsidP="005C7EB1"/>
        </w:tc>
        <w:tc>
          <w:tcPr>
            <w:tcW w:w="2485" w:type="dxa"/>
          </w:tcPr>
          <w:p w14:paraId="3118A6C7" w14:textId="77777777" w:rsidR="00D8480C" w:rsidRPr="00C34B58" w:rsidRDefault="00D8480C" w:rsidP="005C7EB1">
            <w:pPr>
              <w:rPr>
                <w:b/>
              </w:rPr>
            </w:pPr>
            <w:r>
              <w:rPr>
                <w:b/>
              </w:rPr>
              <w:t>Marital</w:t>
            </w:r>
            <w:r w:rsidRPr="00C34B58">
              <w:rPr>
                <w:b/>
              </w:rPr>
              <w:t xml:space="preserve"> observed</w:t>
            </w:r>
          </w:p>
        </w:tc>
        <w:tc>
          <w:tcPr>
            <w:tcW w:w="2486" w:type="dxa"/>
          </w:tcPr>
          <w:p w14:paraId="19C2FC9B" w14:textId="77777777" w:rsidR="00D8480C" w:rsidRPr="00C34B58" w:rsidRDefault="00D8480C" w:rsidP="005C7EB1">
            <w:pPr>
              <w:rPr>
                <w:b/>
              </w:rPr>
            </w:pPr>
            <w:r>
              <w:rPr>
                <w:b/>
              </w:rPr>
              <w:t>Marital</w:t>
            </w:r>
            <w:r w:rsidRPr="00C34B58">
              <w:rPr>
                <w:b/>
              </w:rPr>
              <w:t xml:space="preserve"> missing</w:t>
            </w:r>
          </w:p>
        </w:tc>
        <w:tc>
          <w:tcPr>
            <w:tcW w:w="1791" w:type="dxa"/>
          </w:tcPr>
          <w:p w14:paraId="686197C1" w14:textId="77777777" w:rsidR="00D8480C" w:rsidRPr="00C34B58" w:rsidRDefault="00D8480C" w:rsidP="005C7EB1">
            <w:pPr>
              <w:rPr>
                <w:b/>
              </w:rPr>
            </w:pPr>
            <w:r w:rsidRPr="00C34B58">
              <w:rPr>
                <w:b/>
              </w:rPr>
              <w:t>p</w:t>
            </w:r>
          </w:p>
        </w:tc>
      </w:tr>
      <w:tr w:rsidR="00D8480C" w14:paraId="109B36D6" w14:textId="77777777" w:rsidTr="005C7EB1">
        <w:tc>
          <w:tcPr>
            <w:tcW w:w="2254" w:type="dxa"/>
          </w:tcPr>
          <w:p w14:paraId="594304F4" w14:textId="77777777" w:rsidR="00D8480C" w:rsidRDefault="00D8480C" w:rsidP="005C7EB1">
            <w:r>
              <w:rPr>
                <w:b/>
              </w:rPr>
              <w:t>Readmitted</w:t>
            </w:r>
            <w:r>
              <w:t xml:space="preserve"> n(%)</w:t>
            </w:r>
          </w:p>
        </w:tc>
        <w:tc>
          <w:tcPr>
            <w:tcW w:w="2485" w:type="dxa"/>
          </w:tcPr>
          <w:p w14:paraId="7B21F5A2" w14:textId="77777777" w:rsidR="00D8480C" w:rsidRDefault="00D8480C" w:rsidP="005C7EB1">
            <w:r>
              <w:t>42,868 (23.6%)</w:t>
            </w:r>
          </w:p>
        </w:tc>
        <w:tc>
          <w:tcPr>
            <w:tcW w:w="2486" w:type="dxa"/>
          </w:tcPr>
          <w:p w14:paraId="60D93565" w14:textId="77777777" w:rsidR="00D8480C" w:rsidRDefault="00D8480C" w:rsidP="005C7EB1">
            <w:r>
              <w:t>6,679 (13.3%)</w:t>
            </w:r>
          </w:p>
        </w:tc>
        <w:tc>
          <w:tcPr>
            <w:tcW w:w="1791" w:type="dxa"/>
          </w:tcPr>
          <w:p w14:paraId="07E2531D" w14:textId="77777777" w:rsidR="00D8480C" w:rsidRDefault="00D8480C" w:rsidP="005C7EB1">
            <w:r>
              <w:t>&lt;0.001</w:t>
            </w:r>
          </w:p>
        </w:tc>
      </w:tr>
      <w:tr w:rsidR="00D8480C" w14:paraId="11E9B703" w14:textId="77777777" w:rsidTr="005C7EB1">
        <w:tc>
          <w:tcPr>
            <w:tcW w:w="2254" w:type="dxa"/>
          </w:tcPr>
          <w:p w14:paraId="2D93652B" w14:textId="77777777" w:rsidR="00D8480C" w:rsidRDefault="00D8480C" w:rsidP="005C7EB1">
            <w:r w:rsidRPr="00990B27">
              <w:rPr>
                <w:b/>
              </w:rPr>
              <w:t>Age</w:t>
            </w:r>
            <w:r>
              <w:t xml:space="preserve"> – (median (IQR))</w:t>
            </w:r>
          </w:p>
        </w:tc>
        <w:tc>
          <w:tcPr>
            <w:tcW w:w="2485" w:type="dxa"/>
          </w:tcPr>
          <w:p w14:paraId="0A9CE9A8" w14:textId="77777777" w:rsidR="00D8480C" w:rsidRDefault="00D8480C" w:rsidP="005C7EB1">
            <w:r>
              <w:t>41 (29-52)</w:t>
            </w:r>
          </w:p>
        </w:tc>
        <w:tc>
          <w:tcPr>
            <w:tcW w:w="2486" w:type="dxa"/>
          </w:tcPr>
          <w:p w14:paraId="40BC8D00" w14:textId="77777777" w:rsidR="00D8480C" w:rsidRDefault="00D8480C" w:rsidP="005C7EB1">
            <w:r>
              <w:t xml:space="preserve"> 38 (26-50)</w:t>
            </w:r>
          </w:p>
        </w:tc>
        <w:tc>
          <w:tcPr>
            <w:tcW w:w="1791" w:type="dxa"/>
          </w:tcPr>
          <w:p w14:paraId="1C7A10F8" w14:textId="77777777" w:rsidR="00D8480C" w:rsidRDefault="00D8480C" w:rsidP="005C7EB1">
            <w:r>
              <w:t>&lt;0.001</w:t>
            </w:r>
          </w:p>
        </w:tc>
      </w:tr>
    </w:tbl>
    <w:p w14:paraId="4E1EBB6A" w14:textId="77777777" w:rsidR="00D8480C" w:rsidRDefault="00D8480C" w:rsidP="00D8480C"/>
    <w:p w14:paraId="0C08BCBC" w14:textId="77777777" w:rsidR="00D8480C" w:rsidRDefault="00D8480C" w:rsidP="00D8480C">
      <w:r>
        <w:t xml:space="preserve">The distribution of missing data in Table 11 suggests that data are not missing completely at random (MCAR) as it depends on whether a person is readmitted (proportion of missing data does not vary much by readmission and by age). </w:t>
      </w:r>
    </w:p>
    <w:p w14:paraId="463D2900" w14:textId="77777777" w:rsidR="00D8480C" w:rsidRDefault="00D8480C" w:rsidP="00D8480C">
      <w:r w:rsidRPr="0088335D">
        <w:t>T</w:t>
      </w:r>
      <w:r>
        <w:t>able 11</w:t>
      </w:r>
      <w:r w:rsidRPr="0088335D">
        <w:t xml:space="preserve"> shows that there are large (and statistically significant) differences in the proportion of readmission between people with </w:t>
      </w:r>
      <w:r w:rsidRPr="0088335D">
        <w:rPr>
          <w:b/>
        </w:rPr>
        <w:t>ethnicity</w:t>
      </w:r>
      <w:r w:rsidRPr="0088335D">
        <w:t xml:space="preserve"> missing and those with ethnicity observed. If missing values for ethnicity were MCAR we would expect the proportion of readmission to be similar in the groups defined by whether ethnicity was or was not observed. Furthermore we see that age is younger in the group of persons with missing ethnicity.  MAR means that given readmission and age the probability of ethnicity being missing is independent of ethnicity, (contrarily to MNAR, where it would be dependent but this cannot be tested because we would need the missing values of ethnicity!!!!). </w:t>
      </w:r>
    </w:p>
    <w:p w14:paraId="335AC163" w14:textId="77777777" w:rsidR="00D8480C" w:rsidRPr="0088335D" w:rsidRDefault="00D8480C" w:rsidP="00D8480C">
      <w:r w:rsidRPr="0088335D">
        <w:t>Another way is to fit a logistic regression model, whether the outcome variable is a binary indicator of whether ethnicity was observed or missing.</w:t>
      </w:r>
    </w:p>
    <w:p w14:paraId="3BB9CB61" w14:textId="77777777" w:rsidR="00D8480C" w:rsidRPr="00742751" w:rsidRDefault="00D8480C" w:rsidP="00D8480C">
      <w:pPr>
        <w:rPr>
          <w:b/>
          <w:i/>
        </w:rPr>
      </w:pPr>
      <w:r w:rsidRPr="00742751">
        <w:rPr>
          <w:b/>
          <w:i/>
        </w:rPr>
        <w:t>Logistic regression estimates for whether ethnicity is observed with readmission and age as explanatory variables</w:t>
      </w:r>
    </w:p>
    <w:tbl>
      <w:tblPr>
        <w:tblStyle w:val="TableGrid1"/>
        <w:tblW w:w="0" w:type="auto"/>
        <w:tblLook w:val="04A0" w:firstRow="1" w:lastRow="0" w:firstColumn="1" w:lastColumn="0" w:noHBand="0" w:noVBand="1"/>
      </w:tblPr>
      <w:tblGrid>
        <w:gridCol w:w="2254"/>
        <w:gridCol w:w="2485"/>
        <w:gridCol w:w="1791"/>
      </w:tblGrid>
      <w:tr w:rsidR="00D8480C" w:rsidRPr="0088335D" w14:paraId="773B68DD" w14:textId="77777777" w:rsidTr="005C7EB1">
        <w:tc>
          <w:tcPr>
            <w:tcW w:w="2254" w:type="dxa"/>
          </w:tcPr>
          <w:p w14:paraId="61BC2EF7" w14:textId="77777777" w:rsidR="00D8480C" w:rsidRPr="0088335D" w:rsidRDefault="00D8480C" w:rsidP="005C7EB1"/>
        </w:tc>
        <w:tc>
          <w:tcPr>
            <w:tcW w:w="2485" w:type="dxa"/>
          </w:tcPr>
          <w:p w14:paraId="0B6294B2" w14:textId="77777777" w:rsidR="00D8480C" w:rsidRPr="0088335D" w:rsidRDefault="00D8480C" w:rsidP="005C7EB1">
            <w:r w:rsidRPr="0088335D">
              <w:rPr>
                <w:b/>
              </w:rPr>
              <w:t xml:space="preserve">odds ratio (95%CI) </w:t>
            </w:r>
          </w:p>
        </w:tc>
        <w:tc>
          <w:tcPr>
            <w:tcW w:w="1791" w:type="dxa"/>
          </w:tcPr>
          <w:p w14:paraId="5FEF37C5" w14:textId="77777777" w:rsidR="00D8480C" w:rsidRPr="0088335D" w:rsidRDefault="00D8480C" w:rsidP="005C7EB1">
            <w:r w:rsidRPr="0088335D">
              <w:t>p</w:t>
            </w:r>
          </w:p>
        </w:tc>
      </w:tr>
      <w:tr w:rsidR="00D8480C" w:rsidRPr="0088335D" w14:paraId="07B1BDB7" w14:textId="77777777" w:rsidTr="005C7EB1">
        <w:tc>
          <w:tcPr>
            <w:tcW w:w="2254" w:type="dxa"/>
          </w:tcPr>
          <w:p w14:paraId="3D32E07E" w14:textId="77777777" w:rsidR="00D8480C" w:rsidRPr="0088335D" w:rsidRDefault="00D8480C" w:rsidP="005C7EB1">
            <w:r w:rsidRPr="0088335D">
              <w:rPr>
                <w:b/>
              </w:rPr>
              <w:lastRenderedPageBreak/>
              <w:t xml:space="preserve">Readmission </w:t>
            </w:r>
            <w:r w:rsidRPr="0088335D">
              <w:t>(yes)</w:t>
            </w:r>
          </w:p>
        </w:tc>
        <w:tc>
          <w:tcPr>
            <w:tcW w:w="2485" w:type="dxa"/>
          </w:tcPr>
          <w:p w14:paraId="63DB2580" w14:textId="77777777" w:rsidR="00D8480C" w:rsidRPr="0088335D" w:rsidRDefault="00D8480C" w:rsidP="005C7EB1">
            <w:r w:rsidRPr="0088335D">
              <w:t>0.47 (0.46, 0.49)</w:t>
            </w:r>
          </w:p>
        </w:tc>
        <w:tc>
          <w:tcPr>
            <w:tcW w:w="1791" w:type="dxa"/>
          </w:tcPr>
          <w:p w14:paraId="693A96A2" w14:textId="77777777" w:rsidR="00D8480C" w:rsidRPr="0088335D" w:rsidRDefault="00D8480C" w:rsidP="005C7EB1">
            <w:r w:rsidRPr="0088335D">
              <w:t>&lt;0.001</w:t>
            </w:r>
          </w:p>
        </w:tc>
      </w:tr>
      <w:tr w:rsidR="00D8480C" w:rsidRPr="0088335D" w14:paraId="5DEC5EF7" w14:textId="77777777" w:rsidTr="005C7EB1">
        <w:tc>
          <w:tcPr>
            <w:tcW w:w="2254" w:type="dxa"/>
          </w:tcPr>
          <w:p w14:paraId="48C7C86E" w14:textId="77777777" w:rsidR="00D8480C" w:rsidRPr="0088335D" w:rsidRDefault="00D8480C" w:rsidP="005C7EB1">
            <w:pPr>
              <w:rPr>
                <w:b/>
              </w:rPr>
            </w:pPr>
            <w:r w:rsidRPr="0088335D">
              <w:rPr>
                <w:b/>
              </w:rPr>
              <w:t xml:space="preserve">Age </w:t>
            </w:r>
            <w:r w:rsidRPr="0088335D">
              <w:t>(per 1 year)</w:t>
            </w:r>
          </w:p>
        </w:tc>
        <w:tc>
          <w:tcPr>
            <w:tcW w:w="2485" w:type="dxa"/>
          </w:tcPr>
          <w:p w14:paraId="33611195" w14:textId="77777777" w:rsidR="00D8480C" w:rsidRPr="0088335D" w:rsidRDefault="00D8480C" w:rsidP="005C7EB1">
            <w:r w:rsidRPr="0088335D">
              <w:t>0.99 (0.99, 0.99)</w:t>
            </w:r>
          </w:p>
        </w:tc>
        <w:tc>
          <w:tcPr>
            <w:tcW w:w="1791" w:type="dxa"/>
          </w:tcPr>
          <w:p w14:paraId="2DEC5101" w14:textId="77777777" w:rsidR="00D8480C" w:rsidRPr="0088335D" w:rsidRDefault="00D8480C" w:rsidP="005C7EB1">
            <w:r w:rsidRPr="0088335D">
              <w:t>&lt;0.001</w:t>
            </w:r>
          </w:p>
        </w:tc>
      </w:tr>
    </w:tbl>
    <w:p w14:paraId="50040E22" w14:textId="77777777" w:rsidR="00D8480C" w:rsidRPr="0088335D" w:rsidRDefault="00D8480C" w:rsidP="00D8480C"/>
    <w:p w14:paraId="469F177A" w14:textId="77777777" w:rsidR="00D8480C" w:rsidRPr="00742751" w:rsidRDefault="00D8480C" w:rsidP="00D8480C">
      <w:pPr>
        <w:rPr>
          <w:b/>
          <w:i/>
        </w:rPr>
      </w:pPr>
      <w:r w:rsidRPr="00742751">
        <w:rPr>
          <w:b/>
          <w:i/>
        </w:rPr>
        <w:t>Logistic regression estimates for whether cluster is observed with readmission and age as explanatory variables</w:t>
      </w:r>
    </w:p>
    <w:tbl>
      <w:tblPr>
        <w:tblStyle w:val="TableGrid1"/>
        <w:tblW w:w="0" w:type="auto"/>
        <w:tblLook w:val="04A0" w:firstRow="1" w:lastRow="0" w:firstColumn="1" w:lastColumn="0" w:noHBand="0" w:noVBand="1"/>
      </w:tblPr>
      <w:tblGrid>
        <w:gridCol w:w="2254"/>
        <w:gridCol w:w="2485"/>
        <w:gridCol w:w="1791"/>
      </w:tblGrid>
      <w:tr w:rsidR="00D8480C" w:rsidRPr="0088335D" w14:paraId="434154FA" w14:textId="77777777" w:rsidTr="005C7EB1">
        <w:tc>
          <w:tcPr>
            <w:tcW w:w="2254" w:type="dxa"/>
          </w:tcPr>
          <w:p w14:paraId="60547717" w14:textId="77777777" w:rsidR="00D8480C" w:rsidRPr="0088335D" w:rsidRDefault="00D8480C" w:rsidP="005C7EB1"/>
        </w:tc>
        <w:tc>
          <w:tcPr>
            <w:tcW w:w="2485" w:type="dxa"/>
          </w:tcPr>
          <w:p w14:paraId="23698A0B" w14:textId="77777777" w:rsidR="00D8480C" w:rsidRPr="0088335D" w:rsidRDefault="00D8480C" w:rsidP="005C7EB1">
            <w:r w:rsidRPr="0088335D">
              <w:rPr>
                <w:b/>
              </w:rPr>
              <w:t xml:space="preserve">odds ratio (95%CI) </w:t>
            </w:r>
          </w:p>
        </w:tc>
        <w:tc>
          <w:tcPr>
            <w:tcW w:w="1791" w:type="dxa"/>
          </w:tcPr>
          <w:p w14:paraId="22E195EC" w14:textId="77777777" w:rsidR="00D8480C" w:rsidRPr="0088335D" w:rsidRDefault="00D8480C" w:rsidP="005C7EB1">
            <w:r w:rsidRPr="0088335D">
              <w:t>p</w:t>
            </w:r>
          </w:p>
        </w:tc>
      </w:tr>
      <w:tr w:rsidR="00D8480C" w:rsidRPr="0088335D" w14:paraId="39086200" w14:textId="77777777" w:rsidTr="005C7EB1">
        <w:tc>
          <w:tcPr>
            <w:tcW w:w="2254" w:type="dxa"/>
          </w:tcPr>
          <w:p w14:paraId="3C65D748" w14:textId="77777777" w:rsidR="00D8480C" w:rsidRPr="0088335D" w:rsidRDefault="00D8480C" w:rsidP="005C7EB1">
            <w:r w:rsidRPr="0088335D">
              <w:rPr>
                <w:b/>
              </w:rPr>
              <w:t xml:space="preserve">Readmission </w:t>
            </w:r>
            <w:r w:rsidRPr="0088335D">
              <w:t>(yes)</w:t>
            </w:r>
          </w:p>
        </w:tc>
        <w:tc>
          <w:tcPr>
            <w:tcW w:w="2485" w:type="dxa"/>
          </w:tcPr>
          <w:p w14:paraId="2A00C48B" w14:textId="77777777" w:rsidR="00D8480C" w:rsidRPr="0088335D" w:rsidRDefault="00D8480C" w:rsidP="005C7EB1">
            <w:r w:rsidRPr="0088335D">
              <w:t>0.30 (0.29, 0.31)</w:t>
            </w:r>
          </w:p>
        </w:tc>
        <w:tc>
          <w:tcPr>
            <w:tcW w:w="1791" w:type="dxa"/>
          </w:tcPr>
          <w:p w14:paraId="7A80C4BC" w14:textId="77777777" w:rsidR="00D8480C" w:rsidRPr="0088335D" w:rsidRDefault="00D8480C" w:rsidP="005C7EB1">
            <w:r w:rsidRPr="0088335D">
              <w:t>&lt;0.001</w:t>
            </w:r>
          </w:p>
        </w:tc>
      </w:tr>
      <w:tr w:rsidR="00D8480C" w:rsidRPr="0088335D" w14:paraId="66DBBAC7" w14:textId="77777777" w:rsidTr="005C7EB1">
        <w:tc>
          <w:tcPr>
            <w:tcW w:w="2254" w:type="dxa"/>
          </w:tcPr>
          <w:p w14:paraId="11A45DAA" w14:textId="77777777" w:rsidR="00D8480C" w:rsidRPr="0088335D" w:rsidRDefault="00D8480C" w:rsidP="005C7EB1">
            <w:pPr>
              <w:rPr>
                <w:b/>
              </w:rPr>
            </w:pPr>
            <w:r w:rsidRPr="0088335D">
              <w:rPr>
                <w:b/>
              </w:rPr>
              <w:t xml:space="preserve">Age </w:t>
            </w:r>
            <w:r w:rsidRPr="0088335D">
              <w:t>(per 1 year)</w:t>
            </w:r>
          </w:p>
        </w:tc>
        <w:tc>
          <w:tcPr>
            <w:tcW w:w="2485" w:type="dxa"/>
          </w:tcPr>
          <w:p w14:paraId="69A9F70E" w14:textId="77777777" w:rsidR="00D8480C" w:rsidRPr="0088335D" w:rsidRDefault="00D8480C" w:rsidP="005C7EB1">
            <w:r w:rsidRPr="0088335D">
              <w:t>0.98 (0.76, 0.80)</w:t>
            </w:r>
          </w:p>
        </w:tc>
        <w:tc>
          <w:tcPr>
            <w:tcW w:w="1791" w:type="dxa"/>
          </w:tcPr>
          <w:p w14:paraId="3877CC0C" w14:textId="77777777" w:rsidR="00D8480C" w:rsidRPr="0088335D" w:rsidRDefault="00D8480C" w:rsidP="005C7EB1">
            <w:r w:rsidRPr="0088335D">
              <w:t>&lt;0.001</w:t>
            </w:r>
          </w:p>
        </w:tc>
      </w:tr>
    </w:tbl>
    <w:p w14:paraId="16995D01" w14:textId="77777777" w:rsidR="00D8480C" w:rsidRPr="0088335D" w:rsidRDefault="00D8480C" w:rsidP="00D8480C"/>
    <w:p w14:paraId="1491BABE" w14:textId="77777777" w:rsidR="00D8480C" w:rsidRPr="00742751" w:rsidRDefault="00D8480C" w:rsidP="00D8480C">
      <w:pPr>
        <w:rPr>
          <w:b/>
          <w:i/>
        </w:rPr>
      </w:pPr>
      <w:r w:rsidRPr="00742751">
        <w:rPr>
          <w:b/>
          <w:i/>
        </w:rPr>
        <w:t>Logistic regression estimates for whether marital status is observed with readmission and age as explanatory variables</w:t>
      </w:r>
    </w:p>
    <w:tbl>
      <w:tblPr>
        <w:tblStyle w:val="TableGrid1"/>
        <w:tblW w:w="0" w:type="auto"/>
        <w:tblLook w:val="04A0" w:firstRow="1" w:lastRow="0" w:firstColumn="1" w:lastColumn="0" w:noHBand="0" w:noVBand="1"/>
      </w:tblPr>
      <w:tblGrid>
        <w:gridCol w:w="2254"/>
        <w:gridCol w:w="2485"/>
        <w:gridCol w:w="1791"/>
      </w:tblGrid>
      <w:tr w:rsidR="00D8480C" w:rsidRPr="0088335D" w14:paraId="348B1FF0" w14:textId="77777777" w:rsidTr="005C7EB1">
        <w:tc>
          <w:tcPr>
            <w:tcW w:w="2254" w:type="dxa"/>
          </w:tcPr>
          <w:p w14:paraId="35B5DA86" w14:textId="77777777" w:rsidR="00D8480C" w:rsidRPr="0088335D" w:rsidRDefault="00D8480C" w:rsidP="005C7EB1"/>
        </w:tc>
        <w:tc>
          <w:tcPr>
            <w:tcW w:w="2485" w:type="dxa"/>
          </w:tcPr>
          <w:p w14:paraId="1C8D15CE" w14:textId="77777777" w:rsidR="00D8480C" w:rsidRPr="0088335D" w:rsidRDefault="00D8480C" w:rsidP="005C7EB1">
            <w:r w:rsidRPr="0088335D">
              <w:rPr>
                <w:b/>
              </w:rPr>
              <w:t xml:space="preserve">odds ratio (95%CI) </w:t>
            </w:r>
          </w:p>
        </w:tc>
        <w:tc>
          <w:tcPr>
            <w:tcW w:w="1791" w:type="dxa"/>
          </w:tcPr>
          <w:p w14:paraId="6B8A527B" w14:textId="77777777" w:rsidR="00D8480C" w:rsidRPr="0088335D" w:rsidRDefault="00D8480C" w:rsidP="005C7EB1">
            <w:r w:rsidRPr="0088335D">
              <w:t>p</w:t>
            </w:r>
          </w:p>
        </w:tc>
      </w:tr>
      <w:tr w:rsidR="00D8480C" w:rsidRPr="0088335D" w14:paraId="47218F8D" w14:textId="77777777" w:rsidTr="005C7EB1">
        <w:tc>
          <w:tcPr>
            <w:tcW w:w="2254" w:type="dxa"/>
          </w:tcPr>
          <w:p w14:paraId="5854F95A" w14:textId="77777777" w:rsidR="00D8480C" w:rsidRPr="0088335D" w:rsidRDefault="00D8480C" w:rsidP="005C7EB1">
            <w:r w:rsidRPr="0088335D">
              <w:rPr>
                <w:b/>
              </w:rPr>
              <w:t xml:space="preserve">Readmission </w:t>
            </w:r>
            <w:r w:rsidRPr="0088335D">
              <w:t>(yes)</w:t>
            </w:r>
          </w:p>
        </w:tc>
        <w:tc>
          <w:tcPr>
            <w:tcW w:w="2485" w:type="dxa"/>
          </w:tcPr>
          <w:p w14:paraId="4EEED041" w14:textId="77777777" w:rsidR="00D8480C" w:rsidRPr="0088335D" w:rsidRDefault="00D8480C" w:rsidP="005C7EB1">
            <w:r w:rsidRPr="0088335D">
              <w:t>0.50 (0.48, 0.51)</w:t>
            </w:r>
          </w:p>
        </w:tc>
        <w:tc>
          <w:tcPr>
            <w:tcW w:w="1791" w:type="dxa"/>
          </w:tcPr>
          <w:p w14:paraId="3AB8304B" w14:textId="77777777" w:rsidR="00D8480C" w:rsidRPr="0088335D" w:rsidRDefault="00D8480C" w:rsidP="005C7EB1">
            <w:r w:rsidRPr="0088335D">
              <w:t>&lt;0.001</w:t>
            </w:r>
          </w:p>
        </w:tc>
      </w:tr>
      <w:tr w:rsidR="00D8480C" w:rsidRPr="0088335D" w14:paraId="1AD24219" w14:textId="77777777" w:rsidTr="005C7EB1">
        <w:tc>
          <w:tcPr>
            <w:tcW w:w="2254" w:type="dxa"/>
          </w:tcPr>
          <w:p w14:paraId="6D8CFA0C" w14:textId="77777777" w:rsidR="00D8480C" w:rsidRPr="0088335D" w:rsidRDefault="00D8480C" w:rsidP="005C7EB1">
            <w:pPr>
              <w:rPr>
                <w:b/>
              </w:rPr>
            </w:pPr>
            <w:r w:rsidRPr="0088335D">
              <w:rPr>
                <w:b/>
              </w:rPr>
              <w:t xml:space="preserve">Age </w:t>
            </w:r>
            <w:r w:rsidRPr="0088335D">
              <w:t>(per 1 year)</w:t>
            </w:r>
          </w:p>
        </w:tc>
        <w:tc>
          <w:tcPr>
            <w:tcW w:w="2485" w:type="dxa"/>
          </w:tcPr>
          <w:p w14:paraId="546198CB" w14:textId="77777777" w:rsidR="00D8480C" w:rsidRPr="0088335D" w:rsidRDefault="00D8480C" w:rsidP="005C7EB1">
            <w:r w:rsidRPr="0088335D">
              <w:t>0.99 (0.99, 0.99)</w:t>
            </w:r>
          </w:p>
        </w:tc>
        <w:tc>
          <w:tcPr>
            <w:tcW w:w="1791" w:type="dxa"/>
          </w:tcPr>
          <w:p w14:paraId="3F2F7618" w14:textId="77777777" w:rsidR="00D8480C" w:rsidRPr="0088335D" w:rsidRDefault="00D8480C" w:rsidP="005C7EB1">
            <w:r w:rsidRPr="0088335D">
              <w:t>&lt;0.001</w:t>
            </w:r>
          </w:p>
        </w:tc>
      </w:tr>
    </w:tbl>
    <w:p w14:paraId="0F3E8896" w14:textId="77777777" w:rsidR="00D8480C" w:rsidRPr="0088335D" w:rsidRDefault="00D8480C" w:rsidP="00D8480C"/>
    <w:p w14:paraId="6D0A8B40" w14:textId="77777777" w:rsidR="00D8480C" w:rsidRDefault="00D8480C" w:rsidP="00D8480C">
      <w:r w:rsidRPr="0088335D">
        <w:t>The tables show that there is strong evidence that readmission and age are independently predictive of missingness in ethnicity, care cluster and marital status. People with missing ethnicity, care cluster and marital status tend be those not readmitted. In addition to this, those with missing care cluster also tend to be of younger age.</w:t>
      </w:r>
      <w:r>
        <w:t xml:space="preserve"> In conclusion, a multivariable analysis using only complete cases (i.e. people with no missing data) would be biased. </w:t>
      </w:r>
    </w:p>
    <w:sectPr w:rsidR="00D8480C" w:rsidSect="00903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86035" w14:textId="77777777" w:rsidR="00603D9C" w:rsidRDefault="00603D9C">
      <w:pPr>
        <w:spacing w:after="0" w:line="240" w:lineRule="auto"/>
      </w:pPr>
      <w:r>
        <w:separator/>
      </w:r>
    </w:p>
  </w:endnote>
  <w:endnote w:type="continuationSeparator" w:id="0">
    <w:p w14:paraId="5912CCB2" w14:textId="77777777" w:rsidR="00603D9C" w:rsidRDefault="006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E9ED" w14:textId="77777777" w:rsidR="00603D9C" w:rsidRDefault="00603D9C">
      <w:pPr>
        <w:spacing w:after="0" w:line="240" w:lineRule="auto"/>
      </w:pPr>
      <w:r>
        <w:separator/>
      </w:r>
    </w:p>
  </w:footnote>
  <w:footnote w:type="continuationSeparator" w:id="0">
    <w:p w14:paraId="41000AAD" w14:textId="77777777" w:rsidR="00603D9C" w:rsidRDefault="00603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D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D8413A"/>
    <w:multiLevelType w:val="hybridMultilevel"/>
    <w:tmpl w:val="F98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3A6"/>
    <w:multiLevelType w:val="hybridMultilevel"/>
    <w:tmpl w:val="5FB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F60"/>
    <w:multiLevelType w:val="hybridMultilevel"/>
    <w:tmpl w:val="41722F90"/>
    <w:lvl w:ilvl="0" w:tplc="561E534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5F4"/>
    <w:multiLevelType w:val="hybridMultilevel"/>
    <w:tmpl w:val="9F144CE8"/>
    <w:lvl w:ilvl="0" w:tplc="F670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92F63"/>
    <w:multiLevelType w:val="hybridMultilevel"/>
    <w:tmpl w:val="F6E2DA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C"/>
    <w:rsid w:val="0004192F"/>
    <w:rsid w:val="00071FFF"/>
    <w:rsid w:val="00084898"/>
    <w:rsid w:val="000C3526"/>
    <w:rsid w:val="000E0DDB"/>
    <w:rsid w:val="00191076"/>
    <w:rsid w:val="001B0BEC"/>
    <w:rsid w:val="00254F5A"/>
    <w:rsid w:val="002773DD"/>
    <w:rsid w:val="002B1712"/>
    <w:rsid w:val="00603D9C"/>
    <w:rsid w:val="006B6D89"/>
    <w:rsid w:val="00731DBA"/>
    <w:rsid w:val="00783409"/>
    <w:rsid w:val="00784CB8"/>
    <w:rsid w:val="00791AE5"/>
    <w:rsid w:val="007F1AA9"/>
    <w:rsid w:val="008C1AAF"/>
    <w:rsid w:val="009575BA"/>
    <w:rsid w:val="00977AB6"/>
    <w:rsid w:val="00987616"/>
    <w:rsid w:val="00B22187"/>
    <w:rsid w:val="00B50A47"/>
    <w:rsid w:val="00C87B67"/>
    <w:rsid w:val="00C965BE"/>
    <w:rsid w:val="00CB37B7"/>
    <w:rsid w:val="00CD1A66"/>
    <w:rsid w:val="00D8480C"/>
    <w:rsid w:val="00F0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6FA"/>
  <w15:chartTrackingRefBased/>
  <w15:docId w15:val="{4A9D3053-D7ED-449A-A4D5-FD00BF3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0C"/>
    <w:pPr>
      <w:spacing w:line="360" w:lineRule="auto"/>
    </w:pPr>
  </w:style>
  <w:style w:type="paragraph" w:styleId="Heading1">
    <w:name w:val="heading 1"/>
    <w:basedOn w:val="Normal"/>
    <w:next w:val="Normal"/>
    <w:link w:val="Heading1Char"/>
    <w:uiPriority w:val="9"/>
    <w:qFormat/>
    <w:rsid w:val="00D8480C"/>
    <w:pPr>
      <w:keepNext/>
      <w:keepLines/>
      <w:numPr>
        <w:numId w:val="4"/>
      </w:numPr>
      <w:spacing w:before="240" w:after="0"/>
      <w:outlineLvl w:val="0"/>
    </w:pPr>
    <w:rPr>
      <w:rFonts w:asciiTheme="majorHAnsi" w:eastAsiaTheme="majorEastAsia" w:hAnsiTheme="majorHAnsi" w:cstheme="majorBidi"/>
      <w:color w:val="017295"/>
      <w:sz w:val="32"/>
      <w:szCs w:val="32"/>
    </w:rPr>
  </w:style>
  <w:style w:type="paragraph" w:styleId="Heading2">
    <w:name w:val="heading 2"/>
    <w:basedOn w:val="Normal"/>
    <w:next w:val="Normal"/>
    <w:link w:val="Heading2Char"/>
    <w:uiPriority w:val="9"/>
    <w:unhideWhenUsed/>
    <w:qFormat/>
    <w:rsid w:val="00D8480C"/>
    <w:pPr>
      <w:keepNext/>
      <w:keepLines/>
      <w:numPr>
        <w:ilvl w:val="1"/>
        <w:numId w:val="4"/>
      </w:numPr>
      <w:spacing w:before="40" w:after="0"/>
      <w:outlineLvl w:val="1"/>
    </w:pPr>
    <w:rPr>
      <w:rFonts w:asciiTheme="majorHAnsi" w:eastAsiaTheme="majorEastAsia" w:hAnsiTheme="majorHAnsi" w:cstheme="majorBidi"/>
      <w:color w:val="017295"/>
      <w:sz w:val="26"/>
      <w:szCs w:val="26"/>
    </w:rPr>
  </w:style>
  <w:style w:type="paragraph" w:styleId="Heading3">
    <w:name w:val="heading 3"/>
    <w:basedOn w:val="Normal"/>
    <w:next w:val="Normal"/>
    <w:link w:val="Heading3Char"/>
    <w:uiPriority w:val="9"/>
    <w:unhideWhenUsed/>
    <w:qFormat/>
    <w:rsid w:val="00D8480C"/>
    <w:pPr>
      <w:keepNext/>
      <w:keepLines/>
      <w:numPr>
        <w:ilvl w:val="2"/>
        <w:numId w:val="4"/>
      </w:numPr>
      <w:spacing w:before="40" w:after="0"/>
      <w:outlineLvl w:val="2"/>
    </w:pPr>
    <w:rPr>
      <w:rFonts w:asciiTheme="majorHAnsi" w:eastAsiaTheme="majorEastAsia" w:hAnsiTheme="majorHAnsi" w:cstheme="majorBidi"/>
      <w:color w:val="017295"/>
      <w:sz w:val="24"/>
      <w:szCs w:val="24"/>
    </w:rPr>
  </w:style>
  <w:style w:type="paragraph" w:styleId="Heading4">
    <w:name w:val="heading 4"/>
    <w:basedOn w:val="Normal"/>
    <w:next w:val="Normal"/>
    <w:link w:val="Heading4Char"/>
    <w:uiPriority w:val="9"/>
    <w:unhideWhenUsed/>
    <w:qFormat/>
    <w:rsid w:val="00D8480C"/>
    <w:pPr>
      <w:keepNext/>
      <w:keepLines/>
      <w:numPr>
        <w:ilvl w:val="3"/>
        <w:numId w:val="4"/>
      </w:numPr>
      <w:spacing w:before="40" w:after="0" w:line="259" w:lineRule="auto"/>
      <w:outlineLvl w:val="3"/>
    </w:pPr>
    <w:rPr>
      <w:rFonts w:asciiTheme="majorHAnsi" w:eastAsiaTheme="majorEastAsia" w:hAnsiTheme="majorHAnsi" w:cstheme="majorBidi"/>
      <w:i/>
      <w:iCs/>
      <w:color w:val="017295"/>
    </w:rPr>
  </w:style>
  <w:style w:type="paragraph" w:styleId="Heading5">
    <w:name w:val="heading 5"/>
    <w:basedOn w:val="Normal"/>
    <w:next w:val="Normal"/>
    <w:link w:val="Heading5Char"/>
    <w:uiPriority w:val="9"/>
    <w:unhideWhenUsed/>
    <w:qFormat/>
    <w:rsid w:val="00D8480C"/>
    <w:pPr>
      <w:keepNext/>
      <w:keepLines/>
      <w:numPr>
        <w:ilvl w:val="4"/>
        <w:numId w:val="4"/>
      </w:numPr>
      <w:spacing w:before="40" w:after="0" w:line="259" w:lineRule="auto"/>
      <w:outlineLvl w:val="4"/>
    </w:pPr>
    <w:rPr>
      <w:rFonts w:asciiTheme="majorHAnsi" w:eastAsiaTheme="majorEastAsia" w:hAnsiTheme="majorHAnsi" w:cstheme="majorBidi"/>
      <w:color w:val="017295"/>
    </w:rPr>
  </w:style>
  <w:style w:type="paragraph" w:styleId="Heading6">
    <w:name w:val="heading 6"/>
    <w:basedOn w:val="Normal"/>
    <w:next w:val="Normal"/>
    <w:link w:val="Heading6Char"/>
    <w:uiPriority w:val="9"/>
    <w:unhideWhenUsed/>
    <w:qFormat/>
    <w:rsid w:val="00D8480C"/>
    <w:pPr>
      <w:keepNext/>
      <w:keepLines/>
      <w:numPr>
        <w:ilvl w:val="5"/>
        <w:numId w:val="4"/>
      </w:numPr>
      <w:spacing w:before="40" w:after="0" w:line="259" w:lineRule="auto"/>
      <w:outlineLvl w:val="5"/>
    </w:pPr>
    <w:rPr>
      <w:rFonts w:asciiTheme="majorHAnsi" w:eastAsiaTheme="majorEastAsia" w:hAnsiTheme="majorHAnsi" w:cstheme="majorBidi"/>
      <w:color w:val="017295"/>
    </w:rPr>
  </w:style>
  <w:style w:type="paragraph" w:styleId="Heading7">
    <w:name w:val="heading 7"/>
    <w:basedOn w:val="Normal"/>
    <w:next w:val="Normal"/>
    <w:link w:val="Heading7Char"/>
    <w:uiPriority w:val="9"/>
    <w:unhideWhenUsed/>
    <w:qFormat/>
    <w:rsid w:val="00D8480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80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80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0C"/>
    <w:rPr>
      <w:rFonts w:asciiTheme="majorHAnsi" w:eastAsiaTheme="majorEastAsia" w:hAnsiTheme="majorHAnsi" w:cstheme="majorBidi"/>
      <w:color w:val="017295"/>
      <w:sz w:val="32"/>
      <w:szCs w:val="32"/>
    </w:rPr>
  </w:style>
  <w:style w:type="character" w:customStyle="1" w:styleId="Heading2Char">
    <w:name w:val="Heading 2 Char"/>
    <w:basedOn w:val="DefaultParagraphFont"/>
    <w:link w:val="Heading2"/>
    <w:uiPriority w:val="9"/>
    <w:rsid w:val="00D8480C"/>
    <w:rPr>
      <w:rFonts w:asciiTheme="majorHAnsi" w:eastAsiaTheme="majorEastAsia" w:hAnsiTheme="majorHAnsi" w:cstheme="majorBidi"/>
      <w:color w:val="017295"/>
      <w:sz w:val="26"/>
      <w:szCs w:val="26"/>
    </w:rPr>
  </w:style>
  <w:style w:type="character" w:customStyle="1" w:styleId="Heading3Char">
    <w:name w:val="Heading 3 Char"/>
    <w:basedOn w:val="DefaultParagraphFont"/>
    <w:link w:val="Heading3"/>
    <w:uiPriority w:val="9"/>
    <w:rsid w:val="00D8480C"/>
    <w:rPr>
      <w:rFonts w:asciiTheme="majorHAnsi" w:eastAsiaTheme="majorEastAsia" w:hAnsiTheme="majorHAnsi" w:cstheme="majorBidi"/>
      <w:color w:val="017295"/>
      <w:sz w:val="24"/>
      <w:szCs w:val="24"/>
    </w:rPr>
  </w:style>
  <w:style w:type="character" w:customStyle="1" w:styleId="Heading4Char">
    <w:name w:val="Heading 4 Char"/>
    <w:basedOn w:val="DefaultParagraphFont"/>
    <w:link w:val="Heading4"/>
    <w:uiPriority w:val="9"/>
    <w:rsid w:val="00D8480C"/>
    <w:rPr>
      <w:rFonts w:asciiTheme="majorHAnsi" w:eastAsiaTheme="majorEastAsia" w:hAnsiTheme="majorHAnsi" w:cstheme="majorBidi"/>
      <w:i/>
      <w:iCs/>
      <w:color w:val="017295"/>
    </w:rPr>
  </w:style>
  <w:style w:type="character" w:customStyle="1" w:styleId="Heading5Char">
    <w:name w:val="Heading 5 Char"/>
    <w:basedOn w:val="DefaultParagraphFont"/>
    <w:link w:val="Heading5"/>
    <w:uiPriority w:val="9"/>
    <w:rsid w:val="00D8480C"/>
    <w:rPr>
      <w:rFonts w:asciiTheme="majorHAnsi" w:eastAsiaTheme="majorEastAsia" w:hAnsiTheme="majorHAnsi" w:cstheme="majorBidi"/>
      <w:color w:val="017295"/>
    </w:rPr>
  </w:style>
  <w:style w:type="character" w:customStyle="1" w:styleId="Heading6Char">
    <w:name w:val="Heading 6 Char"/>
    <w:basedOn w:val="DefaultParagraphFont"/>
    <w:link w:val="Heading6"/>
    <w:uiPriority w:val="9"/>
    <w:rsid w:val="00D8480C"/>
    <w:rPr>
      <w:rFonts w:asciiTheme="majorHAnsi" w:eastAsiaTheme="majorEastAsia" w:hAnsiTheme="majorHAnsi" w:cstheme="majorBidi"/>
      <w:color w:val="017295"/>
    </w:rPr>
  </w:style>
  <w:style w:type="character" w:customStyle="1" w:styleId="Heading7Char">
    <w:name w:val="Heading 7 Char"/>
    <w:basedOn w:val="DefaultParagraphFont"/>
    <w:link w:val="Heading7"/>
    <w:uiPriority w:val="9"/>
    <w:rsid w:val="00D848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8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8480C"/>
    <w:pPr>
      <w:spacing w:line="259" w:lineRule="auto"/>
      <w:jc w:val="center"/>
    </w:pPr>
    <w:rPr>
      <w:color w:val="767171" w:themeColor="background2" w:themeShade="80"/>
      <w:sz w:val="72"/>
    </w:rPr>
  </w:style>
  <w:style w:type="character" w:customStyle="1" w:styleId="TitleChar">
    <w:name w:val="Title Char"/>
    <w:basedOn w:val="DefaultParagraphFont"/>
    <w:link w:val="Title"/>
    <w:uiPriority w:val="10"/>
    <w:rsid w:val="00D8480C"/>
    <w:rPr>
      <w:color w:val="767171" w:themeColor="background2" w:themeShade="80"/>
      <w:sz w:val="72"/>
    </w:rPr>
  </w:style>
  <w:style w:type="paragraph" w:styleId="ListParagraph">
    <w:name w:val="List Paragraph"/>
    <w:basedOn w:val="Normal"/>
    <w:uiPriority w:val="34"/>
    <w:qFormat/>
    <w:rsid w:val="00D8480C"/>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D8480C"/>
    <w:rPr>
      <w:sz w:val="16"/>
      <w:szCs w:val="16"/>
    </w:rPr>
  </w:style>
  <w:style w:type="paragraph" w:styleId="CommentText">
    <w:name w:val="annotation text"/>
    <w:basedOn w:val="Normal"/>
    <w:link w:val="CommentTextChar"/>
    <w:uiPriority w:val="99"/>
    <w:unhideWhenUsed/>
    <w:rsid w:val="00D8480C"/>
    <w:pPr>
      <w:spacing w:line="240" w:lineRule="auto"/>
    </w:pPr>
    <w:rPr>
      <w:sz w:val="20"/>
      <w:szCs w:val="20"/>
    </w:rPr>
  </w:style>
  <w:style w:type="character" w:customStyle="1" w:styleId="CommentTextChar">
    <w:name w:val="Comment Text Char"/>
    <w:basedOn w:val="DefaultParagraphFont"/>
    <w:link w:val="CommentText"/>
    <w:uiPriority w:val="99"/>
    <w:rsid w:val="00D8480C"/>
    <w:rPr>
      <w:sz w:val="20"/>
      <w:szCs w:val="20"/>
    </w:rPr>
  </w:style>
  <w:style w:type="table" w:styleId="TableGrid">
    <w:name w:val="Table Grid"/>
    <w:basedOn w:val="TableNormal"/>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2">
    <w:name w:val="Quote2"/>
    <w:basedOn w:val="Quote"/>
    <w:link w:val="Quote2Char"/>
    <w:qFormat/>
    <w:rsid w:val="00D8480C"/>
    <w:pPr>
      <w:spacing w:line="259" w:lineRule="auto"/>
    </w:pPr>
    <w:rPr>
      <w:iCs/>
    </w:rPr>
  </w:style>
  <w:style w:type="paragraph" w:styleId="Quote">
    <w:name w:val="Quote"/>
    <w:basedOn w:val="Normal"/>
    <w:next w:val="Normal"/>
    <w:link w:val="QuoteChar"/>
    <w:uiPriority w:val="29"/>
    <w:qFormat/>
    <w:rsid w:val="00D8480C"/>
    <w:pPr>
      <w:spacing w:line="240" w:lineRule="auto"/>
      <w:ind w:left="720"/>
    </w:pPr>
    <w:rPr>
      <w:i/>
    </w:rPr>
  </w:style>
  <w:style w:type="character" w:customStyle="1" w:styleId="QuoteChar">
    <w:name w:val="Quote Char"/>
    <w:basedOn w:val="DefaultParagraphFont"/>
    <w:link w:val="Quote"/>
    <w:uiPriority w:val="29"/>
    <w:rsid w:val="00D8480C"/>
    <w:rPr>
      <w:i/>
    </w:rPr>
  </w:style>
  <w:style w:type="character" w:customStyle="1" w:styleId="Quote2Char">
    <w:name w:val="Quote2 Char"/>
    <w:basedOn w:val="QuoteChar"/>
    <w:link w:val="Quote2"/>
    <w:rsid w:val="00D8480C"/>
    <w:rPr>
      <w:i/>
      <w:iCs/>
    </w:rPr>
  </w:style>
  <w:style w:type="paragraph" w:styleId="BalloonText">
    <w:name w:val="Balloon Text"/>
    <w:basedOn w:val="Normal"/>
    <w:link w:val="BalloonTextChar"/>
    <w:uiPriority w:val="99"/>
    <w:semiHidden/>
    <w:unhideWhenUsed/>
    <w:rsid w:val="00D8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0C"/>
    <w:rPr>
      <w:rFonts w:ascii="Segoe UI" w:hAnsi="Segoe UI" w:cs="Segoe UI"/>
      <w:sz w:val="18"/>
      <w:szCs w:val="18"/>
    </w:rPr>
  </w:style>
  <w:style w:type="paragraph" w:styleId="Caption">
    <w:name w:val="caption"/>
    <w:basedOn w:val="Normal"/>
    <w:next w:val="Normal"/>
    <w:uiPriority w:val="35"/>
    <w:unhideWhenUsed/>
    <w:qFormat/>
    <w:rsid w:val="00D8480C"/>
    <w:pPr>
      <w:spacing w:after="200" w:line="240" w:lineRule="auto"/>
    </w:pPr>
    <w:rPr>
      <w:rFonts w:cstheme="minorHAnsi"/>
      <w:i/>
      <w:iCs/>
      <w:color w:val="017295"/>
    </w:rPr>
  </w:style>
  <w:style w:type="table" w:styleId="TableGridLight">
    <w:name w:val="Grid Table Light"/>
    <w:basedOn w:val="TableNormal"/>
    <w:uiPriority w:val="40"/>
    <w:rsid w:val="00D8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uiPriority w:val="99"/>
    <w:semiHidden/>
    <w:rsid w:val="00D8480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8480C"/>
    <w:rPr>
      <w:rFonts w:ascii="Times New Roman" w:hAnsi="Times New Roman" w:cs="Times New Roman"/>
      <w:b/>
      <w:bCs/>
    </w:rPr>
  </w:style>
  <w:style w:type="character" w:customStyle="1" w:styleId="CommentSubjectChar1">
    <w:name w:val="Comment Subject Char1"/>
    <w:basedOn w:val="CommentTextChar"/>
    <w:uiPriority w:val="99"/>
    <w:semiHidden/>
    <w:rsid w:val="00D8480C"/>
    <w:rPr>
      <w:b/>
      <w:bCs/>
      <w:sz w:val="20"/>
      <w:szCs w:val="20"/>
    </w:rPr>
  </w:style>
  <w:style w:type="character" w:styleId="Hyperlink">
    <w:name w:val="Hyperlink"/>
    <w:basedOn w:val="DefaultParagraphFont"/>
    <w:uiPriority w:val="99"/>
    <w:unhideWhenUsed/>
    <w:rsid w:val="00D8480C"/>
    <w:rPr>
      <w:color w:val="0563C1" w:themeColor="hyperlink"/>
      <w:u w:val="single"/>
    </w:rPr>
  </w:style>
  <w:style w:type="character" w:customStyle="1" w:styleId="citationjournalname">
    <w:name w:val="citation_journal_name"/>
    <w:basedOn w:val="DefaultParagraphFont"/>
    <w:rsid w:val="00D8480C"/>
  </w:style>
  <w:style w:type="character" w:customStyle="1" w:styleId="ng-binding">
    <w:name w:val="ng-binding"/>
    <w:basedOn w:val="DefaultParagraphFont"/>
    <w:rsid w:val="00D8480C"/>
  </w:style>
  <w:style w:type="character" w:customStyle="1" w:styleId="highwire-citation-authors">
    <w:name w:val="highwire-citation-authors"/>
    <w:basedOn w:val="DefaultParagraphFont"/>
    <w:rsid w:val="00D8480C"/>
  </w:style>
  <w:style w:type="character" w:customStyle="1" w:styleId="highwire-citation-author">
    <w:name w:val="highwire-citation-author"/>
    <w:basedOn w:val="DefaultParagraphFont"/>
    <w:rsid w:val="00D8480C"/>
  </w:style>
  <w:style w:type="character" w:customStyle="1" w:styleId="nlm-surname">
    <w:name w:val="nlm-surname"/>
    <w:basedOn w:val="DefaultParagraphFont"/>
    <w:rsid w:val="00D8480C"/>
  </w:style>
  <w:style w:type="character" w:customStyle="1" w:styleId="citation-et">
    <w:name w:val="citation-et"/>
    <w:basedOn w:val="DefaultParagraphFont"/>
    <w:rsid w:val="00D8480C"/>
  </w:style>
  <w:style w:type="character" w:customStyle="1" w:styleId="highwire-cite-metadata-journal">
    <w:name w:val="highwire-cite-metadata-journal"/>
    <w:basedOn w:val="DefaultParagraphFont"/>
    <w:rsid w:val="00D8480C"/>
  </w:style>
  <w:style w:type="character" w:customStyle="1" w:styleId="highwire-cite-metadata-year">
    <w:name w:val="highwire-cite-metadata-year"/>
    <w:basedOn w:val="DefaultParagraphFont"/>
    <w:rsid w:val="00D8480C"/>
  </w:style>
  <w:style w:type="character" w:customStyle="1" w:styleId="highwire-cite-metadata-volume">
    <w:name w:val="highwire-cite-metadata-volume"/>
    <w:basedOn w:val="DefaultParagraphFont"/>
    <w:rsid w:val="00D8480C"/>
  </w:style>
  <w:style w:type="character" w:customStyle="1" w:styleId="highwire-cite-metadata-elocation-id">
    <w:name w:val="highwire-cite-metadata-elocation-id"/>
    <w:basedOn w:val="DefaultParagraphFont"/>
    <w:rsid w:val="00D8480C"/>
  </w:style>
  <w:style w:type="character" w:customStyle="1" w:styleId="highwire-cite-metadata-doi">
    <w:name w:val="highwire-cite-metadata-doi"/>
    <w:basedOn w:val="DefaultParagraphFont"/>
    <w:rsid w:val="00D8480C"/>
  </w:style>
  <w:style w:type="character" w:customStyle="1" w:styleId="label">
    <w:name w:val="label"/>
    <w:basedOn w:val="DefaultParagraphFont"/>
    <w:rsid w:val="00D8480C"/>
  </w:style>
  <w:style w:type="paragraph" w:styleId="BodyText">
    <w:name w:val="Body Text"/>
    <w:basedOn w:val="Normal"/>
    <w:link w:val="BodyTextChar"/>
    <w:uiPriority w:val="1"/>
    <w:unhideWhenUsed/>
    <w:qFormat/>
    <w:rsid w:val="00D8480C"/>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rsid w:val="00D8480C"/>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D8480C"/>
    <w:pPr>
      <w:widowControl w:val="0"/>
      <w:autoSpaceDE w:val="0"/>
      <w:autoSpaceDN w:val="0"/>
      <w:spacing w:after="0"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480C"/>
    <w:rPr>
      <w:rFonts w:ascii="Times New Roman" w:hAnsi="Times New Roman" w:cs="Times New Roman"/>
      <w:sz w:val="24"/>
      <w:szCs w:val="24"/>
    </w:rPr>
  </w:style>
  <w:style w:type="paragraph" w:styleId="Footer">
    <w:name w:val="footer"/>
    <w:basedOn w:val="Normal"/>
    <w:link w:val="Foot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8480C"/>
    <w:rPr>
      <w:rFonts w:ascii="Times New Roman" w:hAnsi="Times New Roman" w:cs="Times New Roman"/>
      <w:sz w:val="24"/>
      <w:szCs w:val="24"/>
    </w:rPr>
  </w:style>
  <w:style w:type="character" w:styleId="Strong">
    <w:name w:val="Strong"/>
    <w:basedOn w:val="DefaultParagraphFont"/>
    <w:uiPriority w:val="22"/>
    <w:qFormat/>
    <w:rsid w:val="00D8480C"/>
    <w:rPr>
      <w:b/>
      <w:bCs/>
    </w:rPr>
  </w:style>
  <w:style w:type="paragraph" w:styleId="Bibliography">
    <w:name w:val="Bibliography"/>
    <w:basedOn w:val="Normal"/>
    <w:next w:val="Normal"/>
    <w:uiPriority w:val="37"/>
    <w:unhideWhenUsed/>
    <w:rsid w:val="00D8480C"/>
    <w:pPr>
      <w:tabs>
        <w:tab w:val="left" w:pos="504"/>
      </w:tabs>
      <w:spacing w:after="240" w:line="240" w:lineRule="auto"/>
      <w:ind w:left="504" w:hanging="504"/>
    </w:pPr>
    <w:rPr>
      <w:rFonts w:ascii="Times New Roman" w:hAnsi="Times New Roman" w:cs="Times New Roman"/>
      <w:sz w:val="24"/>
      <w:szCs w:val="24"/>
    </w:rPr>
  </w:style>
  <w:style w:type="paragraph" w:customStyle="1" w:styleId="p1">
    <w:name w:val="p1"/>
    <w:basedOn w:val="Normal"/>
    <w:rsid w:val="00D8480C"/>
    <w:pPr>
      <w:spacing w:after="120" w:line="210" w:lineRule="atLeast"/>
      <w:ind w:left="851" w:hanging="851"/>
      <w:jc w:val="both"/>
    </w:pPr>
    <w:rPr>
      <w:rFonts w:ascii="Arial" w:hAnsi="Arial" w:cs="Arial"/>
      <w:sz w:val="17"/>
      <w:szCs w:val="17"/>
      <w:lang w:val="en-US" w:eastAsia="zh-CN"/>
    </w:rPr>
  </w:style>
  <w:style w:type="character" w:customStyle="1" w:styleId="apple-converted-space">
    <w:name w:val="apple-converted-space"/>
    <w:basedOn w:val="DefaultParagraphFont"/>
    <w:rsid w:val="00D8480C"/>
  </w:style>
  <w:style w:type="paragraph" w:customStyle="1" w:styleId="Transcriptbody">
    <w:name w:val="Transcript_body"/>
    <w:basedOn w:val="Normal"/>
    <w:uiPriority w:val="99"/>
    <w:rsid w:val="00D8480C"/>
    <w:pPr>
      <w:tabs>
        <w:tab w:val="left" w:pos="1134"/>
      </w:tabs>
      <w:autoSpaceDE w:val="0"/>
      <w:autoSpaceDN w:val="0"/>
      <w:adjustRightInd w:val="0"/>
      <w:spacing w:line="280" w:lineRule="exact"/>
      <w:ind w:left="1134" w:hanging="1134"/>
      <w:jc w:val="both"/>
    </w:pPr>
    <w:rPr>
      <w:rFonts w:ascii="Arial" w:eastAsiaTheme="minorEastAsia" w:hAnsi="Arial" w:cs="Arial"/>
      <w:color w:val="000000"/>
      <w:lang w:val="en-US" w:eastAsia="zh-CN"/>
    </w:rPr>
  </w:style>
  <w:style w:type="character" w:styleId="FollowedHyperlink">
    <w:name w:val="FollowedHyperlink"/>
    <w:basedOn w:val="DefaultParagraphFont"/>
    <w:uiPriority w:val="99"/>
    <w:semiHidden/>
    <w:unhideWhenUsed/>
    <w:rsid w:val="00D8480C"/>
    <w:rPr>
      <w:color w:val="954F72" w:themeColor="followedHyperlink"/>
      <w:u w:val="single"/>
    </w:rPr>
  </w:style>
  <w:style w:type="paragraph" w:styleId="NormalWeb">
    <w:name w:val="Normal (Web)"/>
    <w:basedOn w:val="Normal"/>
    <w:uiPriority w:val="99"/>
    <w:unhideWhenUsed/>
    <w:rsid w:val="00D84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84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0C"/>
    <w:rPr>
      <w:sz w:val="20"/>
      <w:szCs w:val="20"/>
    </w:rPr>
  </w:style>
  <w:style w:type="character" w:styleId="FootnoteReference">
    <w:name w:val="footnote reference"/>
    <w:basedOn w:val="DefaultParagraphFont"/>
    <w:uiPriority w:val="99"/>
    <w:semiHidden/>
    <w:unhideWhenUsed/>
    <w:rsid w:val="00D8480C"/>
    <w:rPr>
      <w:vertAlign w:val="superscript"/>
    </w:rPr>
  </w:style>
  <w:style w:type="paragraph" w:styleId="TOCHeading">
    <w:name w:val="TOC Heading"/>
    <w:basedOn w:val="Heading1"/>
    <w:next w:val="Normal"/>
    <w:uiPriority w:val="39"/>
    <w:unhideWhenUsed/>
    <w:qFormat/>
    <w:rsid w:val="00D8480C"/>
    <w:pPr>
      <w:spacing w:line="259" w:lineRule="auto"/>
      <w:outlineLvl w:val="9"/>
    </w:pPr>
    <w:rPr>
      <w:color w:val="2F5496" w:themeColor="accent1" w:themeShade="BF"/>
      <w:lang w:val="en-US"/>
    </w:rPr>
  </w:style>
  <w:style w:type="paragraph" w:styleId="TOC1">
    <w:name w:val="toc 1"/>
    <w:basedOn w:val="Normal"/>
    <w:next w:val="Normal"/>
    <w:autoRedefine/>
    <w:uiPriority w:val="39"/>
    <w:unhideWhenUsed/>
    <w:rsid w:val="00D8480C"/>
    <w:pPr>
      <w:spacing w:after="100" w:line="259" w:lineRule="auto"/>
    </w:pPr>
  </w:style>
  <w:style w:type="paragraph" w:styleId="TOC2">
    <w:name w:val="toc 2"/>
    <w:basedOn w:val="Normal"/>
    <w:next w:val="Normal"/>
    <w:autoRedefine/>
    <w:uiPriority w:val="39"/>
    <w:unhideWhenUsed/>
    <w:rsid w:val="00D8480C"/>
    <w:pPr>
      <w:spacing w:after="100" w:line="259" w:lineRule="auto"/>
      <w:ind w:left="220"/>
    </w:pPr>
  </w:style>
  <w:style w:type="paragraph" w:styleId="TOC3">
    <w:name w:val="toc 3"/>
    <w:basedOn w:val="Normal"/>
    <w:next w:val="Normal"/>
    <w:autoRedefine/>
    <w:uiPriority w:val="39"/>
    <w:unhideWhenUsed/>
    <w:rsid w:val="00D8480C"/>
    <w:pPr>
      <w:spacing w:after="100" w:line="259" w:lineRule="auto"/>
      <w:ind w:left="440"/>
    </w:pPr>
  </w:style>
  <w:style w:type="paragraph" w:styleId="TableofFigures">
    <w:name w:val="table of figures"/>
    <w:basedOn w:val="Normal"/>
    <w:next w:val="Normal"/>
    <w:uiPriority w:val="99"/>
    <w:unhideWhenUsed/>
    <w:rsid w:val="00D8480C"/>
    <w:pPr>
      <w:spacing w:after="0" w:line="259" w:lineRule="auto"/>
    </w:pPr>
  </w:style>
  <w:style w:type="table" w:customStyle="1" w:styleId="TableGrid1">
    <w:name w:val="Table Grid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480C"/>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D8480C"/>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D8480C"/>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D8480C"/>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D8480C"/>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D8480C"/>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Lamb</dc:creator>
  <cp:keywords/>
  <dc:description/>
  <cp:lastModifiedBy>Sharon Smith</cp:lastModifiedBy>
  <cp:revision>2</cp:revision>
  <dcterms:created xsi:type="dcterms:W3CDTF">2020-11-02T15:08:00Z</dcterms:created>
  <dcterms:modified xsi:type="dcterms:W3CDTF">2020-11-02T15:08:00Z</dcterms:modified>
</cp:coreProperties>
</file>