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0C05" w14:textId="696B4021" w:rsidR="009D47AC" w:rsidRDefault="009D47AC" w:rsidP="009D47AC">
      <w:pPr>
        <w:jc w:val="both"/>
        <w:rPr>
          <w:rFonts w:ascii="Times New Roman" w:hAnsi="Times New Roman" w:cs="Times New Roman"/>
          <w:b/>
          <w:sz w:val="24"/>
        </w:rPr>
      </w:pPr>
      <w:r>
        <w:rPr>
          <w:rFonts w:ascii="Times New Roman" w:hAnsi="Times New Roman" w:cs="Times New Roman"/>
          <w:b/>
          <w:sz w:val="24"/>
        </w:rPr>
        <w:t>Report Supplementary Materials 1</w:t>
      </w:r>
      <w:r w:rsidR="00EF4D19">
        <w:rPr>
          <w:rFonts w:ascii="Times New Roman" w:hAnsi="Times New Roman" w:cs="Times New Roman"/>
          <w:b/>
          <w:sz w:val="24"/>
        </w:rPr>
        <w:t>3</w:t>
      </w:r>
    </w:p>
    <w:p w14:paraId="56F93E49" w14:textId="32D75528" w:rsidR="006F20D6" w:rsidRDefault="006F20D6" w:rsidP="006F20D6"/>
    <w:p w14:paraId="09EAA2D2" w14:textId="27605763" w:rsidR="006F20D6" w:rsidRPr="0093770D" w:rsidRDefault="0093770D" w:rsidP="0093770D">
      <w:pPr>
        <w:jc w:val="center"/>
        <w:rPr>
          <w:b/>
        </w:rPr>
      </w:pPr>
      <w:r w:rsidRPr="0093770D">
        <w:rPr>
          <w:b/>
        </w:rPr>
        <w:t>Public preferences for travelling for treatment and follow-up</w:t>
      </w:r>
    </w:p>
    <w:p w14:paraId="14B879E1" w14:textId="77777777" w:rsidR="006F20D6" w:rsidRPr="006F20D6" w:rsidRDefault="006F20D6" w:rsidP="00F81E0B">
      <w:pPr>
        <w:pStyle w:val="Heading2"/>
        <w:spacing w:before="0" w:line="360" w:lineRule="auto"/>
        <w:jc w:val="both"/>
        <w:rPr>
          <w:rFonts w:asciiTheme="minorHAnsi" w:hAnsiTheme="minorHAnsi" w:cstheme="minorHAnsi"/>
          <w:b w:val="0"/>
          <w:szCs w:val="24"/>
        </w:rPr>
      </w:pPr>
    </w:p>
    <w:p w14:paraId="14421D90" w14:textId="1D7E6369" w:rsidR="00F81E0B" w:rsidRPr="006F20D6" w:rsidRDefault="00F81E0B" w:rsidP="00F81E0B">
      <w:pPr>
        <w:pStyle w:val="Heading2"/>
        <w:spacing w:before="0" w:line="360" w:lineRule="auto"/>
        <w:jc w:val="both"/>
        <w:rPr>
          <w:rFonts w:asciiTheme="minorHAnsi" w:hAnsiTheme="minorHAnsi" w:cstheme="minorHAnsi"/>
          <w:szCs w:val="24"/>
        </w:rPr>
      </w:pPr>
      <w:r w:rsidRPr="006F20D6">
        <w:rPr>
          <w:rFonts w:asciiTheme="minorHAnsi" w:hAnsiTheme="minorHAnsi" w:cstheme="minorHAnsi"/>
          <w:szCs w:val="24"/>
        </w:rPr>
        <w:t>Introduction</w:t>
      </w:r>
    </w:p>
    <w:p w14:paraId="3128C0C5" w14:textId="118A63B9" w:rsidR="003840E6" w:rsidRPr="00D45FE7" w:rsidRDefault="006310CC" w:rsidP="00B916B5">
      <w:pPr>
        <w:spacing w:line="360" w:lineRule="auto"/>
        <w:jc w:val="both"/>
        <w:rPr>
          <w:rFonts w:cstheme="minorHAnsi"/>
          <w:sz w:val="24"/>
          <w:szCs w:val="24"/>
        </w:rPr>
      </w:pPr>
      <w:r>
        <w:rPr>
          <w:rFonts w:cstheme="minorHAnsi"/>
          <w:sz w:val="24"/>
          <w:szCs w:val="24"/>
        </w:rPr>
        <w:t xml:space="preserve">One consequence for patients </w:t>
      </w:r>
      <w:r w:rsidR="003007A1">
        <w:rPr>
          <w:rFonts w:cstheme="minorHAnsi"/>
          <w:sz w:val="24"/>
          <w:szCs w:val="24"/>
        </w:rPr>
        <w:t xml:space="preserve">of </w:t>
      </w:r>
      <w:r w:rsidR="0014724A" w:rsidRPr="00D45FE7">
        <w:rPr>
          <w:rFonts w:cstheme="minorHAnsi"/>
          <w:sz w:val="24"/>
          <w:szCs w:val="24"/>
        </w:rPr>
        <w:t xml:space="preserve">a move </w:t>
      </w:r>
      <w:r w:rsidR="00FC6B3C" w:rsidRPr="00D45FE7">
        <w:rPr>
          <w:rFonts w:cstheme="minorHAnsi"/>
          <w:sz w:val="24"/>
          <w:szCs w:val="24"/>
        </w:rPr>
        <w:t>to a more c</w:t>
      </w:r>
      <w:r w:rsidR="00253F7B" w:rsidRPr="00D45FE7">
        <w:rPr>
          <w:rFonts w:cstheme="minorHAnsi"/>
          <w:sz w:val="24"/>
          <w:szCs w:val="24"/>
        </w:rPr>
        <w:t>entralised provision</w:t>
      </w:r>
      <w:r w:rsidR="00FC6B3C" w:rsidRPr="00D45FE7">
        <w:rPr>
          <w:rFonts w:cstheme="minorHAnsi"/>
          <w:sz w:val="24"/>
          <w:szCs w:val="24"/>
        </w:rPr>
        <w:t xml:space="preserve"> of vascular services</w:t>
      </w:r>
      <w:r w:rsidR="00253F7B" w:rsidRPr="00D45FE7">
        <w:rPr>
          <w:rFonts w:cstheme="minorHAnsi"/>
          <w:sz w:val="24"/>
          <w:szCs w:val="24"/>
        </w:rPr>
        <w:t xml:space="preserve"> is </w:t>
      </w:r>
      <w:r w:rsidR="0090469C" w:rsidRPr="00D45FE7">
        <w:rPr>
          <w:rFonts w:cstheme="minorHAnsi"/>
          <w:sz w:val="24"/>
          <w:szCs w:val="24"/>
        </w:rPr>
        <w:t xml:space="preserve">the need for </w:t>
      </w:r>
      <w:r w:rsidR="009655F8" w:rsidRPr="00D45FE7">
        <w:rPr>
          <w:rFonts w:cstheme="minorHAnsi"/>
          <w:sz w:val="24"/>
          <w:szCs w:val="24"/>
        </w:rPr>
        <w:t>significant numbers of them</w:t>
      </w:r>
      <w:r w:rsidR="00253F7B" w:rsidRPr="00D45FE7">
        <w:rPr>
          <w:rFonts w:cstheme="minorHAnsi"/>
          <w:sz w:val="24"/>
          <w:szCs w:val="24"/>
        </w:rPr>
        <w:t xml:space="preserve"> to travel for treatment and follow-up appointments to a hospital </w:t>
      </w:r>
      <w:r w:rsidR="00AD3FB8" w:rsidRPr="00D45FE7">
        <w:rPr>
          <w:rFonts w:cstheme="minorHAnsi"/>
          <w:sz w:val="24"/>
          <w:szCs w:val="24"/>
        </w:rPr>
        <w:t xml:space="preserve">that </w:t>
      </w:r>
      <w:r w:rsidR="00253F7B" w:rsidRPr="00D45FE7">
        <w:rPr>
          <w:rFonts w:cstheme="minorHAnsi"/>
          <w:sz w:val="24"/>
          <w:szCs w:val="24"/>
        </w:rPr>
        <w:t xml:space="preserve">is not their local hospital.  </w:t>
      </w:r>
      <w:r w:rsidR="00AD3FB8" w:rsidRPr="00D45FE7">
        <w:rPr>
          <w:rFonts w:cstheme="minorHAnsi"/>
          <w:sz w:val="24"/>
          <w:szCs w:val="24"/>
        </w:rPr>
        <w:t>For many patients, h</w:t>
      </w:r>
      <w:r w:rsidR="00BC4C4C" w:rsidRPr="00D45FE7">
        <w:rPr>
          <w:rFonts w:cstheme="minorHAnsi"/>
          <w:sz w:val="24"/>
          <w:szCs w:val="24"/>
        </w:rPr>
        <w:t xml:space="preserve">aving to travel </w:t>
      </w:r>
      <w:r w:rsidR="00883D59">
        <w:rPr>
          <w:rFonts w:cstheme="minorHAnsi"/>
          <w:sz w:val="24"/>
          <w:szCs w:val="24"/>
        </w:rPr>
        <w:t xml:space="preserve">to a specialist </w:t>
      </w:r>
      <w:r w:rsidR="00695EAE">
        <w:rPr>
          <w:rFonts w:cstheme="minorHAnsi"/>
          <w:sz w:val="24"/>
          <w:szCs w:val="24"/>
        </w:rPr>
        <w:t xml:space="preserve">hospital </w:t>
      </w:r>
      <w:r w:rsidR="00BC4C4C" w:rsidRPr="00D45FE7">
        <w:rPr>
          <w:rFonts w:cstheme="minorHAnsi"/>
          <w:sz w:val="24"/>
          <w:szCs w:val="24"/>
        </w:rPr>
        <w:t xml:space="preserve">is likely to be </w:t>
      </w:r>
      <w:r w:rsidR="00FF11E1" w:rsidRPr="00D45FE7">
        <w:rPr>
          <w:rFonts w:cstheme="minorHAnsi"/>
          <w:sz w:val="24"/>
          <w:szCs w:val="24"/>
        </w:rPr>
        <w:t>regarded as an inconvenience</w:t>
      </w:r>
      <w:r w:rsidR="008C2DC9" w:rsidRPr="00D45FE7">
        <w:rPr>
          <w:rFonts w:cstheme="minorHAnsi"/>
          <w:sz w:val="24"/>
          <w:szCs w:val="24"/>
        </w:rPr>
        <w:t>,</w:t>
      </w:r>
      <w:r w:rsidR="00FF11E1" w:rsidRPr="00D45FE7">
        <w:rPr>
          <w:rFonts w:cstheme="minorHAnsi"/>
          <w:sz w:val="24"/>
          <w:szCs w:val="24"/>
        </w:rPr>
        <w:t xml:space="preserve"> and as such </w:t>
      </w:r>
      <w:r w:rsidR="00BB748C" w:rsidRPr="00D45FE7">
        <w:rPr>
          <w:rFonts w:cstheme="minorHAnsi"/>
          <w:sz w:val="24"/>
          <w:szCs w:val="24"/>
        </w:rPr>
        <w:t xml:space="preserve">represents a </w:t>
      </w:r>
      <w:r w:rsidR="00BC4C4C" w:rsidRPr="00D45FE7">
        <w:rPr>
          <w:rFonts w:cstheme="minorHAnsi"/>
          <w:sz w:val="24"/>
          <w:szCs w:val="24"/>
        </w:rPr>
        <w:t>source of disu</w:t>
      </w:r>
      <w:r w:rsidR="00FF11E1" w:rsidRPr="00D45FE7">
        <w:rPr>
          <w:rFonts w:cstheme="minorHAnsi"/>
          <w:sz w:val="24"/>
          <w:szCs w:val="24"/>
        </w:rPr>
        <w:t>t</w:t>
      </w:r>
      <w:r w:rsidR="00BC4C4C" w:rsidRPr="00D45FE7">
        <w:rPr>
          <w:rFonts w:cstheme="minorHAnsi"/>
          <w:sz w:val="24"/>
          <w:szCs w:val="24"/>
        </w:rPr>
        <w:t>ility</w:t>
      </w:r>
      <w:r w:rsidR="00BB748C" w:rsidRPr="00D45FE7">
        <w:rPr>
          <w:rFonts w:cstheme="minorHAnsi"/>
          <w:sz w:val="24"/>
          <w:szCs w:val="24"/>
        </w:rPr>
        <w:t>.</w:t>
      </w:r>
      <w:r w:rsidR="002C284F" w:rsidRPr="00D45FE7">
        <w:rPr>
          <w:rFonts w:cstheme="minorHAnsi"/>
          <w:sz w:val="24"/>
          <w:szCs w:val="24"/>
        </w:rPr>
        <w:t xml:space="preserve">  </w:t>
      </w:r>
    </w:p>
    <w:p w14:paraId="4413B660" w14:textId="77777777" w:rsidR="00A41355" w:rsidRPr="00D45FE7" w:rsidRDefault="00A41355" w:rsidP="00F81E0B">
      <w:pPr>
        <w:spacing w:line="360" w:lineRule="auto"/>
        <w:jc w:val="both"/>
        <w:rPr>
          <w:rFonts w:cstheme="minorHAnsi"/>
          <w:sz w:val="24"/>
          <w:szCs w:val="24"/>
        </w:rPr>
      </w:pPr>
    </w:p>
    <w:p w14:paraId="0FF67679" w14:textId="0AB2F70B" w:rsidR="00987B00" w:rsidRDefault="008C2DC9" w:rsidP="00F81E0B">
      <w:pPr>
        <w:spacing w:line="360" w:lineRule="auto"/>
        <w:jc w:val="both"/>
        <w:rPr>
          <w:rFonts w:cstheme="minorHAnsi"/>
          <w:sz w:val="24"/>
          <w:szCs w:val="24"/>
        </w:rPr>
      </w:pPr>
      <w:r>
        <w:rPr>
          <w:rFonts w:cstheme="minorHAnsi"/>
          <w:sz w:val="24"/>
          <w:szCs w:val="24"/>
        </w:rPr>
        <w:t xml:space="preserve">In </w:t>
      </w:r>
      <w:r w:rsidR="0051364D">
        <w:rPr>
          <w:rFonts w:cstheme="minorHAnsi"/>
          <w:sz w:val="24"/>
          <w:szCs w:val="24"/>
        </w:rPr>
        <w:t>considering</w:t>
      </w:r>
      <w:r w:rsidR="00FE7ADB">
        <w:rPr>
          <w:rFonts w:cstheme="minorHAnsi"/>
          <w:sz w:val="24"/>
          <w:szCs w:val="24"/>
        </w:rPr>
        <w:t xml:space="preserve"> the </w:t>
      </w:r>
      <w:r w:rsidR="00462474">
        <w:rPr>
          <w:rFonts w:cstheme="minorHAnsi"/>
          <w:sz w:val="24"/>
          <w:szCs w:val="24"/>
        </w:rPr>
        <w:t xml:space="preserve">relative </w:t>
      </w:r>
      <w:r w:rsidR="00897821">
        <w:rPr>
          <w:rFonts w:cstheme="minorHAnsi"/>
          <w:sz w:val="24"/>
          <w:szCs w:val="24"/>
        </w:rPr>
        <w:t xml:space="preserve">efficiency </w:t>
      </w:r>
      <w:r w:rsidR="00462474">
        <w:rPr>
          <w:rFonts w:cstheme="minorHAnsi"/>
          <w:sz w:val="24"/>
          <w:szCs w:val="24"/>
        </w:rPr>
        <w:t xml:space="preserve">of alternative options for </w:t>
      </w:r>
      <w:r w:rsidR="00FE7ADB">
        <w:rPr>
          <w:rFonts w:cstheme="minorHAnsi"/>
          <w:sz w:val="24"/>
          <w:szCs w:val="24"/>
        </w:rPr>
        <w:t xml:space="preserve">vascular services </w:t>
      </w:r>
      <w:r w:rsidR="00927A7E">
        <w:rPr>
          <w:rFonts w:cstheme="minorHAnsi"/>
          <w:sz w:val="24"/>
          <w:szCs w:val="24"/>
        </w:rPr>
        <w:t>reorganisation, the disutility of travel should ideally be included</w:t>
      </w:r>
      <w:r w:rsidR="00C17AB5">
        <w:rPr>
          <w:rFonts w:cstheme="minorHAnsi"/>
          <w:sz w:val="24"/>
          <w:szCs w:val="24"/>
        </w:rPr>
        <w:t xml:space="preserve">, along with </w:t>
      </w:r>
      <w:r w:rsidR="00B916B5">
        <w:rPr>
          <w:rFonts w:cstheme="minorHAnsi"/>
          <w:sz w:val="24"/>
          <w:szCs w:val="24"/>
        </w:rPr>
        <w:t xml:space="preserve">improvements in health, on the benefits side of </w:t>
      </w:r>
      <w:r w:rsidR="0051364D">
        <w:rPr>
          <w:rFonts w:cstheme="minorHAnsi"/>
          <w:sz w:val="24"/>
          <w:szCs w:val="24"/>
        </w:rPr>
        <w:t>an economic evaluation.</w:t>
      </w:r>
      <w:r w:rsidR="00A41355">
        <w:rPr>
          <w:rFonts w:cstheme="minorHAnsi"/>
          <w:sz w:val="24"/>
          <w:szCs w:val="24"/>
        </w:rPr>
        <w:t xml:space="preserve">  </w:t>
      </w:r>
      <w:r w:rsidR="00B916B5">
        <w:rPr>
          <w:rFonts w:cstheme="minorHAnsi"/>
          <w:sz w:val="24"/>
          <w:szCs w:val="24"/>
        </w:rPr>
        <w:t xml:space="preserve">However, </w:t>
      </w:r>
      <w:r w:rsidR="00353E08">
        <w:rPr>
          <w:rFonts w:cstheme="minorHAnsi"/>
          <w:sz w:val="24"/>
          <w:szCs w:val="24"/>
        </w:rPr>
        <w:t xml:space="preserve">for </w:t>
      </w:r>
      <w:r w:rsidR="002E0048">
        <w:rPr>
          <w:rFonts w:cstheme="minorHAnsi"/>
          <w:sz w:val="24"/>
          <w:szCs w:val="24"/>
        </w:rPr>
        <w:t>it</w:t>
      </w:r>
      <w:r w:rsidR="00353E08">
        <w:rPr>
          <w:rFonts w:cstheme="minorHAnsi"/>
          <w:sz w:val="24"/>
          <w:szCs w:val="24"/>
        </w:rPr>
        <w:t xml:space="preserve"> to be explicitly incorporate</w:t>
      </w:r>
      <w:r w:rsidR="00BA2B2E">
        <w:rPr>
          <w:rFonts w:cstheme="minorHAnsi"/>
          <w:sz w:val="24"/>
          <w:szCs w:val="24"/>
        </w:rPr>
        <w:t xml:space="preserve">d into the cost-effectiveness models </w:t>
      </w:r>
      <w:r w:rsidR="00046CC1">
        <w:rPr>
          <w:rFonts w:cstheme="minorHAnsi"/>
          <w:sz w:val="24"/>
          <w:szCs w:val="24"/>
        </w:rPr>
        <w:t>presented</w:t>
      </w:r>
      <w:r w:rsidR="00BA2B2E">
        <w:rPr>
          <w:rFonts w:cstheme="minorHAnsi"/>
          <w:sz w:val="24"/>
          <w:szCs w:val="24"/>
        </w:rPr>
        <w:t xml:space="preserve"> in this report, </w:t>
      </w:r>
      <w:r w:rsidR="00205EA1">
        <w:rPr>
          <w:rFonts w:cstheme="minorHAnsi"/>
          <w:sz w:val="24"/>
          <w:szCs w:val="24"/>
        </w:rPr>
        <w:t xml:space="preserve">in which </w:t>
      </w:r>
      <w:r w:rsidR="000A245D">
        <w:rPr>
          <w:rFonts w:cstheme="minorHAnsi"/>
          <w:sz w:val="24"/>
          <w:szCs w:val="24"/>
        </w:rPr>
        <w:t>outcome</w:t>
      </w:r>
      <w:r w:rsidR="00687489">
        <w:rPr>
          <w:rFonts w:cstheme="minorHAnsi"/>
          <w:sz w:val="24"/>
          <w:szCs w:val="24"/>
        </w:rPr>
        <w:t xml:space="preserve"> is </w:t>
      </w:r>
      <w:r w:rsidR="000A245D">
        <w:rPr>
          <w:rFonts w:cstheme="minorHAnsi"/>
          <w:sz w:val="24"/>
          <w:szCs w:val="24"/>
        </w:rPr>
        <w:t xml:space="preserve">expressed in terms of </w:t>
      </w:r>
      <w:r w:rsidR="00687489">
        <w:rPr>
          <w:rFonts w:cstheme="minorHAnsi"/>
          <w:sz w:val="24"/>
          <w:szCs w:val="24"/>
        </w:rPr>
        <w:t>quality adjusted life years (</w:t>
      </w:r>
      <w:r w:rsidR="000A245D">
        <w:rPr>
          <w:rFonts w:cstheme="minorHAnsi"/>
          <w:sz w:val="24"/>
          <w:szCs w:val="24"/>
        </w:rPr>
        <w:t>QALY</w:t>
      </w:r>
      <w:r w:rsidR="00687489">
        <w:rPr>
          <w:rFonts w:cstheme="minorHAnsi"/>
          <w:sz w:val="24"/>
          <w:szCs w:val="24"/>
        </w:rPr>
        <w:t>s)</w:t>
      </w:r>
      <w:r w:rsidR="000A245D">
        <w:rPr>
          <w:rFonts w:cstheme="minorHAnsi"/>
          <w:sz w:val="24"/>
          <w:szCs w:val="24"/>
        </w:rPr>
        <w:t xml:space="preserve">, </w:t>
      </w:r>
      <w:r w:rsidR="002E0048">
        <w:rPr>
          <w:rFonts w:cstheme="minorHAnsi"/>
          <w:sz w:val="24"/>
          <w:szCs w:val="24"/>
        </w:rPr>
        <w:t xml:space="preserve">the disutility of travelling </w:t>
      </w:r>
      <w:r w:rsidR="00BA2B2E">
        <w:rPr>
          <w:rFonts w:cstheme="minorHAnsi"/>
          <w:sz w:val="24"/>
          <w:szCs w:val="24"/>
        </w:rPr>
        <w:t xml:space="preserve">would </w:t>
      </w:r>
      <w:r w:rsidR="00ED04A7">
        <w:rPr>
          <w:rFonts w:cstheme="minorHAnsi"/>
          <w:sz w:val="24"/>
          <w:szCs w:val="24"/>
        </w:rPr>
        <w:t xml:space="preserve">also </w:t>
      </w:r>
      <w:r w:rsidR="00BA2B2E">
        <w:rPr>
          <w:rFonts w:cstheme="minorHAnsi"/>
          <w:sz w:val="24"/>
          <w:szCs w:val="24"/>
        </w:rPr>
        <w:t xml:space="preserve">need to be expressed in terms </w:t>
      </w:r>
      <w:r w:rsidR="000A245D">
        <w:rPr>
          <w:rFonts w:cstheme="minorHAnsi"/>
          <w:sz w:val="24"/>
          <w:szCs w:val="24"/>
        </w:rPr>
        <w:t>of QALYs.</w:t>
      </w:r>
      <w:r w:rsidR="002E0048">
        <w:rPr>
          <w:rFonts w:cstheme="minorHAnsi"/>
          <w:sz w:val="24"/>
          <w:szCs w:val="24"/>
        </w:rPr>
        <w:t xml:space="preserve">  The aim of this </w:t>
      </w:r>
      <w:r w:rsidR="00436106">
        <w:rPr>
          <w:rFonts w:cstheme="minorHAnsi"/>
          <w:sz w:val="24"/>
          <w:szCs w:val="24"/>
        </w:rPr>
        <w:t xml:space="preserve">research, therefore, was to develop a method for </w:t>
      </w:r>
      <w:r w:rsidR="00A51571">
        <w:rPr>
          <w:rFonts w:cstheme="minorHAnsi"/>
          <w:sz w:val="24"/>
          <w:szCs w:val="24"/>
        </w:rPr>
        <w:t xml:space="preserve">eliciting preferences for travelling </w:t>
      </w:r>
      <w:r w:rsidR="005208BE">
        <w:rPr>
          <w:rFonts w:cstheme="minorHAnsi"/>
          <w:sz w:val="24"/>
          <w:szCs w:val="24"/>
        </w:rPr>
        <w:t xml:space="preserve">such that </w:t>
      </w:r>
      <w:r w:rsidR="0002388A">
        <w:rPr>
          <w:rFonts w:cstheme="minorHAnsi"/>
          <w:sz w:val="24"/>
          <w:szCs w:val="24"/>
        </w:rPr>
        <w:t xml:space="preserve">the preferences </w:t>
      </w:r>
      <w:r w:rsidR="00B975BE">
        <w:rPr>
          <w:rFonts w:cstheme="minorHAnsi"/>
          <w:sz w:val="24"/>
          <w:szCs w:val="24"/>
        </w:rPr>
        <w:t xml:space="preserve">could be </w:t>
      </w:r>
      <w:r w:rsidR="00ED04A7">
        <w:rPr>
          <w:rFonts w:cstheme="minorHAnsi"/>
          <w:sz w:val="24"/>
          <w:szCs w:val="24"/>
        </w:rPr>
        <w:t xml:space="preserve">valued in terms of QALYs and thus </w:t>
      </w:r>
      <w:r w:rsidR="009E3BED">
        <w:rPr>
          <w:rFonts w:cstheme="minorHAnsi"/>
          <w:sz w:val="24"/>
          <w:szCs w:val="24"/>
        </w:rPr>
        <w:t>included in the models.</w:t>
      </w:r>
      <w:r w:rsidR="0002388A">
        <w:rPr>
          <w:rFonts w:cstheme="minorHAnsi"/>
          <w:sz w:val="24"/>
          <w:szCs w:val="24"/>
        </w:rPr>
        <w:t xml:space="preserve"> </w:t>
      </w:r>
    </w:p>
    <w:p w14:paraId="3F38F818" w14:textId="77777777" w:rsidR="00F81E0B" w:rsidRPr="006F20D6" w:rsidRDefault="00F81E0B" w:rsidP="00F81E0B">
      <w:pPr>
        <w:spacing w:line="360" w:lineRule="auto"/>
        <w:jc w:val="both"/>
        <w:rPr>
          <w:rFonts w:cstheme="minorHAnsi"/>
          <w:sz w:val="24"/>
          <w:szCs w:val="24"/>
        </w:rPr>
      </w:pPr>
    </w:p>
    <w:p w14:paraId="07927DAD" w14:textId="77777777" w:rsidR="00F81E0B" w:rsidRPr="006F20D6" w:rsidRDefault="00F81E0B" w:rsidP="00F81E0B">
      <w:pPr>
        <w:pStyle w:val="Heading2"/>
        <w:spacing w:before="0" w:line="360" w:lineRule="auto"/>
        <w:jc w:val="both"/>
        <w:rPr>
          <w:rFonts w:asciiTheme="minorHAnsi" w:hAnsiTheme="minorHAnsi" w:cstheme="minorHAnsi"/>
          <w:szCs w:val="24"/>
        </w:rPr>
      </w:pPr>
      <w:r w:rsidRPr="006F20D6">
        <w:rPr>
          <w:rFonts w:asciiTheme="minorHAnsi" w:hAnsiTheme="minorHAnsi" w:cstheme="minorHAnsi"/>
          <w:szCs w:val="24"/>
        </w:rPr>
        <w:t>Methods</w:t>
      </w:r>
    </w:p>
    <w:p w14:paraId="61E57497" w14:textId="77777777" w:rsidR="003C4B59" w:rsidRDefault="00F81E0B" w:rsidP="00F81E0B">
      <w:pPr>
        <w:spacing w:line="360" w:lineRule="auto"/>
        <w:jc w:val="both"/>
        <w:rPr>
          <w:rFonts w:cstheme="minorHAnsi"/>
          <w:sz w:val="24"/>
          <w:szCs w:val="24"/>
        </w:rPr>
      </w:pPr>
      <w:r w:rsidRPr="006F20D6">
        <w:rPr>
          <w:rFonts w:cstheme="minorHAnsi"/>
          <w:sz w:val="24"/>
          <w:szCs w:val="24"/>
        </w:rPr>
        <w:t xml:space="preserve">The method involved surveying members of the UK population, through individual telephone interviews, to elicit their preferences for </w:t>
      </w:r>
      <w:r w:rsidR="00255684">
        <w:rPr>
          <w:rFonts w:cstheme="minorHAnsi"/>
          <w:sz w:val="24"/>
          <w:szCs w:val="24"/>
        </w:rPr>
        <w:t xml:space="preserve">having to travel for </w:t>
      </w:r>
      <w:r w:rsidRPr="006F20D6">
        <w:rPr>
          <w:rFonts w:cstheme="minorHAnsi"/>
          <w:sz w:val="24"/>
          <w:szCs w:val="24"/>
        </w:rPr>
        <w:t xml:space="preserve">treatment </w:t>
      </w:r>
      <w:r w:rsidR="00B8229E">
        <w:rPr>
          <w:rFonts w:cstheme="minorHAnsi"/>
          <w:sz w:val="24"/>
          <w:szCs w:val="24"/>
        </w:rPr>
        <w:t>and follow-up</w:t>
      </w:r>
      <w:r w:rsidR="00255684">
        <w:rPr>
          <w:rFonts w:cstheme="minorHAnsi"/>
          <w:sz w:val="24"/>
          <w:szCs w:val="24"/>
        </w:rPr>
        <w:t xml:space="preserve"> for three types of vascular disease</w:t>
      </w:r>
      <w:r w:rsidR="00C7319C">
        <w:rPr>
          <w:rFonts w:cstheme="minorHAnsi"/>
          <w:sz w:val="24"/>
          <w:szCs w:val="24"/>
        </w:rPr>
        <w:t xml:space="preserve">, namely </w:t>
      </w:r>
      <w:r w:rsidR="00255684">
        <w:rPr>
          <w:rFonts w:cstheme="minorHAnsi"/>
          <w:sz w:val="24"/>
          <w:szCs w:val="24"/>
        </w:rPr>
        <w:t>abdominal aortic aneurysm (AAA) repair</w:t>
      </w:r>
      <w:r w:rsidR="00C7319C">
        <w:rPr>
          <w:rFonts w:cstheme="minorHAnsi"/>
          <w:sz w:val="24"/>
          <w:szCs w:val="24"/>
        </w:rPr>
        <w:t>, carotid artery disease (CAD), and peripheral arterial disease (PAD)</w:t>
      </w:r>
      <w:r w:rsidR="00782951">
        <w:rPr>
          <w:rFonts w:cstheme="minorHAnsi"/>
          <w:sz w:val="24"/>
          <w:szCs w:val="24"/>
        </w:rPr>
        <w:t>.</w:t>
      </w:r>
      <w:r w:rsidRPr="006F20D6">
        <w:rPr>
          <w:rFonts w:cstheme="minorHAnsi"/>
          <w:sz w:val="24"/>
          <w:szCs w:val="24"/>
        </w:rPr>
        <w:t xml:space="preserve">  </w:t>
      </w:r>
    </w:p>
    <w:p w14:paraId="0B0FA30C" w14:textId="77777777" w:rsidR="003C4B59" w:rsidRDefault="003C4B59" w:rsidP="00112155">
      <w:pPr>
        <w:spacing w:line="360" w:lineRule="auto"/>
        <w:jc w:val="both"/>
        <w:rPr>
          <w:rFonts w:cstheme="minorHAnsi"/>
          <w:sz w:val="24"/>
          <w:szCs w:val="24"/>
        </w:rPr>
      </w:pPr>
    </w:p>
    <w:p w14:paraId="42082A7D" w14:textId="09086038" w:rsidR="00B06D65" w:rsidRDefault="00B06D65" w:rsidP="00112155">
      <w:pPr>
        <w:spacing w:line="360" w:lineRule="auto"/>
      </w:pPr>
      <w:r>
        <w:t>The theoretical basis for the method is that which underlies cost-benefit analysis (CBA), in which changes in utility resulting from a proposed change in the state of the world from S0 (e.g. the current provision of a vascular service) to S1, (e.g. a proposed change to the provision of a vascular service) are measured</w:t>
      </w:r>
      <w:r w:rsidR="004F2389">
        <w:t xml:space="preserve">.  </w:t>
      </w:r>
      <w:r>
        <w:t xml:space="preserve">Any policy change will almost always result in some people gaining (i.e. their </w:t>
      </w:r>
      <w:r>
        <w:lastRenderedPageBreak/>
        <w:t xml:space="preserve">utility increases) and some people losing (i.e. their utility decreases).  </w:t>
      </w:r>
      <w:r w:rsidR="005D79A8">
        <w:t>For example, c</w:t>
      </w:r>
      <w:r>
        <w:t xml:space="preserve">onsider an individual faced with the prospect of a policy which will move them from state of the world S0 where their utility is U0 to state of the world S1 where their utility is U1.  If they are a gainer U1 &gt; U0, whereas if they are a loser U1 &lt; U0.  The magnitude of any gain or loss is simply U1 – U0. </w:t>
      </w:r>
    </w:p>
    <w:p w14:paraId="4E52D899" w14:textId="77777777" w:rsidR="00B06D65" w:rsidRDefault="00B06D65" w:rsidP="00112155">
      <w:pPr>
        <w:spacing w:line="360" w:lineRule="auto"/>
      </w:pPr>
    </w:p>
    <w:p w14:paraId="5B4C4198" w14:textId="14DB3138" w:rsidR="00B06D65" w:rsidRDefault="007B34D8" w:rsidP="00112155">
      <w:pPr>
        <w:spacing w:line="360" w:lineRule="auto"/>
      </w:pPr>
      <w:r>
        <w:t xml:space="preserve">In a CBA, these changes in utility </w:t>
      </w:r>
      <w:r w:rsidR="009633FD">
        <w:t xml:space="preserve">are measured by </w:t>
      </w:r>
      <w:r w:rsidR="00B06D65">
        <w:t xml:space="preserve">asking </w:t>
      </w:r>
      <w:r w:rsidR="001209F3">
        <w:t xml:space="preserve">potential gainers </w:t>
      </w:r>
      <w:r w:rsidR="00E43382">
        <w:t xml:space="preserve">to </w:t>
      </w:r>
      <w:r w:rsidR="00B06D65">
        <w:t xml:space="preserve">state </w:t>
      </w:r>
      <w:r w:rsidR="00E43382">
        <w:t xml:space="preserve">their </w:t>
      </w:r>
      <w:r w:rsidR="00B06D65">
        <w:t xml:space="preserve">maximum willingness to pay (WTP) </w:t>
      </w:r>
      <w:r w:rsidR="00E43382">
        <w:t>for the change and/</w:t>
      </w:r>
      <w:r w:rsidR="00B06D65">
        <w:t xml:space="preserve">or </w:t>
      </w:r>
      <w:r w:rsidR="00E43382">
        <w:t xml:space="preserve">potential losers to state </w:t>
      </w:r>
      <w:r w:rsidR="000914DD">
        <w:t xml:space="preserve">their </w:t>
      </w:r>
      <w:r w:rsidR="00B06D65">
        <w:t xml:space="preserve">minimum willingness to accept (WTA) compensation </w:t>
      </w:r>
      <w:r w:rsidR="000914DD">
        <w:t>for the change.</w:t>
      </w:r>
      <w:r w:rsidR="00B06D65">
        <w:t xml:space="preserve">  For convenience, the numeraire </w:t>
      </w:r>
      <w:r w:rsidR="000914DD">
        <w:t xml:space="preserve">in CBA </w:t>
      </w:r>
      <w:r w:rsidR="00B06D65">
        <w:t>is money</w:t>
      </w:r>
      <w:r w:rsidR="007846D3">
        <w:t xml:space="preserve">, </w:t>
      </w:r>
      <w:r w:rsidR="00B06D65">
        <w:t xml:space="preserve">but </w:t>
      </w:r>
      <w:r w:rsidR="000914DD">
        <w:t xml:space="preserve">in principle </w:t>
      </w:r>
      <w:r w:rsidR="00F974D0">
        <w:t xml:space="preserve">an </w:t>
      </w:r>
      <w:r w:rsidR="007846D3">
        <w:t>alternative numeraire could be used.</w:t>
      </w:r>
      <w:r w:rsidR="00B06D65">
        <w:t xml:space="preserve">  </w:t>
      </w:r>
    </w:p>
    <w:p w14:paraId="512E2F6C" w14:textId="71EEA836" w:rsidR="000914DD" w:rsidRDefault="000914DD" w:rsidP="00112155">
      <w:pPr>
        <w:spacing w:line="360" w:lineRule="auto"/>
      </w:pPr>
    </w:p>
    <w:p w14:paraId="399263ED" w14:textId="04897FFB" w:rsidR="00B06D65" w:rsidRDefault="00B06D65" w:rsidP="00112155">
      <w:pPr>
        <w:spacing w:line="360" w:lineRule="auto"/>
      </w:pPr>
      <w:r>
        <w:t xml:space="preserve">The potential policy change we are considering </w:t>
      </w:r>
      <w:r w:rsidR="00EE651F">
        <w:t xml:space="preserve">here </w:t>
      </w:r>
      <w:r>
        <w:t>is a move from the current provision of vascular services (S0) to a more centralised provision (S1).  From our qualitative work with patients</w:t>
      </w:r>
      <w:r w:rsidR="00C10869">
        <w:t xml:space="preserve"> across the range of vascular conditions being considered </w:t>
      </w:r>
      <w:r w:rsidR="00523332">
        <w:t>in the programme</w:t>
      </w:r>
      <w:r>
        <w:t xml:space="preserve">, having to travel for treatment and/or follow-up </w:t>
      </w:r>
      <w:r w:rsidR="00523332">
        <w:t xml:space="preserve">was identified </w:t>
      </w:r>
      <w:r>
        <w:t>as being the factor that most concerned people about a move to S1.  Having to travel is perceived to have a negative impact on utility so that, ceteris paribus, we expect U0 &gt; U1</w:t>
      </w:r>
      <w:r w:rsidR="009567EA">
        <w:t>.</w:t>
      </w:r>
      <w:r>
        <w:t xml:space="preserve"> </w:t>
      </w:r>
    </w:p>
    <w:p w14:paraId="7972D8A1" w14:textId="43B065CE" w:rsidR="00AA420D" w:rsidRDefault="00AA420D" w:rsidP="00112155">
      <w:pPr>
        <w:spacing w:line="360" w:lineRule="auto"/>
      </w:pPr>
    </w:p>
    <w:p w14:paraId="6A1C299A" w14:textId="77777777" w:rsidR="001F6D9E" w:rsidRDefault="009D4A06" w:rsidP="002007E1">
      <w:pPr>
        <w:spacing w:line="360" w:lineRule="auto"/>
      </w:pPr>
      <w:r>
        <w:t>In order to measure the magnitude of th</w:t>
      </w:r>
      <w:r w:rsidR="00C77AB7">
        <w:t xml:space="preserve">e </w:t>
      </w:r>
      <w:r w:rsidR="009567EA">
        <w:t>utility loss</w:t>
      </w:r>
      <w:r w:rsidR="00B70AD4">
        <w:t xml:space="preserve">, we need to elicit from potential losers the minimum amount of compensation they would require </w:t>
      </w:r>
      <w:proofErr w:type="gramStart"/>
      <w:r w:rsidR="00B70AD4">
        <w:t xml:space="preserve">to </w:t>
      </w:r>
      <w:r w:rsidR="003120E9">
        <w:t>r</w:t>
      </w:r>
      <w:r w:rsidR="00B70AD4">
        <w:t>e</w:t>
      </w:r>
      <w:r w:rsidR="0052545E">
        <w:t>store</w:t>
      </w:r>
      <w:proofErr w:type="gramEnd"/>
      <w:r w:rsidR="0052545E">
        <w:t xml:space="preserve"> </w:t>
      </w:r>
      <w:r w:rsidR="00B70AD4">
        <w:t>their utility to U0 from U1.</w:t>
      </w:r>
      <w:r w:rsidR="005C5167">
        <w:t xml:space="preserve">  Instead of eliciting this in terms of a monetary equivalent (</w:t>
      </w:r>
      <w:r w:rsidR="003120E9">
        <w:t xml:space="preserve">as would happen in a standard CBA), the method adopted here asks individuals to express </w:t>
      </w:r>
      <w:r w:rsidR="0052545E">
        <w:t xml:space="preserve">their </w:t>
      </w:r>
      <w:r w:rsidR="00D514BF">
        <w:t xml:space="preserve">compensation </w:t>
      </w:r>
      <w:r w:rsidR="0052545E">
        <w:t xml:space="preserve">demands </w:t>
      </w:r>
      <w:r w:rsidR="00D514BF">
        <w:t xml:space="preserve">in terms of </w:t>
      </w:r>
      <w:r w:rsidR="002007E1">
        <w:t xml:space="preserve">the extra chance of treatment success </w:t>
      </w:r>
      <w:r w:rsidR="00695EAE">
        <w:t xml:space="preserve">at the specialist hospital </w:t>
      </w:r>
      <w:r w:rsidR="00DC65B7">
        <w:t xml:space="preserve">(compared to their local hospital) </w:t>
      </w:r>
      <w:r w:rsidR="0052545E">
        <w:t>they</w:t>
      </w:r>
      <w:r w:rsidR="002007E1">
        <w:t xml:space="preserve"> would require to compensate them for having to travel (i.e. to return their utility to U0 from U1).  </w:t>
      </w:r>
    </w:p>
    <w:p w14:paraId="7FAA24F6" w14:textId="77777777" w:rsidR="001F6D9E" w:rsidRDefault="001F6D9E" w:rsidP="002007E1">
      <w:pPr>
        <w:spacing w:line="360" w:lineRule="auto"/>
      </w:pPr>
    </w:p>
    <w:p w14:paraId="1336F578" w14:textId="0C5DF6B9" w:rsidR="00695EAE" w:rsidRDefault="005B619A" w:rsidP="001D3C61">
      <w:pPr>
        <w:spacing w:line="360" w:lineRule="auto"/>
        <w:rPr>
          <w:sz w:val="24"/>
          <w:szCs w:val="24"/>
        </w:rPr>
      </w:pPr>
      <w:r>
        <w:t xml:space="preserve">The </w:t>
      </w:r>
      <w:r w:rsidR="001F6D9E">
        <w:t xml:space="preserve">method by which </w:t>
      </w:r>
      <w:r w:rsidRPr="001D3C61">
        <w:rPr>
          <w:sz w:val="24"/>
          <w:szCs w:val="24"/>
        </w:rPr>
        <w:t>probabilitie</w:t>
      </w:r>
      <w:r w:rsidR="001F6D9E" w:rsidRPr="001D3C61">
        <w:rPr>
          <w:sz w:val="24"/>
          <w:szCs w:val="24"/>
        </w:rPr>
        <w:t xml:space="preserve">s of treatment success can be transformed into a QALY equivalent will be </w:t>
      </w:r>
      <w:r w:rsidR="00BB7A32" w:rsidRPr="001D3C61">
        <w:rPr>
          <w:sz w:val="24"/>
          <w:szCs w:val="24"/>
        </w:rPr>
        <w:t xml:space="preserve">presented </w:t>
      </w:r>
      <w:r w:rsidR="00E75247" w:rsidRPr="001D3C61">
        <w:rPr>
          <w:sz w:val="24"/>
          <w:szCs w:val="24"/>
        </w:rPr>
        <w:t xml:space="preserve">after we have </w:t>
      </w:r>
      <w:r w:rsidR="00BB7A32" w:rsidRPr="001D3C61">
        <w:rPr>
          <w:sz w:val="24"/>
          <w:szCs w:val="24"/>
        </w:rPr>
        <w:t xml:space="preserve">described </w:t>
      </w:r>
      <w:r w:rsidR="00C36EED">
        <w:rPr>
          <w:sz w:val="24"/>
          <w:szCs w:val="24"/>
        </w:rPr>
        <w:t xml:space="preserve">how </w:t>
      </w:r>
      <w:r w:rsidR="00CA7C21">
        <w:rPr>
          <w:sz w:val="24"/>
          <w:szCs w:val="24"/>
        </w:rPr>
        <w:t xml:space="preserve">the telephone interviews were </w:t>
      </w:r>
      <w:r w:rsidR="00510DF9">
        <w:rPr>
          <w:sz w:val="24"/>
          <w:szCs w:val="24"/>
        </w:rPr>
        <w:t xml:space="preserve">organised and </w:t>
      </w:r>
      <w:r w:rsidR="0036097B">
        <w:rPr>
          <w:sz w:val="24"/>
          <w:szCs w:val="24"/>
        </w:rPr>
        <w:t>conducted</w:t>
      </w:r>
      <w:r w:rsidR="00BB7A32" w:rsidRPr="001D3C61">
        <w:rPr>
          <w:sz w:val="24"/>
          <w:szCs w:val="24"/>
        </w:rPr>
        <w:t>.</w:t>
      </w:r>
    </w:p>
    <w:p w14:paraId="24F0D3D2" w14:textId="77777777" w:rsidR="0036097B" w:rsidRPr="001D3C61" w:rsidRDefault="0036097B" w:rsidP="001D3C61">
      <w:pPr>
        <w:spacing w:line="360" w:lineRule="auto"/>
        <w:rPr>
          <w:sz w:val="24"/>
          <w:szCs w:val="24"/>
        </w:rPr>
      </w:pPr>
    </w:p>
    <w:p w14:paraId="735C4E0B" w14:textId="77777777" w:rsidR="00F81E0B" w:rsidRPr="006F20D6" w:rsidRDefault="00F81E0B" w:rsidP="00F81E0B">
      <w:pPr>
        <w:pStyle w:val="Heading3"/>
        <w:spacing w:before="0" w:line="360" w:lineRule="auto"/>
        <w:jc w:val="both"/>
        <w:rPr>
          <w:rFonts w:asciiTheme="minorHAnsi" w:hAnsiTheme="minorHAnsi" w:cstheme="minorHAnsi"/>
          <w:b w:val="0"/>
        </w:rPr>
      </w:pPr>
      <w:r w:rsidRPr="006F20D6">
        <w:rPr>
          <w:rFonts w:asciiTheme="minorHAnsi" w:hAnsiTheme="minorHAnsi" w:cstheme="minorHAnsi"/>
        </w:rPr>
        <w:lastRenderedPageBreak/>
        <w:t xml:space="preserve">Participants </w:t>
      </w:r>
    </w:p>
    <w:p w14:paraId="372AFA2D" w14:textId="07A08080" w:rsidR="00F81E0B" w:rsidRPr="006F20D6" w:rsidRDefault="00F81E0B" w:rsidP="00F81E0B">
      <w:pPr>
        <w:spacing w:line="360" w:lineRule="auto"/>
        <w:jc w:val="both"/>
        <w:rPr>
          <w:rFonts w:cstheme="minorHAnsi"/>
          <w:sz w:val="24"/>
          <w:szCs w:val="24"/>
        </w:rPr>
      </w:pPr>
      <w:r w:rsidRPr="006F20D6">
        <w:rPr>
          <w:rFonts w:cstheme="minorHAnsi"/>
          <w:sz w:val="24"/>
          <w:szCs w:val="24"/>
        </w:rPr>
        <w:t xml:space="preserve">Participants were 18 years of age or over, </w:t>
      </w:r>
      <w:r w:rsidRPr="00EA603D">
        <w:rPr>
          <w:rFonts w:cstheme="minorHAnsi"/>
          <w:sz w:val="24"/>
          <w:szCs w:val="24"/>
        </w:rPr>
        <w:t>citizens of the United Kingdom and ha</w:t>
      </w:r>
      <w:r w:rsidR="00510DF9">
        <w:rPr>
          <w:rFonts w:cstheme="minorHAnsi"/>
          <w:sz w:val="24"/>
          <w:szCs w:val="24"/>
        </w:rPr>
        <w:t>d</w:t>
      </w:r>
      <w:r w:rsidRPr="00EA603D">
        <w:rPr>
          <w:rFonts w:cstheme="minorHAnsi"/>
          <w:sz w:val="24"/>
          <w:szCs w:val="24"/>
        </w:rPr>
        <w:t xml:space="preserve"> no previous diagnosis of a vascular condition (self-assessed). The justification for sampling members of the public rather than patients </w:t>
      </w:r>
      <w:proofErr w:type="gramStart"/>
      <w:r w:rsidRPr="00EA603D">
        <w:rPr>
          <w:rFonts w:cstheme="minorHAnsi"/>
          <w:sz w:val="24"/>
          <w:szCs w:val="24"/>
        </w:rPr>
        <w:t>lies</w:t>
      </w:r>
      <w:proofErr w:type="gramEnd"/>
      <w:r w:rsidRPr="00EA603D">
        <w:rPr>
          <w:rFonts w:cstheme="minorHAnsi"/>
          <w:sz w:val="24"/>
          <w:szCs w:val="24"/>
        </w:rPr>
        <w:t xml:space="preserve"> in the context of how the values are likely to be used, namely to inform national health care priority setting. In this context, NICE states a preference for QALYs to be based upon general population</w:t>
      </w:r>
      <w:r w:rsidRPr="006F20D6">
        <w:rPr>
          <w:rFonts w:cstheme="minorHAnsi"/>
          <w:sz w:val="24"/>
          <w:szCs w:val="24"/>
        </w:rPr>
        <w:t xml:space="preserve"> values</w:t>
      </w:r>
      <w:r w:rsidRPr="006F20D6">
        <w:rPr>
          <w:rFonts w:cstheme="minorHAnsi"/>
          <w:sz w:val="24"/>
          <w:szCs w:val="24"/>
        </w:rPr>
        <w:fldChar w:fldCharType="begin"/>
      </w:r>
      <w:r w:rsidRPr="006F20D6">
        <w:rPr>
          <w:rFonts w:cstheme="minorHAnsi"/>
          <w:sz w:val="24"/>
          <w:szCs w:val="24"/>
        </w:rPr>
        <w:instrText xml:space="preserve"> ADDIN EN.CITE &lt;EndNote&gt;&lt;Cite&gt;&lt;Author&gt;NICE&lt;/Author&gt;&lt;Year&gt;2013&lt;/Year&gt;&lt;RecNum&gt;30&lt;/RecNum&gt;&lt;DisplayText&gt;&lt;style face="superscript"&gt;22&lt;/style&gt;&lt;/DisplayText&gt;&lt;record&gt;&lt;rec-number&gt;30&lt;/rec-number&gt;&lt;foreign-keys&gt;&lt;key app="EN" db-id="taexf50vot0sd5esv2m50recvsvrzatt9ppw" timestamp="1551262934"&gt;30&lt;/key&gt;&lt;/foreign-keys&gt;&lt;ref-type name="Web Page"&gt;12&lt;/ref-type&gt;&lt;contributors&gt;&lt;authors&gt;&lt;author&gt;NICE&lt;/author&gt;&lt;/authors&gt;&lt;/contributors&gt;&lt;titles&gt;&lt;title&gt;Guide to the methods of technology appraisal 2013&lt;/title&gt;&lt;/titles&gt;&lt;number&gt;8 January 2019&lt;/number&gt;&lt;dates&gt;&lt;year&gt;2013&lt;/year&gt;&lt;/dates&gt;&lt;publisher&gt;NICE Guidance&lt;/publisher&gt;&lt;urls&gt;&lt;related-urls&gt;&lt;url&gt;https://www.nice.org.uk/article/pmg9/chapter/the-reference-case&lt;/url&gt;&lt;/related-urls&gt;&lt;/urls&gt;&lt;/record&gt;&lt;/Cite&gt;&lt;/EndNote&gt;</w:instrText>
      </w:r>
      <w:r w:rsidRPr="006F20D6">
        <w:rPr>
          <w:rFonts w:cstheme="minorHAnsi"/>
          <w:sz w:val="24"/>
          <w:szCs w:val="24"/>
        </w:rPr>
        <w:fldChar w:fldCharType="end"/>
      </w:r>
      <w:r w:rsidRPr="006F20D6">
        <w:rPr>
          <w:rFonts w:cstheme="minorHAnsi"/>
          <w:sz w:val="24"/>
          <w:szCs w:val="24"/>
        </w:rPr>
        <w:t>.</w:t>
      </w:r>
      <w:r w:rsidR="00AC7769" w:rsidRPr="00AC7769">
        <w:rPr>
          <w:rFonts w:cstheme="minorHAnsi"/>
          <w:sz w:val="24"/>
          <w:szCs w:val="24"/>
          <w:vertAlign w:val="superscript"/>
        </w:rPr>
        <w:t>1</w:t>
      </w:r>
      <w:r w:rsidRPr="006F20D6">
        <w:rPr>
          <w:rFonts w:cstheme="minorHAnsi"/>
          <w:sz w:val="24"/>
          <w:szCs w:val="24"/>
        </w:rPr>
        <w:t xml:space="preserve">  The total target sample size was 200, which is based on previous applications of similar techniques among members of the general public</w:t>
      </w:r>
      <w:r w:rsidR="001C1095" w:rsidRPr="001C1095">
        <w:rPr>
          <w:rFonts w:cstheme="minorHAnsi"/>
          <w:sz w:val="24"/>
          <w:szCs w:val="24"/>
          <w:vertAlign w:val="superscript"/>
        </w:rPr>
        <w:t>2-4</w:t>
      </w:r>
      <w:r w:rsidRPr="006F20D6">
        <w:rPr>
          <w:rFonts w:cstheme="minorHAnsi"/>
          <w:sz w:val="24"/>
          <w:szCs w:val="24"/>
        </w:rPr>
        <w:fldChar w:fldCharType="begin">
          <w:fldData xml:space="preserve">PEVuZE5vdGU+PENpdGU+PEF1dGhvcj5TaGFja2xleTwvQXV0aG9yPjxZZWFyPjIwMDA8L1llYXI+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=
</w:fldData>
        </w:fldChar>
      </w:r>
      <w:r w:rsidRPr="006F20D6">
        <w:rPr>
          <w:rFonts w:cstheme="minorHAnsi"/>
          <w:sz w:val="24"/>
          <w:szCs w:val="24"/>
        </w:rPr>
        <w:instrText xml:space="preserve"> ADDIN EN.CITE </w:instrText>
      </w:r>
      <w:r w:rsidRPr="006F20D6">
        <w:rPr>
          <w:rFonts w:cstheme="minorHAnsi"/>
          <w:sz w:val="24"/>
          <w:szCs w:val="24"/>
        </w:rPr>
        <w:fldChar w:fldCharType="begin">
          <w:fldData xml:space="preserve">PEVuZE5vdGU+PENpdGU+PEF1dGhvcj5TaGFja2xleTwvQXV0aG9yPjxZZWFyPjIwMDA8L1llYXI+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=
</w:fldData>
        </w:fldChar>
      </w:r>
      <w:r w:rsidRPr="006F20D6">
        <w:rPr>
          <w:rFonts w:cstheme="minorHAnsi"/>
          <w:sz w:val="24"/>
          <w:szCs w:val="24"/>
        </w:rPr>
        <w:instrText xml:space="preserve"> ADDIN EN.CITE.DATA </w:instrText>
      </w:r>
      <w:r w:rsidRPr="006F20D6">
        <w:rPr>
          <w:rFonts w:cstheme="minorHAnsi"/>
          <w:sz w:val="24"/>
          <w:szCs w:val="24"/>
        </w:rPr>
      </w:r>
      <w:r w:rsidRPr="006F20D6">
        <w:rPr>
          <w:rFonts w:cstheme="minorHAnsi"/>
          <w:sz w:val="24"/>
          <w:szCs w:val="24"/>
        </w:rPr>
        <w:fldChar w:fldCharType="end"/>
      </w:r>
      <w:r w:rsidRPr="006F20D6">
        <w:rPr>
          <w:rFonts w:cstheme="minorHAnsi"/>
          <w:sz w:val="24"/>
          <w:szCs w:val="24"/>
        </w:rPr>
      </w:r>
      <w:r w:rsidRPr="006F20D6">
        <w:rPr>
          <w:rFonts w:cstheme="minorHAnsi"/>
          <w:sz w:val="24"/>
          <w:szCs w:val="24"/>
        </w:rPr>
        <w:fldChar w:fldCharType="end"/>
      </w:r>
      <w:r w:rsidRPr="006F20D6">
        <w:rPr>
          <w:rFonts w:cstheme="minorHAnsi"/>
          <w:sz w:val="24"/>
          <w:szCs w:val="24"/>
        </w:rPr>
        <w:t>.</w:t>
      </w:r>
    </w:p>
    <w:p w14:paraId="06CC65B2" w14:textId="77777777" w:rsidR="00F81E0B" w:rsidRPr="006F20D6" w:rsidRDefault="00F81E0B" w:rsidP="00F81E0B">
      <w:pPr>
        <w:spacing w:line="360" w:lineRule="auto"/>
        <w:jc w:val="both"/>
        <w:rPr>
          <w:rFonts w:cstheme="minorHAnsi"/>
          <w:sz w:val="24"/>
          <w:szCs w:val="24"/>
        </w:rPr>
      </w:pPr>
    </w:p>
    <w:p w14:paraId="6A660CDE" w14:textId="77777777" w:rsidR="00F81E0B" w:rsidRPr="006F20D6" w:rsidRDefault="00F81E0B" w:rsidP="00F81E0B">
      <w:pPr>
        <w:pStyle w:val="Heading3"/>
        <w:spacing w:before="0" w:line="360" w:lineRule="auto"/>
        <w:jc w:val="both"/>
        <w:rPr>
          <w:rFonts w:asciiTheme="minorHAnsi" w:hAnsiTheme="minorHAnsi" w:cstheme="minorHAnsi"/>
        </w:rPr>
      </w:pPr>
      <w:r w:rsidRPr="006F20D6">
        <w:rPr>
          <w:rFonts w:asciiTheme="minorHAnsi" w:hAnsiTheme="minorHAnsi" w:cstheme="minorHAnsi"/>
        </w:rPr>
        <w:t xml:space="preserve">Recruitment and consent </w:t>
      </w:r>
    </w:p>
    <w:p w14:paraId="68088B1F" w14:textId="45FAF754" w:rsidR="00F81E0B" w:rsidRDefault="00F81E0B" w:rsidP="00F81E0B">
      <w:pPr>
        <w:spacing w:line="360" w:lineRule="auto"/>
        <w:rPr>
          <w:rFonts w:cstheme="minorHAnsi"/>
          <w:sz w:val="24"/>
          <w:szCs w:val="24"/>
        </w:rPr>
      </w:pPr>
      <w:r w:rsidRPr="006F20D6">
        <w:rPr>
          <w:rFonts w:cstheme="minorHAnsi"/>
          <w:sz w:val="24"/>
          <w:szCs w:val="24"/>
        </w:rPr>
        <w:t xml:space="preserve">Participants were recruited via 10 NHS trusts across the UK. </w:t>
      </w:r>
      <w:r w:rsidRPr="00EA603D">
        <w:rPr>
          <w:rFonts w:cstheme="minorHAnsi"/>
          <w:sz w:val="24"/>
          <w:szCs w:val="24"/>
        </w:rPr>
        <w:t>Research nurses approached potential participants who were waiting in hospital clinics to ask if they would agree to volunteer for a 30-minute telephone interview. When recruiters were approaching potential participants’ efforts were made to ensure the sample was representative of the general population with regard to age and gender. Contact details of these potential participants, were securely transferred to the research team. Next, the research team contacted these participants (between September 2017 and January 2018) to arrange a date and time for telephone interviews. Following this, each participant was sent an interview booklet approximately one week before interviews took place. Participants were advised to read the interview booklet prior to the interviews to familiarise themselves with information enclosed. Verbal consent was obtained over the phone prior to commencing the interview and recorded. The use of verbal consent was accepted and approved by the South East Coast - Brighton &amp; Sussex Research Ethics Committee.</w:t>
      </w:r>
    </w:p>
    <w:p w14:paraId="47EF3BC4" w14:textId="3FD49769" w:rsidR="0036097B" w:rsidRDefault="0036097B" w:rsidP="00F81E0B">
      <w:pPr>
        <w:spacing w:line="360" w:lineRule="auto"/>
        <w:rPr>
          <w:rFonts w:cstheme="minorHAnsi"/>
          <w:sz w:val="24"/>
          <w:szCs w:val="24"/>
        </w:rPr>
      </w:pPr>
    </w:p>
    <w:p w14:paraId="6A01C8C8" w14:textId="77777777" w:rsidR="0036097B" w:rsidRPr="001D3C61" w:rsidRDefault="0036097B" w:rsidP="0036097B">
      <w:pPr>
        <w:spacing w:line="360" w:lineRule="auto"/>
        <w:rPr>
          <w:rFonts w:cstheme="minorHAnsi"/>
          <w:b/>
          <w:sz w:val="24"/>
          <w:szCs w:val="24"/>
        </w:rPr>
      </w:pPr>
      <w:r w:rsidRPr="001D3C61">
        <w:rPr>
          <w:rFonts w:cstheme="minorHAnsi"/>
          <w:b/>
          <w:sz w:val="24"/>
          <w:szCs w:val="24"/>
        </w:rPr>
        <w:t xml:space="preserve">Interview process </w:t>
      </w:r>
    </w:p>
    <w:p w14:paraId="61808ECD" w14:textId="1CADE055" w:rsidR="0036097B" w:rsidRPr="001D3C61" w:rsidRDefault="0036097B" w:rsidP="0036097B">
      <w:pPr>
        <w:pStyle w:val="NoSpacing"/>
        <w:spacing w:line="360" w:lineRule="auto"/>
        <w:rPr>
          <w:sz w:val="24"/>
          <w:szCs w:val="24"/>
        </w:rPr>
      </w:pPr>
      <w:r w:rsidRPr="001D3C61">
        <w:rPr>
          <w:rFonts w:cstheme="minorHAnsi"/>
          <w:sz w:val="24"/>
          <w:szCs w:val="24"/>
        </w:rPr>
        <w:t xml:space="preserve">The interview schedules for AAA, CAD and PAD followed the same structure, with any differences being due to the characteristics of the particular condition being considered.  For AAA, we elicited </w:t>
      </w:r>
      <w:r>
        <w:rPr>
          <w:rFonts w:cstheme="minorHAnsi"/>
          <w:sz w:val="24"/>
          <w:szCs w:val="24"/>
        </w:rPr>
        <w:t>s</w:t>
      </w:r>
      <w:r w:rsidRPr="001D3C61">
        <w:rPr>
          <w:sz w:val="24"/>
          <w:szCs w:val="24"/>
        </w:rPr>
        <w:t>eparate values for EVAR and open treatment</w:t>
      </w:r>
      <w:r w:rsidR="002524B3">
        <w:rPr>
          <w:sz w:val="24"/>
          <w:szCs w:val="24"/>
        </w:rPr>
        <w:t>.</w:t>
      </w:r>
    </w:p>
    <w:p w14:paraId="1BF328C4" w14:textId="77777777" w:rsidR="0036097B" w:rsidRPr="001D3C61" w:rsidRDefault="0036097B" w:rsidP="0036097B">
      <w:pPr>
        <w:spacing w:line="360" w:lineRule="auto"/>
        <w:rPr>
          <w:rFonts w:cstheme="minorHAnsi"/>
          <w:sz w:val="24"/>
          <w:szCs w:val="24"/>
        </w:rPr>
      </w:pPr>
    </w:p>
    <w:p w14:paraId="5A6F95F5" w14:textId="77777777" w:rsidR="0036097B" w:rsidRPr="001D3C61" w:rsidRDefault="0036097B" w:rsidP="0036097B">
      <w:pPr>
        <w:spacing w:line="360" w:lineRule="auto"/>
        <w:rPr>
          <w:rFonts w:cstheme="minorHAnsi"/>
          <w:sz w:val="24"/>
          <w:szCs w:val="24"/>
        </w:rPr>
      </w:pPr>
      <w:r w:rsidRPr="001D3C61">
        <w:rPr>
          <w:rFonts w:cstheme="minorHAnsi"/>
          <w:sz w:val="24"/>
          <w:szCs w:val="24"/>
        </w:rPr>
        <w:lastRenderedPageBreak/>
        <w:t xml:space="preserve">For ease of exposition, </w:t>
      </w:r>
      <w:r>
        <w:rPr>
          <w:rFonts w:cstheme="minorHAnsi"/>
          <w:sz w:val="24"/>
          <w:szCs w:val="24"/>
        </w:rPr>
        <w:t xml:space="preserve">we will describe the process for </w:t>
      </w:r>
      <w:r w:rsidRPr="00611D1A">
        <w:rPr>
          <w:rFonts w:cstheme="minorHAnsi"/>
          <w:sz w:val="24"/>
          <w:szCs w:val="24"/>
        </w:rPr>
        <w:t xml:space="preserve">CAD </w:t>
      </w:r>
      <w:r w:rsidRPr="00611D1A">
        <w:rPr>
          <w:sz w:val="24"/>
          <w:szCs w:val="24"/>
        </w:rPr>
        <w:t>(the process is essentially the same for all other options)</w:t>
      </w:r>
      <w:r w:rsidRPr="00611D1A">
        <w:rPr>
          <w:rFonts w:cstheme="minorHAnsi"/>
          <w:sz w:val="24"/>
          <w:szCs w:val="24"/>
        </w:rPr>
        <w:t>.  Following some introductory information giving the background to the study, the respondent was taken through a simple diagram</w:t>
      </w:r>
      <w:r w:rsidRPr="001D3C61">
        <w:rPr>
          <w:rFonts w:cstheme="minorHAnsi"/>
          <w:sz w:val="24"/>
          <w:szCs w:val="24"/>
        </w:rPr>
        <w:t xml:space="preserve"> explaining the concepts of chance and probability (see Figure 1).  An interview booklet which had been sent to respondents beforehand was used to illustrate the concepts using pictures.  Once the respondent indicated they understood and were happy to proceed, the main interview began.</w:t>
      </w:r>
    </w:p>
    <w:p w14:paraId="05D8BF09" w14:textId="77777777" w:rsidR="0036097B" w:rsidRPr="001D3C61" w:rsidRDefault="0036097B" w:rsidP="0036097B">
      <w:pPr>
        <w:spacing w:line="360" w:lineRule="auto"/>
        <w:rPr>
          <w:rFonts w:cstheme="minorHAnsi"/>
          <w:sz w:val="24"/>
          <w:szCs w:val="24"/>
        </w:rPr>
      </w:pPr>
    </w:p>
    <w:p w14:paraId="67256661" w14:textId="2EF4CD52" w:rsidR="0036097B" w:rsidRDefault="0036097B" w:rsidP="0036097B">
      <w:pPr>
        <w:spacing w:line="360" w:lineRule="auto"/>
        <w:jc w:val="both"/>
        <w:rPr>
          <w:rFonts w:cstheme="minorHAnsi"/>
          <w:sz w:val="24"/>
          <w:szCs w:val="24"/>
        </w:rPr>
      </w:pPr>
      <w:r w:rsidRPr="001D3C61">
        <w:rPr>
          <w:rFonts w:cstheme="minorHAnsi"/>
          <w:sz w:val="24"/>
          <w:szCs w:val="24"/>
        </w:rPr>
        <w:t xml:space="preserve">Respondents were first taken through </w:t>
      </w:r>
      <w:r>
        <w:rPr>
          <w:rFonts w:cstheme="minorHAnsi"/>
          <w:sz w:val="24"/>
          <w:szCs w:val="24"/>
        </w:rPr>
        <w:t xml:space="preserve">a </w:t>
      </w:r>
      <w:r w:rsidRPr="001D3C61">
        <w:rPr>
          <w:rFonts w:cstheme="minorHAnsi"/>
          <w:sz w:val="24"/>
          <w:szCs w:val="24"/>
        </w:rPr>
        <w:t>description</w:t>
      </w:r>
      <w:r>
        <w:rPr>
          <w:rFonts w:cstheme="minorHAnsi"/>
          <w:sz w:val="24"/>
          <w:szCs w:val="24"/>
        </w:rPr>
        <w:t xml:space="preserve"> of a typical CAD health state (A) and asked to imagine they were experiencing the symptoms.  </w:t>
      </w:r>
      <w:r w:rsidRPr="001D3C61">
        <w:rPr>
          <w:rFonts w:cstheme="minorHAnsi"/>
          <w:sz w:val="24"/>
          <w:szCs w:val="24"/>
        </w:rPr>
        <w:t xml:space="preserve"> </w:t>
      </w:r>
      <w:r w:rsidRPr="001D3C61">
        <w:rPr>
          <w:sz w:val="24"/>
          <w:szCs w:val="24"/>
        </w:rPr>
        <w:t>A treatment for CAD was then presented and</w:t>
      </w:r>
      <w:r>
        <w:rPr>
          <w:rFonts w:cstheme="minorHAnsi"/>
          <w:sz w:val="24"/>
          <w:szCs w:val="24"/>
        </w:rPr>
        <w:t xml:space="preserve"> r</w:t>
      </w:r>
      <w:r w:rsidRPr="001D3C61">
        <w:rPr>
          <w:sz w:val="24"/>
          <w:szCs w:val="24"/>
        </w:rPr>
        <w:t xml:space="preserve">espondents were asked to consider two further health states – a ‘good’ health state </w:t>
      </w:r>
      <w:r>
        <w:rPr>
          <w:sz w:val="24"/>
          <w:szCs w:val="24"/>
        </w:rPr>
        <w:t xml:space="preserve">(B) </w:t>
      </w:r>
      <w:r w:rsidRPr="001D3C61">
        <w:rPr>
          <w:sz w:val="24"/>
          <w:szCs w:val="24"/>
        </w:rPr>
        <w:t xml:space="preserve">into which they would move following successful treatment (in this case, full health) and a ‘bad’ health state </w:t>
      </w:r>
      <w:r>
        <w:rPr>
          <w:sz w:val="24"/>
          <w:szCs w:val="24"/>
        </w:rPr>
        <w:t xml:space="preserve">(C) </w:t>
      </w:r>
      <w:r w:rsidRPr="001D3C61">
        <w:rPr>
          <w:sz w:val="24"/>
          <w:szCs w:val="24"/>
        </w:rPr>
        <w:t xml:space="preserve">into which they would move if the treatment was unsuccessful (in this case, having </w:t>
      </w:r>
      <w:r>
        <w:rPr>
          <w:sz w:val="24"/>
          <w:szCs w:val="24"/>
        </w:rPr>
        <w:t>experienced</w:t>
      </w:r>
      <w:r w:rsidRPr="001D3C61">
        <w:rPr>
          <w:sz w:val="24"/>
          <w:szCs w:val="24"/>
        </w:rPr>
        <w:t xml:space="preserve"> a non-fatal stroke).  </w:t>
      </w:r>
      <w:r>
        <w:rPr>
          <w:rFonts w:cstheme="minorHAnsi"/>
          <w:sz w:val="24"/>
          <w:szCs w:val="24"/>
        </w:rPr>
        <w:t>D</w:t>
      </w:r>
      <w:r w:rsidRPr="001D3C61">
        <w:rPr>
          <w:rFonts w:cstheme="minorHAnsi"/>
          <w:sz w:val="24"/>
          <w:szCs w:val="24"/>
        </w:rPr>
        <w:t xml:space="preserve">escriptions </w:t>
      </w:r>
      <w:r>
        <w:rPr>
          <w:rFonts w:cstheme="minorHAnsi"/>
          <w:sz w:val="24"/>
          <w:szCs w:val="24"/>
        </w:rPr>
        <w:t xml:space="preserve">of all the health states and treatments presented to respondents </w:t>
      </w:r>
      <w:r w:rsidRPr="001D3C61">
        <w:rPr>
          <w:rFonts w:cstheme="minorHAnsi"/>
          <w:sz w:val="24"/>
          <w:szCs w:val="24"/>
        </w:rPr>
        <w:t xml:space="preserve">were in the interview booklet and are reproduced </w:t>
      </w:r>
      <w:r>
        <w:rPr>
          <w:rFonts w:cstheme="minorHAnsi"/>
          <w:sz w:val="24"/>
          <w:szCs w:val="24"/>
        </w:rPr>
        <w:t xml:space="preserve">for all three disease areas </w:t>
      </w:r>
      <w:r w:rsidRPr="001D3C61">
        <w:rPr>
          <w:rFonts w:cstheme="minorHAnsi"/>
          <w:sz w:val="24"/>
          <w:szCs w:val="24"/>
        </w:rPr>
        <w:t xml:space="preserve">in Appendix </w:t>
      </w:r>
      <w:r w:rsidR="009D47AC">
        <w:rPr>
          <w:rFonts w:cstheme="minorHAnsi"/>
          <w:sz w:val="24"/>
          <w:szCs w:val="24"/>
        </w:rPr>
        <w:t>21 to 23</w:t>
      </w:r>
      <w:r>
        <w:rPr>
          <w:rFonts w:cstheme="minorHAnsi"/>
          <w:sz w:val="24"/>
          <w:szCs w:val="24"/>
        </w:rPr>
        <w:t>.</w:t>
      </w:r>
    </w:p>
    <w:p w14:paraId="20D5743A" w14:textId="77777777" w:rsidR="0036097B" w:rsidRDefault="0036097B" w:rsidP="0036097B">
      <w:pPr>
        <w:spacing w:line="360" w:lineRule="auto"/>
        <w:jc w:val="both"/>
        <w:rPr>
          <w:sz w:val="24"/>
          <w:szCs w:val="24"/>
        </w:rPr>
      </w:pPr>
    </w:p>
    <w:p w14:paraId="37D89882" w14:textId="5583EC60" w:rsidR="0036097B" w:rsidRPr="006F20D6" w:rsidRDefault="0036097B" w:rsidP="0036097B">
      <w:pPr>
        <w:spacing w:line="360" w:lineRule="auto"/>
        <w:jc w:val="both"/>
        <w:rPr>
          <w:rFonts w:cstheme="minorHAnsi"/>
          <w:sz w:val="24"/>
          <w:szCs w:val="24"/>
        </w:rPr>
      </w:pPr>
      <w:r>
        <w:rPr>
          <w:sz w:val="24"/>
          <w:szCs w:val="24"/>
        </w:rPr>
        <w:t>Next</w:t>
      </w:r>
      <w:r w:rsidR="002524B3">
        <w:rPr>
          <w:sz w:val="24"/>
          <w:szCs w:val="24"/>
        </w:rPr>
        <w:t>,</w:t>
      </w:r>
      <w:r>
        <w:rPr>
          <w:sz w:val="24"/>
          <w:szCs w:val="24"/>
        </w:rPr>
        <w:t xml:space="preserve"> respondents were </w:t>
      </w:r>
      <w:r w:rsidRPr="001D3C61">
        <w:rPr>
          <w:sz w:val="24"/>
          <w:szCs w:val="24"/>
        </w:rPr>
        <w:t xml:space="preserve">told that treatment is available at their local hospital where the chance of a successful outcome was 95 in 100.  They were then were asked to consider a situation where treatment for CAD would no longer be available at the local hospital and that they would have to travel to a specialist hospital which is </w:t>
      </w:r>
      <w:r>
        <w:rPr>
          <w:sz w:val="24"/>
          <w:szCs w:val="24"/>
        </w:rPr>
        <w:t>X</w:t>
      </w:r>
      <w:r w:rsidRPr="001D3C61">
        <w:rPr>
          <w:sz w:val="24"/>
          <w:szCs w:val="24"/>
        </w:rPr>
        <w:t xml:space="preserve"> miles further away than their local hospital</w:t>
      </w:r>
      <w:r>
        <w:rPr>
          <w:sz w:val="24"/>
          <w:szCs w:val="24"/>
        </w:rPr>
        <w:t xml:space="preserve">.  X could </w:t>
      </w:r>
      <w:r w:rsidRPr="001D3C61">
        <w:rPr>
          <w:sz w:val="24"/>
          <w:szCs w:val="24"/>
        </w:rPr>
        <w:t>take the value of 5, 15, 30 or 60 miles</w:t>
      </w:r>
      <w:r>
        <w:rPr>
          <w:sz w:val="24"/>
          <w:szCs w:val="24"/>
        </w:rPr>
        <w:t>, with these distances allocated evenly across the sample</w:t>
      </w:r>
      <w:r w:rsidRPr="001D3C61">
        <w:rPr>
          <w:sz w:val="24"/>
          <w:szCs w:val="24"/>
        </w:rPr>
        <w:t>.  We then elicited from them what the minimum chance of success would need to be at the specialist hospital to just compensate them for the inconvenience of travelling.</w:t>
      </w:r>
      <w:r>
        <w:rPr>
          <w:sz w:val="24"/>
          <w:szCs w:val="24"/>
        </w:rPr>
        <w:t xml:space="preserve">  </w:t>
      </w:r>
      <w:r w:rsidRPr="006F20D6">
        <w:rPr>
          <w:rFonts w:cstheme="minorHAnsi"/>
          <w:sz w:val="24"/>
          <w:szCs w:val="24"/>
        </w:rPr>
        <w:t>This was done by presenting respondents with different probabilities of success in a ‘ping pong’ fashion until the lowest chance of success was arrived at.</w:t>
      </w:r>
      <w:r>
        <w:rPr>
          <w:rFonts w:cstheme="minorHAnsi"/>
          <w:sz w:val="24"/>
          <w:szCs w:val="24"/>
        </w:rPr>
        <w:t xml:space="preserve">  </w:t>
      </w:r>
      <w:r w:rsidRPr="006F20D6">
        <w:rPr>
          <w:rFonts w:cstheme="minorHAnsi"/>
          <w:sz w:val="24"/>
          <w:szCs w:val="24"/>
        </w:rPr>
        <w:t>At the end of the interview, respondents were asked a number of socio-demographic questions.</w:t>
      </w:r>
    </w:p>
    <w:p w14:paraId="0B5F78FD" w14:textId="77777777" w:rsidR="0036097B" w:rsidRPr="00C822E8" w:rsidRDefault="0036097B" w:rsidP="00C822E8">
      <w:pPr>
        <w:spacing w:line="360" w:lineRule="auto"/>
        <w:rPr>
          <w:rFonts w:cstheme="minorHAnsi"/>
          <w:sz w:val="24"/>
          <w:szCs w:val="24"/>
        </w:rPr>
      </w:pPr>
    </w:p>
    <w:p w14:paraId="3C3DD5BF" w14:textId="1EAE6083" w:rsidR="00F81E0B" w:rsidRPr="00C822E8" w:rsidRDefault="00C62DAC" w:rsidP="00C822E8">
      <w:pPr>
        <w:pStyle w:val="Heading3"/>
        <w:spacing w:before="0" w:line="360" w:lineRule="auto"/>
        <w:jc w:val="both"/>
        <w:rPr>
          <w:rFonts w:asciiTheme="minorHAnsi" w:hAnsiTheme="minorHAnsi" w:cstheme="minorHAnsi"/>
        </w:rPr>
      </w:pPr>
      <w:r w:rsidRPr="00C822E8">
        <w:rPr>
          <w:rFonts w:asciiTheme="minorHAnsi" w:hAnsiTheme="minorHAnsi" w:cstheme="minorHAnsi"/>
        </w:rPr>
        <w:lastRenderedPageBreak/>
        <w:t>Valuing outcomes in terms of QALYs</w:t>
      </w:r>
    </w:p>
    <w:p w14:paraId="1C5E6C5E" w14:textId="6A3F1CC6" w:rsidR="005E2D56" w:rsidRDefault="0027780F" w:rsidP="00C822E8">
      <w:pPr>
        <w:spacing w:line="360" w:lineRule="auto"/>
        <w:jc w:val="both"/>
        <w:rPr>
          <w:rFonts w:cstheme="minorHAnsi"/>
          <w:sz w:val="24"/>
          <w:szCs w:val="24"/>
        </w:rPr>
      </w:pPr>
      <w:r>
        <w:rPr>
          <w:rFonts w:cstheme="minorHAnsi"/>
          <w:sz w:val="24"/>
          <w:szCs w:val="24"/>
        </w:rPr>
        <w:t xml:space="preserve">There were three possible responses </w:t>
      </w:r>
      <w:r w:rsidR="00D11CDC">
        <w:rPr>
          <w:rFonts w:cstheme="minorHAnsi"/>
          <w:sz w:val="24"/>
          <w:szCs w:val="24"/>
        </w:rPr>
        <w:t>t</w:t>
      </w:r>
      <w:r>
        <w:rPr>
          <w:rFonts w:cstheme="minorHAnsi"/>
          <w:sz w:val="24"/>
          <w:szCs w:val="24"/>
        </w:rPr>
        <w:t>o the question asking respondents to state how much compensation they required to travel to a specialist hosp</w:t>
      </w:r>
      <w:r w:rsidR="00DA204E">
        <w:rPr>
          <w:rFonts w:cstheme="minorHAnsi"/>
          <w:sz w:val="24"/>
          <w:szCs w:val="24"/>
        </w:rPr>
        <w:t>i</w:t>
      </w:r>
      <w:r>
        <w:rPr>
          <w:rFonts w:cstheme="minorHAnsi"/>
          <w:sz w:val="24"/>
          <w:szCs w:val="24"/>
        </w:rPr>
        <w:t>tal</w:t>
      </w:r>
      <w:r w:rsidR="00DA204E">
        <w:rPr>
          <w:rFonts w:cstheme="minorHAnsi"/>
          <w:sz w:val="24"/>
          <w:szCs w:val="24"/>
        </w:rPr>
        <w:t>:</w:t>
      </w:r>
    </w:p>
    <w:p w14:paraId="575178DA" w14:textId="77777777" w:rsidR="00FD4B01" w:rsidRPr="00C822E8" w:rsidRDefault="00FD4B01" w:rsidP="00C822E8">
      <w:pPr>
        <w:pStyle w:val="NoSpacing"/>
        <w:spacing w:line="360" w:lineRule="auto"/>
        <w:rPr>
          <w:sz w:val="24"/>
          <w:szCs w:val="24"/>
        </w:rPr>
      </w:pPr>
    </w:p>
    <w:p w14:paraId="6B9622A7" w14:textId="56ED1BC9" w:rsidR="00FD4B01" w:rsidRPr="00C822E8" w:rsidRDefault="00FD4B01" w:rsidP="00C822E8">
      <w:pPr>
        <w:pStyle w:val="NoSpacing"/>
        <w:numPr>
          <w:ilvl w:val="0"/>
          <w:numId w:val="1"/>
        </w:numPr>
        <w:spacing w:line="360" w:lineRule="auto"/>
        <w:rPr>
          <w:sz w:val="24"/>
          <w:szCs w:val="24"/>
        </w:rPr>
      </w:pPr>
      <w:r w:rsidRPr="00C822E8">
        <w:rPr>
          <w:sz w:val="24"/>
          <w:szCs w:val="24"/>
        </w:rPr>
        <w:t>The individual does not require compensation to travel</w:t>
      </w:r>
      <w:r w:rsidR="00F46EDD">
        <w:rPr>
          <w:sz w:val="24"/>
          <w:szCs w:val="24"/>
        </w:rPr>
        <w:t xml:space="preserve">, i.e. </w:t>
      </w:r>
      <w:r w:rsidR="00D30924">
        <w:rPr>
          <w:sz w:val="24"/>
          <w:szCs w:val="24"/>
        </w:rPr>
        <w:t>the respondent is willing to travel to the specialist hospital even if the probability of a successful outcome</w:t>
      </w:r>
      <w:r w:rsidR="00190BAA">
        <w:rPr>
          <w:sz w:val="24"/>
          <w:szCs w:val="24"/>
        </w:rPr>
        <w:t xml:space="preserve"> is that same as that at the local hospital. </w:t>
      </w:r>
      <w:r w:rsidRPr="00C822E8">
        <w:rPr>
          <w:sz w:val="24"/>
          <w:szCs w:val="24"/>
        </w:rPr>
        <w:t>We interpret this as there being no disutility from travelling</w:t>
      </w:r>
      <w:r w:rsidR="00190BAA">
        <w:rPr>
          <w:sz w:val="24"/>
          <w:szCs w:val="24"/>
        </w:rPr>
        <w:t xml:space="preserve"> for the respondent</w:t>
      </w:r>
      <w:r w:rsidRPr="00C822E8">
        <w:rPr>
          <w:sz w:val="24"/>
          <w:szCs w:val="24"/>
        </w:rPr>
        <w:t>.  They might prefer not to travel, but their strength of preference for travelling is not sufficiently strong for them to demand compensation for having to do so.  Therefore, for these people the value of the disutility from travelling is zero.</w:t>
      </w:r>
    </w:p>
    <w:p w14:paraId="79BC4A3D" w14:textId="77777777" w:rsidR="00FD4B01" w:rsidRPr="00C822E8" w:rsidRDefault="00FD4B01" w:rsidP="00C822E8">
      <w:pPr>
        <w:pStyle w:val="NoSpacing"/>
        <w:spacing w:line="360" w:lineRule="auto"/>
        <w:rPr>
          <w:sz w:val="24"/>
          <w:szCs w:val="24"/>
        </w:rPr>
      </w:pPr>
    </w:p>
    <w:p w14:paraId="477903D1" w14:textId="2DEA2038" w:rsidR="00FD4B01" w:rsidRPr="00C822E8" w:rsidRDefault="00FD4B01" w:rsidP="00C822E8">
      <w:pPr>
        <w:pStyle w:val="NoSpacing"/>
        <w:numPr>
          <w:ilvl w:val="0"/>
          <w:numId w:val="1"/>
        </w:numPr>
        <w:spacing w:line="360" w:lineRule="auto"/>
        <w:rPr>
          <w:sz w:val="24"/>
          <w:szCs w:val="24"/>
        </w:rPr>
      </w:pPr>
      <w:r w:rsidRPr="00C822E8">
        <w:rPr>
          <w:sz w:val="24"/>
          <w:szCs w:val="24"/>
        </w:rPr>
        <w:t xml:space="preserve">The individual requires compensation to travel.  </w:t>
      </w:r>
      <w:r w:rsidR="009C495D">
        <w:rPr>
          <w:sz w:val="24"/>
          <w:szCs w:val="24"/>
        </w:rPr>
        <w:t xml:space="preserve">The amount of compensation is determined by the extra </w:t>
      </w:r>
      <w:r w:rsidR="00136AF7">
        <w:rPr>
          <w:sz w:val="24"/>
          <w:szCs w:val="24"/>
        </w:rPr>
        <w:t xml:space="preserve">chance of a successful outcome at the specialist hospital </w:t>
      </w:r>
      <w:r w:rsidR="008B2F1C">
        <w:rPr>
          <w:sz w:val="24"/>
          <w:szCs w:val="24"/>
        </w:rPr>
        <w:t>t</w:t>
      </w:r>
      <w:r w:rsidRPr="00C822E8">
        <w:rPr>
          <w:sz w:val="24"/>
          <w:szCs w:val="24"/>
        </w:rPr>
        <w:t>hey demand to compensate them for travelling</w:t>
      </w:r>
      <w:r w:rsidR="008B2F1C">
        <w:rPr>
          <w:sz w:val="24"/>
          <w:szCs w:val="24"/>
        </w:rPr>
        <w:t>.  How this is converted to a QALY equi</w:t>
      </w:r>
      <w:r w:rsidR="00A940E8">
        <w:rPr>
          <w:sz w:val="24"/>
          <w:szCs w:val="24"/>
        </w:rPr>
        <w:t>valent is described below.</w:t>
      </w:r>
    </w:p>
    <w:p w14:paraId="089433EF" w14:textId="77777777" w:rsidR="00FD4B01" w:rsidRPr="00C822E8" w:rsidRDefault="00FD4B01" w:rsidP="00C822E8">
      <w:pPr>
        <w:pStyle w:val="NoSpacing"/>
        <w:spacing w:line="360" w:lineRule="auto"/>
        <w:rPr>
          <w:sz w:val="24"/>
          <w:szCs w:val="24"/>
        </w:rPr>
      </w:pPr>
    </w:p>
    <w:p w14:paraId="09A6EB85" w14:textId="79AE0A92" w:rsidR="0066762A" w:rsidRDefault="00FD4B01" w:rsidP="00C822E8">
      <w:pPr>
        <w:pStyle w:val="NoSpacing"/>
        <w:numPr>
          <w:ilvl w:val="0"/>
          <w:numId w:val="1"/>
        </w:numPr>
        <w:spacing w:line="360" w:lineRule="auto"/>
        <w:rPr>
          <w:sz w:val="24"/>
          <w:szCs w:val="24"/>
        </w:rPr>
      </w:pPr>
      <w:r w:rsidRPr="00C822E8">
        <w:rPr>
          <w:sz w:val="24"/>
          <w:szCs w:val="24"/>
        </w:rPr>
        <w:t xml:space="preserve">The individual is not willing to travel no matter </w:t>
      </w:r>
      <w:r w:rsidR="0066762A">
        <w:rPr>
          <w:sz w:val="24"/>
          <w:szCs w:val="24"/>
        </w:rPr>
        <w:t>high</w:t>
      </w:r>
      <w:r w:rsidRPr="00C822E8">
        <w:rPr>
          <w:sz w:val="24"/>
          <w:szCs w:val="24"/>
        </w:rPr>
        <w:t xml:space="preserve"> the compensation that is offered to them</w:t>
      </w:r>
      <w:r w:rsidR="00A940E8">
        <w:rPr>
          <w:sz w:val="24"/>
          <w:szCs w:val="24"/>
        </w:rPr>
        <w:t xml:space="preserve">, i.e. even </w:t>
      </w:r>
      <w:r w:rsidR="00C371FD">
        <w:rPr>
          <w:sz w:val="24"/>
          <w:szCs w:val="24"/>
        </w:rPr>
        <w:t>i</w:t>
      </w:r>
      <w:r w:rsidR="00A940E8">
        <w:rPr>
          <w:sz w:val="24"/>
          <w:szCs w:val="24"/>
        </w:rPr>
        <w:t xml:space="preserve">f the chance of </w:t>
      </w:r>
      <w:r w:rsidR="00C371FD">
        <w:rPr>
          <w:sz w:val="24"/>
          <w:szCs w:val="24"/>
        </w:rPr>
        <w:t xml:space="preserve">a </w:t>
      </w:r>
      <w:r w:rsidR="00A940E8">
        <w:rPr>
          <w:sz w:val="24"/>
          <w:szCs w:val="24"/>
        </w:rPr>
        <w:t xml:space="preserve">successful outcome at the specialist hospital </w:t>
      </w:r>
      <w:r w:rsidR="00E624E6">
        <w:rPr>
          <w:sz w:val="24"/>
          <w:szCs w:val="24"/>
        </w:rPr>
        <w:t>is</w:t>
      </w:r>
      <w:r w:rsidR="00A940E8">
        <w:rPr>
          <w:sz w:val="24"/>
          <w:szCs w:val="24"/>
        </w:rPr>
        <w:t xml:space="preserve"> 100%, this is not sufficient to compensate them for having to travel.</w:t>
      </w:r>
      <w:r w:rsidRPr="00C822E8">
        <w:rPr>
          <w:sz w:val="24"/>
          <w:szCs w:val="24"/>
        </w:rPr>
        <w:t xml:space="preserve">  </w:t>
      </w:r>
      <w:r w:rsidR="00280A15">
        <w:rPr>
          <w:sz w:val="24"/>
          <w:szCs w:val="24"/>
        </w:rPr>
        <w:t>Even though we do not know their true preference, i</w:t>
      </w:r>
      <w:r w:rsidR="00CA2DB8">
        <w:rPr>
          <w:sz w:val="24"/>
          <w:szCs w:val="24"/>
        </w:rPr>
        <w:t xml:space="preserve">n order to include these respondents </w:t>
      </w:r>
      <w:r w:rsidR="00280A15">
        <w:rPr>
          <w:sz w:val="24"/>
          <w:szCs w:val="24"/>
        </w:rPr>
        <w:t xml:space="preserve">in the analysis we have assumed </w:t>
      </w:r>
      <w:r w:rsidR="0084456E">
        <w:rPr>
          <w:sz w:val="24"/>
          <w:szCs w:val="24"/>
        </w:rPr>
        <w:t xml:space="preserve">they would be willing to travel if the </w:t>
      </w:r>
      <w:r w:rsidR="009F047D">
        <w:rPr>
          <w:sz w:val="24"/>
          <w:szCs w:val="24"/>
        </w:rPr>
        <w:t>p</w:t>
      </w:r>
      <w:r w:rsidR="0084456E">
        <w:rPr>
          <w:sz w:val="24"/>
          <w:szCs w:val="24"/>
        </w:rPr>
        <w:t>rocedure was guaranteed to be successful.  This represents a minimum value of the</w:t>
      </w:r>
      <w:r w:rsidR="009F047D">
        <w:rPr>
          <w:sz w:val="24"/>
          <w:szCs w:val="24"/>
        </w:rPr>
        <w:t xml:space="preserve"> disutility of them from having to travel.  </w:t>
      </w:r>
      <w:r w:rsidR="000F6299">
        <w:rPr>
          <w:sz w:val="24"/>
          <w:szCs w:val="24"/>
        </w:rPr>
        <w:t xml:space="preserve">Responses such as these </w:t>
      </w:r>
      <w:r w:rsidR="00C10019">
        <w:rPr>
          <w:sz w:val="24"/>
          <w:szCs w:val="24"/>
        </w:rPr>
        <w:t xml:space="preserve">represent a limitation of the study design and will be discussed in more depth </w:t>
      </w:r>
      <w:r w:rsidR="009F047D">
        <w:rPr>
          <w:sz w:val="24"/>
          <w:szCs w:val="24"/>
        </w:rPr>
        <w:t>in the discussion section below.</w:t>
      </w:r>
      <w:r w:rsidR="0084456E">
        <w:rPr>
          <w:sz w:val="24"/>
          <w:szCs w:val="24"/>
        </w:rPr>
        <w:t xml:space="preserve"> </w:t>
      </w:r>
    </w:p>
    <w:p w14:paraId="63A5FBEC" w14:textId="77777777" w:rsidR="0066762A" w:rsidRDefault="0066762A" w:rsidP="0066762A">
      <w:pPr>
        <w:pStyle w:val="ListParagraph"/>
        <w:rPr>
          <w:sz w:val="24"/>
          <w:szCs w:val="24"/>
        </w:rPr>
      </w:pPr>
    </w:p>
    <w:p w14:paraId="425519A7" w14:textId="77777777" w:rsidR="00FD4B01" w:rsidRPr="00C822E8" w:rsidRDefault="00FD4B01" w:rsidP="00C822E8">
      <w:pPr>
        <w:pStyle w:val="NoSpacing"/>
        <w:spacing w:line="360" w:lineRule="auto"/>
        <w:rPr>
          <w:sz w:val="24"/>
          <w:szCs w:val="24"/>
        </w:rPr>
      </w:pPr>
    </w:p>
    <w:p w14:paraId="55C5F50E" w14:textId="55454C38" w:rsidR="00FD4B01" w:rsidRDefault="0050406C" w:rsidP="00C822E8">
      <w:pPr>
        <w:pStyle w:val="NoSpacing"/>
        <w:spacing w:line="360" w:lineRule="auto"/>
        <w:rPr>
          <w:sz w:val="24"/>
          <w:szCs w:val="24"/>
        </w:rPr>
      </w:pPr>
      <w:r>
        <w:rPr>
          <w:sz w:val="24"/>
          <w:szCs w:val="24"/>
        </w:rPr>
        <w:t>I</w:t>
      </w:r>
      <w:r w:rsidR="00FD4B01" w:rsidRPr="00C822E8">
        <w:rPr>
          <w:sz w:val="24"/>
          <w:szCs w:val="24"/>
        </w:rPr>
        <w:t xml:space="preserve">n order to quantify the process disutility of travelling for those demanding compensation we need estimates of the typical QALY profiles following successful and unsuccessful treatment.  </w:t>
      </w:r>
      <w:r w:rsidR="00003E7E">
        <w:rPr>
          <w:sz w:val="24"/>
          <w:szCs w:val="24"/>
        </w:rPr>
        <w:t xml:space="preserve">Specifically, </w:t>
      </w:r>
      <w:r w:rsidR="00E9612B">
        <w:rPr>
          <w:sz w:val="24"/>
          <w:szCs w:val="24"/>
        </w:rPr>
        <w:t xml:space="preserve">we need estimates of </w:t>
      </w:r>
      <w:r w:rsidR="00003E7E">
        <w:rPr>
          <w:sz w:val="24"/>
          <w:szCs w:val="24"/>
        </w:rPr>
        <w:t xml:space="preserve">the expected discounted lifetime QALYs </w:t>
      </w:r>
      <w:r>
        <w:rPr>
          <w:sz w:val="24"/>
          <w:szCs w:val="24"/>
        </w:rPr>
        <w:t>following successful and unsuccessful treatment.</w:t>
      </w:r>
    </w:p>
    <w:p w14:paraId="5E89ECFD" w14:textId="6C558E48" w:rsidR="0050406C" w:rsidRDefault="0050406C" w:rsidP="00C822E8">
      <w:pPr>
        <w:pStyle w:val="NoSpacing"/>
        <w:spacing w:line="360" w:lineRule="auto"/>
        <w:rPr>
          <w:sz w:val="24"/>
          <w:szCs w:val="24"/>
        </w:rPr>
      </w:pPr>
    </w:p>
    <w:p w14:paraId="29406156" w14:textId="5082641C" w:rsidR="0050406C" w:rsidRPr="00C822E8" w:rsidRDefault="0050406C" w:rsidP="00C822E8">
      <w:pPr>
        <w:pStyle w:val="NoSpacing"/>
        <w:spacing w:line="360" w:lineRule="auto"/>
        <w:rPr>
          <w:sz w:val="24"/>
          <w:szCs w:val="24"/>
        </w:rPr>
      </w:pPr>
      <w:r>
        <w:rPr>
          <w:sz w:val="24"/>
          <w:szCs w:val="24"/>
        </w:rPr>
        <w:t>Continuing with the CAD example</w:t>
      </w:r>
      <w:r w:rsidR="00232377">
        <w:rPr>
          <w:sz w:val="24"/>
          <w:szCs w:val="24"/>
        </w:rPr>
        <w:t xml:space="preserve"> from above</w:t>
      </w:r>
      <w:r>
        <w:rPr>
          <w:sz w:val="24"/>
          <w:szCs w:val="24"/>
        </w:rPr>
        <w:t xml:space="preserve">, </w:t>
      </w:r>
      <w:r w:rsidR="002D14FE">
        <w:rPr>
          <w:sz w:val="24"/>
          <w:szCs w:val="24"/>
        </w:rPr>
        <w:t>suppose the expected discounted lifetime QALYS foll</w:t>
      </w:r>
      <w:r w:rsidR="00724487">
        <w:rPr>
          <w:sz w:val="24"/>
          <w:szCs w:val="24"/>
        </w:rPr>
        <w:t>owing successful</w:t>
      </w:r>
      <w:r w:rsidR="00927779">
        <w:rPr>
          <w:sz w:val="24"/>
          <w:szCs w:val="24"/>
        </w:rPr>
        <w:t xml:space="preserve"> and unsuccessful treatment are </w:t>
      </w:r>
      <w:r w:rsidR="00FC142E">
        <w:rPr>
          <w:sz w:val="24"/>
          <w:szCs w:val="24"/>
        </w:rPr>
        <w:t>10.5 and 6.1</w:t>
      </w:r>
      <w:r w:rsidR="00471B58">
        <w:rPr>
          <w:sz w:val="24"/>
          <w:szCs w:val="24"/>
        </w:rPr>
        <w:t xml:space="preserve"> QALYs</w:t>
      </w:r>
      <w:r w:rsidR="00FC142E">
        <w:rPr>
          <w:sz w:val="24"/>
          <w:szCs w:val="24"/>
        </w:rPr>
        <w:t xml:space="preserve">, respectively.  Suppose further </w:t>
      </w:r>
      <w:r w:rsidR="00C06724">
        <w:rPr>
          <w:sz w:val="24"/>
          <w:szCs w:val="24"/>
        </w:rPr>
        <w:t xml:space="preserve">that an individual </w:t>
      </w:r>
      <w:r w:rsidR="00654FD6">
        <w:rPr>
          <w:sz w:val="24"/>
          <w:szCs w:val="24"/>
        </w:rPr>
        <w:t xml:space="preserve">requires the probability of a successful outcome at the specialist hospital to be </w:t>
      </w:r>
      <w:r w:rsidR="0020549B">
        <w:rPr>
          <w:sz w:val="24"/>
          <w:szCs w:val="24"/>
        </w:rPr>
        <w:t xml:space="preserve">97 in 100 </w:t>
      </w:r>
      <w:r w:rsidR="0020549B" w:rsidRPr="00C822E8">
        <w:rPr>
          <w:sz w:val="24"/>
          <w:szCs w:val="24"/>
        </w:rPr>
        <w:t>(compared to 95 in 100 at the local hospital) to compensate them for the inconvenience of travelling</w:t>
      </w:r>
      <w:r w:rsidR="002A32DF">
        <w:rPr>
          <w:sz w:val="24"/>
          <w:szCs w:val="24"/>
        </w:rPr>
        <w:t xml:space="preserve"> X miles</w:t>
      </w:r>
      <w:r w:rsidR="0020549B" w:rsidRPr="00C822E8">
        <w:rPr>
          <w:sz w:val="24"/>
          <w:szCs w:val="24"/>
        </w:rPr>
        <w:t>.</w:t>
      </w:r>
      <w:r w:rsidR="007A70D3">
        <w:rPr>
          <w:sz w:val="24"/>
          <w:szCs w:val="24"/>
        </w:rPr>
        <w:t xml:space="preserve">  We can then calculate the </w:t>
      </w:r>
      <w:r w:rsidR="00C91D19">
        <w:rPr>
          <w:sz w:val="24"/>
          <w:szCs w:val="24"/>
        </w:rPr>
        <w:t xml:space="preserve">expected lifetime QALYs at both the local </w:t>
      </w:r>
      <w:r w:rsidR="00FC57AF">
        <w:rPr>
          <w:sz w:val="24"/>
          <w:szCs w:val="24"/>
        </w:rPr>
        <w:t>and specialists hospitals as follows:</w:t>
      </w:r>
    </w:p>
    <w:p w14:paraId="26570EAD" w14:textId="77777777" w:rsidR="00FD4B01" w:rsidRPr="00C822E8" w:rsidRDefault="00FD4B01" w:rsidP="00C822E8">
      <w:pPr>
        <w:pStyle w:val="NoSpacing"/>
        <w:spacing w:line="360" w:lineRule="auto"/>
        <w:rPr>
          <w:sz w:val="24"/>
          <w:szCs w:val="24"/>
        </w:rPr>
      </w:pPr>
    </w:p>
    <w:p w14:paraId="2C34C57A" w14:textId="3E3488A2" w:rsidR="00FD4B01" w:rsidRPr="00C822E8" w:rsidRDefault="00FD4B01" w:rsidP="00C822E8">
      <w:pPr>
        <w:pStyle w:val="NoSpacing"/>
        <w:spacing w:line="360" w:lineRule="auto"/>
        <w:rPr>
          <w:sz w:val="24"/>
          <w:szCs w:val="24"/>
        </w:rPr>
      </w:pPr>
      <w:r w:rsidRPr="00C822E8">
        <w:rPr>
          <w:sz w:val="24"/>
          <w:szCs w:val="24"/>
        </w:rPr>
        <w:t>Expected lifetime QALYs at local hospital = E</w:t>
      </w:r>
      <w:r w:rsidR="00D01560">
        <w:rPr>
          <w:sz w:val="24"/>
          <w:szCs w:val="24"/>
        </w:rPr>
        <w:t>Q</w:t>
      </w:r>
      <w:r w:rsidRPr="00C822E8">
        <w:rPr>
          <w:sz w:val="24"/>
          <w:szCs w:val="24"/>
        </w:rPr>
        <w:t>L = (0.95 x 10.5) + (0.05 x 6.1) = 10.28 QALYs</w:t>
      </w:r>
    </w:p>
    <w:p w14:paraId="7F88AA77" w14:textId="77777777" w:rsidR="00FD4B01" w:rsidRPr="00C822E8" w:rsidRDefault="00FD4B01" w:rsidP="00C822E8">
      <w:pPr>
        <w:pStyle w:val="NoSpacing"/>
        <w:spacing w:line="360" w:lineRule="auto"/>
        <w:rPr>
          <w:sz w:val="24"/>
          <w:szCs w:val="24"/>
        </w:rPr>
      </w:pPr>
      <w:r w:rsidRPr="00C822E8">
        <w:rPr>
          <w:sz w:val="24"/>
          <w:szCs w:val="24"/>
        </w:rPr>
        <w:t>Expected lifetime QALYs at specialist hospital = EQS = (0.97 x 10.5) + (0.03 x 6.1) = 10.368 QALYs</w:t>
      </w:r>
    </w:p>
    <w:p w14:paraId="39008C92" w14:textId="179F514B" w:rsidR="00FD4B01" w:rsidRDefault="00FD4B01" w:rsidP="00C822E8">
      <w:pPr>
        <w:pStyle w:val="NoSpacing"/>
        <w:spacing w:line="360" w:lineRule="auto"/>
        <w:rPr>
          <w:sz w:val="24"/>
          <w:szCs w:val="24"/>
        </w:rPr>
      </w:pPr>
    </w:p>
    <w:p w14:paraId="55FE666A" w14:textId="6C521EF1" w:rsidR="000E5639" w:rsidRDefault="000E5639" w:rsidP="00C822E8">
      <w:pPr>
        <w:pStyle w:val="NoSpacing"/>
        <w:spacing w:line="360" w:lineRule="auto"/>
        <w:rPr>
          <w:sz w:val="24"/>
          <w:szCs w:val="24"/>
        </w:rPr>
      </w:pPr>
      <w:r>
        <w:rPr>
          <w:sz w:val="24"/>
          <w:szCs w:val="24"/>
        </w:rPr>
        <w:t xml:space="preserve">The compensation demanded </w:t>
      </w:r>
      <w:r w:rsidR="00471B58">
        <w:rPr>
          <w:sz w:val="24"/>
          <w:szCs w:val="24"/>
        </w:rPr>
        <w:t xml:space="preserve">for travelling </w:t>
      </w:r>
      <w:r>
        <w:rPr>
          <w:sz w:val="24"/>
          <w:szCs w:val="24"/>
        </w:rPr>
        <w:t xml:space="preserve">is simply the difference between the two </w:t>
      </w:r>
      <w:r w:rsidR="00EA710C">
        <w:rPr>
          <w:sz w:val="24"/>
          <w:szCs w:val="24"/>
        </w:rPr>
        <w:t>amounts.</w:t>
      </w:r>
    </w:p>
    <w:p w14:paraId="27ACB372" w14:textId="77777777" w:rsidR="000E5639" w:rsidRPr="00C822E8" w:rsidRDefault="000E5639" w:rsidP="00C822E8">
      <w:pPr>
        <w:pStyle w:val="NoSpacing"/>
        <w:spacing w:line="360" w:lineRule="auto"/>
        <w:rPr>
          <w:sz w:val="24"/>
          <w:szCs w:val="24"/>
        </w:rPr>
      </w:pPr>
    </w:p>
    <w:p w14:paraId="651D81E5" w14:textId="77777777" w:rsidR="00FD4B01" w:rsidRPr="00C822E8" w:rsidRDefault="00FD4B01" w:rsidP="00C822E8">
      <w:pPr>
        <w:pStyle w:val="NoSpacing"/>
        <w:spacing w:line="360" w:lineRule="auto"/>
        <w:rPr>
          <w:sz w:val="24"/>
          <w:szCs w:val="24"/>
        </w:rPr>
      </w:pPr>
      <w:r w:rsidRPr="00C822E8">
        <w:rPr>
          <w:sz w:val="24"/>
          <w:szCs w:val="24"/>
        </w:rPr>
        <w:t>Extra expected lifetime QALYs demanded = EQS – EQL = 10.368 – 10.28 = 0.088 QALYs</w:t>
      </w:r>
    </w:p>
    <w:p w14:paraId="380D2B9F" w14:textId="77777777" w:rsidR="00FD4B01" w:rsidRPr="00C822E8" w:rsidRDefault="00FD4B01" w:rsidP="00C822E8">
      <w:pPr>
        <w:pStyle w:val="NoSpacing"/>
        <w:spacing w:line="360" w:lineRule="auto"/>
        <w:rPr>
          <w:sz w:val="24"/>
          <w:szCs w:val="24"/>
        </w:rPr>
      </w:pPr>
    </w:p>
    <w:p w14:paraId="6C4F4F25" w14:textId="499A7EBC" w:rsidR="00FD4B01" w:rsidRPr="00C822E8" w:rsidRDefault="00FD4B01" w:rsidP="00C822E8">
      <w:pPr>
        <w:pStyle w:val="NoSpacing"/>
        <w:spacing w:line="360" w:lineRule="auto"/>
        <w:rPr>
          <w:sz w:val="24"/>
          <w:szCs w:val="24"/>
        </w:rPr>
      </w:pPr>
      <w:r w:rsidRPr="00C822E8">
        <w:rPr>
          <w:sz w:val="24"/>
          <w:szCs w:val="24"/>
        </w:rPr>
        <w:t xml:space="preserve">Thus, for this individual, if vascular services are reorganised so that they must travel </w:t>
      </w:r>
      <w:r w:rsidR="00DA204E">
        <w:rPr>
          <w:sz w:val="24"/>
          <w:szCs w:val="24"/>
        </w:rPr>
        <w:t>X</w:t>
      </w:r>
      <w:r w:rsidRPr="00C822E8">
        <w:rPr>
          <w:sz w:val="24"/>
          <w:szCs w:val="24"/>
        </w:rPr>
        <w:t xml:space="preserve"> miles for treatment and follow up, they suffer a disutility equivalent to 0.088 expected lifetime QALYs which must be netted off from any gain in expected QALYs which are expected to arise from treating CAD at a specialist rather than a local hospital. </w:t>
      </w:r>
    </w:p>
    <w:p w14:paraId="3F2A4677" w14:textId="77777777" w:rsidR="005E2D56" w:rsidRDefault="005E2D56" w:rsidP="00F81E0B">
      <w:pPr>
        <w:spacing w:line="360" w:lineRule="auto"/>
        <w:jc w:val="both"/>
        <w:rPr>
          <w:rFonts w:cstheme="minorHAnsi"/>
          <w:sz w:val="24"/>
          <w:szCs w:val="24"/>
        </w:rPr>
      </w:pPr>
    </w:p>
    <w:p w14:paraId="3B451E81" w14:textId="77777777" w:rsidR="00F81E0B" w:rsidRPr="006F20D6" w:rsidRDefault="00F81E0B" w:rsidP="00F81E0B">
      <w:pPr>
        <w:pStyle w:val="Heading3"/>
        <w:spacing w:before="0" w:line="360" w:lineRule="auto"/>
        <w:jc w:val="both"/>
        <w:rPr>
          <w:rFonts w:asciiTheme="minorHAnsi" w:hAnsiTheme="minorHAnsi" w:cstheme="minorHAnsi"/>
        </w:rPr>
      </w:pPr>
      <w:r w:rsidRPr="006F20D6">
        <w:rPr>
          <w:rFonts w:asciiTheme="minorHAnsi" w:hAnsiTheme="minorHAnsi" w:cstheme="minorHAnsi"/>
        </w:rPr>
        <w:t>Analysis</w:t>
      </w:r>
    </w:p>
    <w:p w14:paraId="65B01560" w14:textId="77777777" w:rsidR="00F81E0B" w:rsidRPr="006F20D6" w:rsidRDefault="00F81E0B" w:rsidP="00F81E0B">
      <w:pPr>
        <w:spacing w:line="360" w:lineRule="auto"/>
        <w:jc w:val="both"/>
        <w:rPr>
          <w:rFonts w:cstheme="minorHAnsi"/>
          <w:sz w:val="24"/>
          <w:szCs w:val="24"/>
        </w:rPr>
      </w:pPr>
      <w:r w:rsidRPr="006F20D6">
        <w:rPr>
          <w:rFonts w:cstheme="minorHAnsi"/>
          <w:sz w:val="24"/>
          <w:szCs w:val="24"/>
        </w:rPr>
        <w:t xml:space="preserve">Descriptive statistics for public preferences and sociodemographic characteristics were calculated using frequencies and percentages for categorical variables and means, medians, interquartile ranges for continuous variables. Group differences were explored using hypotheses tests including the t test, Mann-Whitney U test, and Chi-Square test where appropriate. Reasons for preferring EVAR or Open surgery were coded into themes using </w:t>
      </w:r>
      <w:proofErr w:type="spellStart"/>
      <w:r w:rsidRPr="006F20D6">
        <w:rPr>
          <w:rFonts w:cstheme="minorHAnsi"/>
          <w:sz w:val="24"/>
          <w:szCs w:val="24"/>
        </w:rPr>
        <w:t>NViVO</w:t>
      </w:r>
      <w:proofErr w:type="spellEnd"/>
      <w:r w:rsidRPr="006F20D6">
        <w:rPr>
          <w:rFonts w:cstheme="minorHAnsi"/>
          <w:sz w:val="24"/>
          <w:szCs w:val="24"/>
        </w:rPr>
        <w:t xml:space="preserve"> version 12 software. All quantitative analyses were undertaken using SPSS version 24. </w:t>
      </w:r>
    </w:p>
    <w:p w14:paraId="2F30EDE6" w14:textId="77777777" w:rsidR="00F81E0B" w:rsidRPr="006F20D6" w:rsidRDefault="00F81E0B" w:rsidP="00F81E0B">
      <w:pPr>
        <w:spacing w:line="360" w:lineRule="auto"/>
        <w:jc w:val="both"/>
        <w:rPr>
          <w:rFonts w:cstheme="minorHAnsi"/>
          <w:b/>
          <w:sz w:val="24"/>
          <w:szCs w:val="24"/>
        </w:rPr>
      </w:pPr>
    </w:p>
    <w:p w14:paraId="03236B39" w14:textId="77777777" w:rsidR="00F81E0B" w:rsidRPr="006F20D6" w:rsidRDefault="00F81E0B" w:rsidP="00F81E0B">
      <w:pPr>
        <w:pStyle w:val="Heading3"/>
        <w:spacing w:before="0" w:line="360" w:lineRule="auto"/>
        <w:jc w:val="both"/>
        <w:rPr>
          <w:rFonts w:asciiTheme="minorHAnsi" w:hAnsiTheme="minorHAnsi" w:cstheme="minorHAnsi"/>
        </w:rPr>
      </w:pPr>
      <w:r w:rsidRPr="006F20D6">
        <w:rPr>
          <w:rFonts w:asciiTheme="minorHAnsi" w:hAnsiTheme="minorHAnsi" w:cstheme="minorHAnsi"/>
        </w:rPr>
        <w:lastRenderedPageBreak/>
        <w:t>Public Involvement</w:t>
      </w:r>
    </w:p>
    <w:p w14:paraId="00D514F2" w14:textId="77777777" w:rsidR="00F81E0B" w:rsidRPr="004A6213" w:rsidRDefault="00F81E0B" w:rsidP="00F81E0B">
      <w:pPr>
        <w:spacing w:line="360" w:lineRule="auto"/>
        <w:jc w:val="both"/>
        <w:rPr>
          <w:rFonts w:cstheme="minorHAnsi"/>
          <w:sz w:val="24"/>
          <w:szCs w:val="24"/>
        </w:rPr>
      </w:pPr>
      <w:r w:rsidRPr="006F20D6">
        <w:rPr>
          <w:rFonts w:cstheme="minorHAnsi"/>
          <w:sz w:val="24"/>
          <w:szCs w:val="24"/>
        </w:rPr>
        <w:t xml:space="preserve">In designing study materials, the research team were cognisant of participants’ likely unfamiliarity with vascular conditions and </w:t>
      </w:r>
      <w:r w:rsidRPr="004A6213">
        <w:rPr>
          <w:rFonts w:cstheme="minorHAnsi"/>
          <w:sz w:val="24"/>
          <w:szCs w:val="24"/>
        </w:rPr>
        <w:t>treatment options. They were also aware that participants needed to fully understand what was being asked of them and that risk (chance of success) in particular needed to be presented in a way that was understandable. The interview booklet, containing health states and treatment descriptions, was developed by the research team with extensive input from patients and clinicians familiar with the conditions and treatments concerned. Study materials were extensively tested with five members of the Sheffield Teaching hospitals NHS Foundation Trust Online Public Advisory Panel. Ten pilot telephone interviews along with several peer review exercises were also carried out. The overall aim was to test the language, structure and comprehension of the study materials in order to gather feedback and refine the survey. The feedback obtained included suggestions on the wording, design of study materials, and the need to present risk (percentages) in an understandable way. All of the feedback was incorporated into the final version of the study materials. In particular, while presenting risk a simple diagram to explain what was meant by chance of success was designed, this was included in the interview booklet and used as a guide to decision making during the telephone interview (See Figure 1).</w:t>
      </w:r>
    </w:p>
    <w:p w14:paraId="099133FA" w14:textId="77777777" w:rsidR="00F81E0B" w:rsidRPr="004A6213" w:rsidRDefault="00F81E0B" w:rsidP="00F81E0B">
      <w:pPr>
        <w:spacing w:line="360" w:lineRule="auto"/>
        <w:jc w:val="both"/>
        <w:rPr>
          <w:rFonts w:cstheme="minorHAnsi"/>
          <w:b/>
          <w:sz w:val="24"/>
          <w:szCs w:val="24"/>
        </w:rPr>
      </w:pPr>
    </w:p>
    <w:p w14:paraId="2283C0CD" w14:textId="77777777" w:rsidR="00F81E0B" w:rsidRPr="004A6213" w:rsidRDefault="00F81E0B" w:rsidP="00F81E0B">
      <w:pPr>
        <w:pStyle w:val="Heading2"/>
        <w:spacing w:before="0" w:line="360" w:lineRule="auto"/>
        <w:jc w:val="both"/>
        <w:rPr>
          <w:rFonts w:asciiTheme="minorHAnsi" w:hAnsiTheme="minorHAnsi" w:cstheme="minorHAnsi"/>
          <w:szCs w:val="24"/>
        </w:rPr>
      </w:pPr>
      <w:r w:rsidRPr="004A6213">
        <w:rPr>
          <w:rFonts w:asciiTheme="minorHAnsi" w:hAnsiTheme="minorHAnsi" w:cstheme="minorHAnsi"/>
          <w:szCs w:val="24"/>
        </w:rPr>
        <w:t>Results</w:t>
      </w:r>
    </w:p>
    <w:p w14:paraId="6243284F" w14:textId="26472474" w:rsidR="00AB2674" w:rsidRPr="0008564D" w:rsidRDefault="0008564D" w:rsidP="0008564D">
      <w:pPr>
        <w:spacing w:line="360" w:lineRule="auto"/>
        <w:rPr>
          <w:rFonts w:cstheme="minorHAnsi"/>
          <w:sz w:val="24"/>
          <w:szCs w:val="24"/>
        </w:rPr>
      </w:pPr>
      <w:r w:rsidRPr="0008564D">
        <w:rPr>
          <w:rFonts w:cstheme="minorHAnsi"/>
          <w:sz w:val="24"/>
          <w:szCs w:val="24"/>
        </w:rPr>
        <w:t xml:space="preserve">A total of </w:t>
      </w:r>
      <w:r w:rsidR="00B9755E" w:rsidRPr="0008564D">
        <w:rPr>
          <w:rFonts w:cstheme="minorHAnsi"/>
          <w:sz w:val="24"/>
          <w:szCs w:val="24"/>
        </w:rPr>
        <w:t>608 participants completed three telephone questionnaires, giving a response rate of 64</w:t>
      </w:r>
      <w:r w:rsidR="00AB2674" w:rsidRPr="0008564D">
        <w:rPr>
          <w:rFonts w:cstheme="minorHAnsi"/>
          <w:sz w:val="24"/>
          <w:szCs w:val="24"/>
        </w:rPr>
        <w:t>.</w:t>
      </w:r>
      <w:r w:rsidR="008B066E">
        <w:rPr>
          <w:rFonts w:cstheme="minorHAnsi"/>
          <w:sz w:val="24"/>
          <w:szCs w:val="24"/>
        </w:rPr>
        <w:t>4</w:t>
      </w:r>
      <w:r w:rsidR="00AB2674" w:rsidRPr="0008564D">
        <w:rPr>
          <w:rFonts w:cstheme="minorHAnsi"/>
          <w:sz w:val="24"/>
          <w:szCs w:val="24"/>
        </w:rPr>
        <w:t>%. Two additional participants were interviewed but they were classified as “protesters” and were subsequently excluded from the study because they chose not to engage in the preference elicitation questions. Among the 608 participants missing, data were low and did not exceed 5%. To ensure quality, the interviewers checked whether the participants understood the concept of risk involved in undergoing surgery for vascular treatment.  A simple diagram explaining risk was presented to the participants, and when asked to interpret it, the vast majority of participants stated that they fully understood the concept of chance of treatment success or failure</w:t>
      </w:r>
      <w:r w:rsidRPr="0008564D">
        <w:rPr>
          <w:rFonts w:cstheme="minorHAnsi"/>
          <w:sz w:val="24"/>
          <w:szCs w:val="24"/>
        </w:rPr>
        <w:t>. O</w:t>
      </w:r>
      <w:r w:rsidR="00AB2674" w:rsidRPr="0008564D">
        <w:rPr>
          <w:rFonts w:cstheme="minorHAnsi"/>
          <w:sz w:val="24"/>
          <w:szCs w:val="24"/>
        </w:rPr>
        <w:t xml:space="preserve">nly two participants asked for further clarification. Interviews took between </w:t>
      </w:r>
      <w:r w:rsidR="00945EC7">
        <w:rPr>
          <w:rFonts w:cstheme="minorHAnsi"/>
          <w:sz w:val="24"/>
          <w:szCs w:val="24"/>
        </w:rPr>
        <w:t>five</w:t>
      </w:r>
      <w:r w:rsidR="00AB2674" w:rsidRPr="0008564D">
        <w:rPr>
          <w:rFonts w:cstheme="minorHAnsi"/>
          <w:sz w:val="24"/>
          <w:szCs w:val="24"/>
        </w:rPr>
        <w:t xml:space="preserve"> </w:t>
      </w:r>
      <w:r w:rsidRPr="0008564D">
        <w:rPr>
          <w:rFonts w:cstheme="minorHAnsi"/>
          <w:sz w:val="24"/>
          <w:szCs w:val="24"/>
        </w:rPr>
        <w:t>and</w:t>
      </w:r>
      <w:r w:rsidR="00AB2674" w:rsidRPr="0008564D">
        <w:rPr>
          <w:rFonts w:cstheme="minorHAnsi"/>
          <w:sz w:val="24"/>
          <w:szCs w:val="24"/>
        </w:rPr>
        <w:t xml:space="preserve"> 45 minutes to complete. </w:t>
      </w:r>
    </w:p>
    <w:p w14:paraId="27A9D4EA" w14:textId="3C108ECD" w:rsidR="009C4F66" w:rsidRPr="00737BEA" w:rsidRDefault="009C4F66" w:rsidP="00737BEA">
      <w:pPr>
        <w:spacing w:line="360" w:lineRule="auto"/>
        <w:jc w:val="both"/>
        <w:rPr>
          <w:rFonts w:cstheme="minorHAnsi"/>
          <w:sz w:val="24"/>
          <w:szCs w:val="24"/>
        </w:rPr>
      </w:pPr>
    </w:p>
    <w:p w14:paraId="70518337" w14:textId="0BD0D31E" w:rsidR="00737BEA" w:rsidRPr="00737BEA" w:rsidRDefault="00737BEA" w:rsidP="00737BEA">
      <w:pPr>
        <w:pStyle w:val="Heading3"/>
        <w:spacing w:before="0" w:line="360" w:lineRule="auto"/>
        <w:jc w:val="both"/>
        <w:rPr>
          <w:rFonts w:asciiTheme="minorHAnsi" w:hAnsiTheme="minorHAnsi" w:cstheme="minorHAnsi"/>
        </w:rPr>
      </w:pPr>
      <w:r w:rsidRPr="00737BEA">
        <w:rPr>
          <w:rFonts w:asciiTheme="minorHAnsi" w:hAnsiTheme="minorHAnsi" w:cstheme="minorHAnsi"/>
        </w:rPr>
        <w:lastRenderedPageBreak/>
        <w:t>Characteristics of study population</w:t>
      </w:r>
    </w:p>
    <w:p w14:paraId="0223C06F" w14:textId="70AC75E7" w:rsidR="00737BEA" w:rsidRPr="00737BEA" w:rsidRDefault="009416C2" w:rsidP="00737BEA">
      <w:pPr>
        <w:spacing w:line="360" w:lineRule="auto"/>
        <w:rPr>
          <w:rFonts w:eastAsiaTheme="minorEastAsia" w:cstheme="minorHAnsi"/>
          <w:sz w:val="24"/>
          <w:szCs w:val="24"/>
          <w:lang w:eastAsia="zh-CN"/>
        </w:rPr>
      </w:pPr>
      <w:r>
        <w:rPr>
          <w:rFonts w:eastAsiaTheme="minorEastAsia" w:cstheme="minorHAnsi"/>
          <w:sz w:val="24"/>
          <w:szCs w:val="24"/>
          <w:lang w:eastAsia="zh-CN"/>
        </w:rPr>
        <w:t xml:space="preserve">Of the </w:t>
      </w:r>
      <w:r w:rsidR="00737BEA" w:rsidRPr="00737BEA">
        <w:rPr>
          <w:rFonts w:eastAsiaTheme="minorEastAsia" w:cstheme="minorHAnsi"/>
          <w:sz w:val="24"/>
          <w:szCs w:val="24"/>
          <w:lang w:eastAsia="zh-CN"/>
        </w:rPr>
        <w:t xml:space="preserve">608 participants </w:t>
      </w:r>
      <w:r>
        <w:rPr>
          <w:rFonts w:eastAsiaTheme="minorEastAsia" w:cstheme="minorHAnsi"/>
          <w:sz w:val="24"/>
          <w:szCs w:val="24"/>
          <w:lang w:eastAsia="zh-CN"/>
        </w:rPr>
        <w:t xml:space="preserve">who </w:t>
      </w:r>
      <w:r w:rsidR="00737BEA" w:rsidRPr="00737BEA">
        <w:rPr>
          <w:rFonts w:eastAsiaTheme="minorEastAsia" w:cstheme="minorHAnsi"/>
          <w:sz w:val="24"/>
          <w:szCs w:val="24"/>
          <w:lang w:eastAsia="zh-CN"/>
        </w:rPr>
        <w:t xml:space="preserve">completed </w:t>
      </w:r>
      <w:r>
        <w:rPr>
          <w:rFonts w:eastAsiaTheme="minorEastAsia" w:cstheme="minorHAnsi"/>
          <w:sz w:val="24"/>
          <w:szCs w:val="24"/>
          <w:lang w:eastAsia="zh-CN"/>
        </w:rPr>
        <w:t xml:space="preserve">the </w:t>
      </w:r>
      <w:r w:rsidR="00737BEA" w:rsidRPr="00737BEA">
        <w:rPr>
          <w:rFonts w:eastAsiaTheme="minorEastAsia" w:cstheme="minorHAnsi"/>
          <w:sz w:val="24"/>
          <w:szCs w:val="24"/>
          <w:lang w:eastAsia="zh-CN"/>
        </w:rPr>
        <w:t xml:space="preserve">three different questionnaires on AAA, CAD and PAD, approximately two thirds </w:t>
      </w:r>
      <w:r w:rsidR="004B0ED7">
        <w:rPr>
          <w:rFonts w:eastAsiaTheme="minorEastAsia" w:cstheme="minorHAnsi"/>
          <w:sz w:val="24"/>
          <w:szCs w:val="24"/>
          <w:lang w:eastAsia="zh-CN"/>
        </w:rPr>
        <w:t xml:space="preserve">were </w:t>
      </w:r>
      <w:r w:rsidR="00737BEA" w:rsidRPr="00737BEA">
        <w:rPr>
          <w:rFonts w:eastAsiaTheme="minorEastAsia" w:cstheme="minorHAnsi"/>
          <w:sz w:val="24"/>
          <w:szCs w:val="24"/>
          <w:lang w:eastAsia="zh-CN"/>
        </w:rPr>
        <w:t>female</w:t>
      </w:r>
      <w:r w:rsidR="004B0ED7">
        <w:rPr>
          <w:rFonts w:eastAsiaTheme="minorEastAsia" w:cstheme="minorHAnsi"/>
          <w:sz w:val="24"/>
          <w:szCs w:val="24"/>
          <w:lang w:eastAsia="zh-CN"/>
        </w:rPr>
        <w:t xml:space="preserve"> (Table 1)</w:t>
      </w:r>
      <w:r w:rsidR="00737BEA" w:rsidRPr="00737BEA">
        <w:rPr>
          <w:rFonts w:eastAsiaTheme="minorEastAsia" w:cstheme="minorHAnsi"/>
          <w:sz w:val="24"/>
          <w:szCs w:val="24"/>
          <w:lang w:eastAsia="zh-CN"/>
        </w:rPr>
        <w:t>.  The average age of the three samples w</w:t>
      </w:r>
      <w:r w:rsidR="00D85F3F">
        <w:rPr>
          <w:rFonts w:eastAsiaTheme="minorEastAsia" w:cstheme="minorHAnsi"/>
          <w:sz w:val="24"/>
          <w:szCs w:val="24"/>
          <w:lang w:eastAsia="zh-CN"/>
        </w:rPr>
        <w:t>as</w:t>
      </w:r>
      <w:r w:rsidR="00737BEA" w:rsidRPr="00737BEA">
        <w:rPr>
          <w:rFonts w:eastAsiaTheme="minorEastAsia" w:cstheme="minorHAnsi"/>
          <w:sz w:val="24"/>
          <w:szCs w:val="24"/>
          <w:lang w:eastAsia="zh-CN"/>
        </w:rPr>
        <w:t xml:space="preserve"> between 56 - 58 years, with an age range between 20 to 91 years. </w:t>
      </w:r>
      <w:r w:rsidR="00CC7B21">
        <w:rPr>
          <w:rFonts w:eastAsiaTheme="minorEastAsia" w:cstheme="minorHAnsi"/>
          <w:sz w:val="24"/>
          <w:szCs w:val="24"/>
          <w:lang w:eastAsia="zh-CN"/>
        </w:rPr>
        <w:t>Just over h</w:t>
      </w:r>
      <w:r w:rsidR="00737BEA" w:rsidRPr="00737BEA">
        <w:rPr>
          <w:rFonts w:eastAsiaTheme="minorEastAsia" w:cstheme="minorHAnsi"/>
          <w:sz w:val="24"/>
          <w:szCs w:val="24"/>
          <w:lang w:eastAsia="zh-CN"/>
        </w:rPr>
        <w:t>alf of the participants were in paid employment or self-employ</w:t>
      </w:r>
      <w:r w:rsidR="00CC7B21">
        <w:rPr>
          <w:rFonts w:eastAsiaTheme="minorEastAsia" w:cstheme="minorHAnsi"/>
          <w:sz w:val="24"/>
          <w:szCs w:val="24"/>
          <w:lang w:eastAsia="zh-CN"/>
        </w:rPr>
        <w:t>ed</w:t>
      </w:r>
      <w:r w:rsidR="00A77A12">
        <w:rPr>
          <w:rFonts w:eastAsiaTheme="minorEastAsia" w:cstheme="minorHAnsi"/>
          <w:sz w:val="24"/>
          <w:szCs w:val="24"/>
          <w:lang w:eastAsia="zh-CN"/>
        </w:rPr>
        <w:t>.  A</w:t>
      </w:r>
      <w:r w:rsidR="00737BEA" w:rsidRPr="00737BEA">
        <w:rPr>
          <w:rFonts w:eastAsiaTheme="minorEastAsia" w:cstheme="minorHAnsi"/>
          <w:sz w:val="24"/>
          <w:szCs w:val="24"/>
          <w:lang w:eastAsia="zh-CN"/>
        </w:rPr>
        <w:t xml:space="preserve">pproximately 33% were retired, </w:t>
      </w:r>
      <w:r w:rsidR="00A77A12">
        <w:rPr>
          <w:rFonts w:eastAsiaTheme="minorEastAsia" w:cstheme="minorHAnsi"/>
          <w:sz w:val="24"/>
          <w:szCs w:val="24"/>
          <w:lang w:eastAsia="zh-CN"/>
        </w:rPr>
        <w:t>with</w:t>
      </w:r>
      <w:r w:rsidR="00737BEA" w:rsidRPr="00737BEA">
        <w:rPr>
          <w:rFonts w:eastAsiaTheme="minorEastAsia" w:cstheme="minorHAnsi"/>
          <w:sz w:val="24"/>
          <w:szCs w:val="24"/>
          <w:lang w:eastAsia="zh-CN"/>
        </w:rPr>
        <w:t xml:space="preserve"> the remaining interviewees </w:t>
      </w:r>
      <w:r w:rsidR="00B95962">
        <w:rPr>
          <w:rFonts w:eastAsiaTheme="minorEastAsia" w:cstheme="minorHAnsi"/>
          <w:sz w:val="24"/>
          <w:szCs w:val="24"/>
          <w:lang w:eastAsia="zh-CN"/>
        </w:rPr>
        <w:t xml:space="preserve">being categorised as </w:t>
      </w:r>
      <w:r w:rsidR="00737BEA" w:rsidRPr="00737BEA">
        <w:rPr>
          <w:rFonts w:eastAsiaTheme="minorEastAsia" w:cstheme="minorHAnsi"/>
          <w:sz w:val="24"/>
          <w:szCs w:val="24"/>
          <w:lang w:eastAsia="zh-CN"/>
        </w:rPr>
        <w:t>unemployed, student</w:t>
      </w:r>
      <w:r w:rsidR="005C0977">
        <w:rPr>
          <w:rFonts w:eastAsiaTheme="minorEastAsia" w:cstheme="minorHAnsi"/>
          <w:sz w:val="24"/>
          <w:szCs w:val="24"/>
          <w:lang w:eastAsia="zh-CN"/>
        </w:rPr>
        <w:t>s</w:t>
      </w:r>
      <w:r w:rsidR="00737BEA" w:rsidRPr="00737BEA">
        <w:rPr>
          <w:rFonts w:eastAsiaTheme="minorEastAsia" w:cstheme="minorHAnsi"/>
          <w:sz w:val="24"/>
          <w:szCs w:val="24"/>
          <w:lang w:eastAsia="zh-CN"/>
        </w:rPr>
        <w:t xml:space="preserve"> or doing housework. The majority of participant were married or living with their partners (~70%)</w:t>
      </w:r>
      <w:r w:rsidR="009D494C">
        <w:rPr>
          <w:rFonts w:eastAsiaTheme="minorEastAsia" w:cstheme="minorHAnsi"/>
          <w:sz w:val="24"/>
          <w:szCs w:val="24"/>
          <w:lang w:eastAsia="zh-CN"/>
        </w:rPr>
        <w:t xml:space="preserve">, with </w:t>
      </w:r>
      <w:r w:rsidR="00737BEA" w:rsidRPr="00737BEA">
        <w:rPr>
          <w:rFonts w:eastAsiaTheme="minorEastAsia" w:cstheme="minorHAnsi"/>
          <w:sz w:val="24"/>
          <w:szCs w:val="24"/>
          <w:lang w:eastAsia="zh-CN"/>
        </w:rPr>
        <w:t xml:space="preserve">the remaining participants </w:t>
      </w:r>
      <w:r w:rsidR="009D494C">
        <w:rPr>
          <w:rFonts w:eastAsiaTheme="minorEastAsia" w:cstheme="minorHAnsi"/>
          <w:sz w:val="24"/>
          <w:szCs w:val="24"/>
          <w:lang w:eastAsia="zh-CN"/>
        </w:rPr>
        <w:t xml:space="preserve">being </w:t>
      </w:r>
      <w:r w:rsidR="00737BEA" w:rsidRPr="00737BEA">
        <w:rPr>
          <w:rFonts w:eastAsiaTheme="minorEastAsia" w:cstheme="minorHAnsi"/>
          <w:sz w:val="24"/>
          <w:szCs w:val="24"/>
          <w:lang w:eastAsia="zh-CN"/>
        </w:rPr>
        <w:t xml:space="preserve">widowed, divorced or single. The average household size of the three samples </w:t>
      </w:r>
      <w:r w:rsidR="009D494C">
        <w:rPr>
          <w:rFonts w:eastAsiaTheme="minorEastAsia" w:cstheme="minorHAnsi"/>
          <w:sz w:val="24"/>
          <w:szCs w:val="24"/>
          <w:lang w:eastAsia="zh-CN"/>
        </w:rPr>
        <w:t>was</w:t>
      </w:r>
      <w:r w:rsidR="00737BEA" w:rsidRPr="00737BEA">
        <w:rPr>
          <w:rFonts w:eastAsiaTheme="minorEastAsia" w:cstheme="minorHAnsi"/>
          <w:sz w:val="24"/>
          <w:szCs w:val="24"/>
          <w:lang w:eastAsia="zh-CN"/>
        </w:rPr>
        <w:t xml:space="preserve"> similar (~ 2.5), with a range from </w:t>
      </w:r>
      <w:r w:rsidR="00B95962">
        <w:rPr>
          <w:rFonts w:eastAsiaTheme="minorEastAsia" w:cstheme="minorHAnsi"/>
          <w:sz w:val="24"/>
          <w:szCs w:val="24"/>
          <w:lang w:eastAsia="zh-CN"/>
        </w:rPr>
        <w:t>one</w:t>
      </w:r>
      <w:r w:rsidR="00737BEA" w:rsidRPr="00737BEA">
        <w:rPr>
          <w:rFonts w:eastAsiaTheme="minorEastAsia" w:cstheme="minorHAnsi"/>
          <w:sz w:val="24"/>
          <w:szCs w:val="24"/>
          <w:lang w:eastAsia="zh-CN"/>
        </w:rPr>
        <w:t xml:space="preserve"> to </w:t>
      </w:r>
      <w:r w:rsidR="00B95962">
        <w:rPr>
          <w:rFonts w:eastAsiaTheme="minorEastAsia" w:cstheme="minorHAnsi"/>
          <w:sz w:val="24"/>
          <w:szCs w:val="24"/>
          <w:lang w:eastAsia="zh-CN"/>
        </w:rPr>
        <w:t>seven</w:t>
      </w:r>
      <w:r w:rsidR="00737BEA" w:rsidRPr="00737BEA">
        <w:rPr>
          <w:rFonts w:eastAsiaTheme="minorEastAsia" w:cstheme="minorHAnsi"/>
          <w:sz w:val="24"/>
          <w:szCs w:val="24"/>
          <w:lang w:eastAsia="zh-CN"/>
        </w:rPr>
        <w:t xml:space="preserve">. Approximately two thirds of the sample had either a college or a university level qualification.  </w:t>
      </w:r>
    </w:p>
    <w:p w14:paraId="309A01B8" w14:textId="77777777" w:rsidR="00737BEA" w:rsidRPr="00737BEA" w:rsidRDefault="00737BEA" w:rsidP="00737BEA">
      <w:pPr>
        <w:spacing w:line="360" w:lineRule="auto"/>
        <w:rPr>
          <w:rFonts w:eastAsiaTheme="minorEastAsia" w:cstheme="minorHAnsi"/>
          <w:sz w:val="24"/>
          <w:szCs w:val="24"/>
          <w:lang w:eastAsia="zh-CN"/>
        </w:rPr>
      </w:pPr>
    </w:p>
    <w:p w14:paraId="1F40CDCF" w14:textId="50B21758" w:rsidR="00737BEA" w:rsidRPr="00737BEA" w:rsidRDefault="00737BEA" w:rsidP="00737BEA">
      <w:pPr>
        <w:spacing w:line="360" w:lineRule="auto"/>
        <w:rPr>
          <w:rFonts w:eastAsiaTheme="minorEastAsia" w:cstheme="minorHAnsi"/>
          <w:sz w:val="24"/>
          <w:szCs w:val="24"/>
          <w:lang w:eastAsia="zh-CN"/>
        </w:rPr>
      </w:pPr>
      <w:r w:rsidRPr="00737BEA">
        <w:rPr>
          <w:rFonts w:eastAsiaTheme="minorEastAsia" w:cstheme="minorHAnsi"/>
          <w:sz w:val="24"/>
          <w:szCs w:val="24"/>
          <w:lang w:eastAsia="zh-CN"/>
        </w:rPr>
        <w:t>The average distance that the participants travelled to the</w:t>
      </w:r>
      <w:r w:rsidR="00B95962">
        <w:rPr>
          <w:rFonts w:eastAsiaTheme="minorEastAsia" w:cstheme="minorHAnsi"/>
          <w:sz w:val="24"/>
          <w:szCs w:val="24"/>
          <w:lang w:eastAsia="zh-CN"/>
        </w:rPr>
        <w:t>ir local</w:t>
      </w:r>
      <w:r w:rsidRPr="00737BEA">
        <w:rPr>
          <w:rFonts w:eastAsiaTheme="minorEastAsia" w:cstheme="minorHAnsi"/>
          <w:sz w:val="24"/>
          <w:szCs w:val="24"/>
          <w:lang w:eastAsia="zh-CN"/>
        </w:rPr>
        <w:t xml:space="preserve"> hospital was approximately</w:t>
      </w:r>
      <w:r w:rsidR="00B95962">
        <w:rPr>
          <w:rFonts w:eastAsiaTheme="minorEastAsia" w:cstheme="minorHAnsi"/>
          <w:sz w:val="24"/>
          <w:szCs w:val="24"/>
          <w:lang w:eastAsia="zh-CN"/>
        </w:rPr>
        <w:t xml:space="preserve"> seven</w:t>
      </w:r>
      <w:r w:rsidRPr="00737BEA">
        <w:rPr>
          <w:rFonts w:eastAsiaTheme="minorEastAsia" w:cstheme="minorHAnsi"/>
          <w:sz w:val="24"/>
          <w:szCs w:val="24"/>
          <w:lang w:eastAsia="zh-CN"/>
        </w:rPr>
        <w:t xml:space="preserve">  miles.  The </w:t>
      </w:r>
      <w:r w:rsidR="00B95962">
        <w:rPr>
          <w:rFonts w:eastAsiaTheme="minorEastAsia" w:cstheme="minorHAnsi"/>
          <w:sz w:val="24"/>
          <w:szCs w:val="24"/>
          <w:lang w:eastAsia="zh-CN"/>
        </w:rPr>
        <w:t xml:space="preserve">shortest and longest </w:t>
      </w:r>
      <w:r w:rsidR="00646FB6">
        <w:rPr>
          <w:rFonts w:eastAsiaTheme="minorEastAsia" w:cstheme="minorHAnsi"/>
          <w:sz w:val="24"/>
          <w:szCs w:val="24"/>
          <w:lang w:eastAsia="zh-CN"/>
        </w:rPr>
        <w:t xml:space="preserve">distances travelled were </w:t>
      </w:r>
      <w:r w:rsidRPr="00737BEA">
        <w:rPr>
          <w:rFonts w:eastAsiaTheme="minorEastAsia" w:cstheme="minorHAnsi"/>
          <w:sz w:val="24"/>
          <w:szCs w:val="24"/>
          <w:lang w:eastAsia="zh-CN"/>
        </w:rPr>
        <w:t>0.2 miles</w:t>
      </w:r>
      <w:r w:rsidR="00646FB6">
        <w:rPr>
          <w:rFonts w:eastAsiaTheme="minorEastAsia" w:cstheme="minorHAnsi"/>
          <w:sz w:val="24"/>
          <w:szCs w:val="24"/>
          <w:lang w:eastAsia="zh-CN"/>
        </w:rPr>
        <w:t xml:space="preserve"> and 3</w:t>
      </w:r>
      <w:r w:rsidRPr="00737BEA">
        <w:rPr>
          <w:rFonts w:eastAsiaTheme="minorEastAsia" w:cstheme="minorHAnsi"/>
          <w:sz w:val="24"/>
          <w:szCs w:val="24"/>
          <w:lang w:eastAsia="zh-CN"/>
        </w:rPr>
        <w:t>5 miles</w:t>
      </w:r>
      <w:r w:rsidR="00646FB6">
        <w:rPr>
          <w:rFonts w:eastAsiaTheme="minorEastAsia" w:cstheme="minorHAnsi"/>
          <w:sz w:val="24"/>
          <w:szCs w:val="24"/>
          <w:lang w:eastAsia="zh-CN"/>
        </w:rPr>
        <w:t>, respectively</w:t>
      </w:r>
      <w:r w:rsidRPr="00737BEA">
        <w:rPr>
          <w:rFonts w:eastAsiaTheme="minorEastAsia" w:cstheme="minorHAnsi"/>
          <w:sz w:val="24"/>
          <w:szCs w:val="24"/>
          <w:lang w:eastAsia="zh-CN"/>
        </w:rPr>
        <w:t xml:space="preserve">.  The mode of transport for the majority of those interviewed was their own private car (&gt;70 %). The next most popular mode of travel was walking, followed by bus. The </w:t>
      </w:r>
      <w:r w:rsidR="00D17EC4">
        <w:rPr>
          <w:rFonts w:eastAsiaTheme="minorEastAsia" w:cstheme="minorHAnsi"/>
          <w:sz w:val="24"/>
          <w:szCs w:val="24"/>
          <w:lang w:eastAsia="zh-CN"/>
        </w:rPr>
        <w:t xml:space="preserve">range of journey </w:t>
      </w:r>
      <w:r w:rsidRPr="00737BEA">
        <w:rPr>
          <w:rFonts w:eastAsiaTheme="minorEastAsia" w:cstheme="minorHAnsi"/>
          <w:sz w:val="24"/>
          <w:szCs w:val="24"/>
          <w:lang w:eastAsia="zh-CN"/>
        </w:rPr>
        <w:t>time from respondents</w:t>
      </w:r>
      <w:r w:rsidR="00D17EC4">
        <w:rPr>
          <w:rFonts w:eastAsiaTheme="minorEastAsia" w:cstheme="minorHAnsi"/>
          <w:sz w:val="24"/>
          <w:szCs w:val="24"/>
          <w:lang w:eastAsia="zh-CN"/>
        </w:rPr>
        <w:t>’</w:t>
      </w:r>
      <w:r w:rsidRPr="00737BEA">
        <w:rPr>
          <w:rFonts w:eastAsiaTheme="minorEastAsia" w:cstheme="minorHAnsi"/>
          <w:sz w:val="24"/>
          <w:szCs w:val="24"/>
          <w:lang w:eastAsia="zh-CN"/>
        </w:rPr>
        <w:t xml:space="preserve"> home</w:t>
      </w:r>
      <w:r w:rsidR="00D17EC4">
        <w:rPr>
          <w:rFonts w:eastAsiaTheme="minorEastAsia" w:cstheme="minorHAnsi"/>
          <w:sz w:val="24"/>
          <w:szCs w:val="24"/>
          <w:lang w:eastAsia="zh-CN"/>
        </w:rPr>
        <w:t>s</w:t>
      </w:r>
      <w:r w:rsidRPr="00737BEA">
        <w:rPr>
          <w:rFonts w:eastAsiaTheme="minorEastAsia" w:cstheme="minorHAnsi"/>
          <w:sz w:val="24"/>
          <w:szCs w:val="24"/>
          <w:lang w:eastAsia="zh-CN"/>
        </w:rPr>
        <w:t xml:space="preserve"> to hospital was between 2 and 75 minutes. </w:t>
      </w:r>
    </w:p>
    <w:p w14:paraId="3E0DC6DF" w14:textId="74020452" w:rsidR="009C4F66" w:rsidRPr="005739DE" w:rsidRDefault="009C4F66" w:rsidP="005739DE">
      <w:pPr>
        <w:spacing w:line="360" w:lineRule="auto"/>
        <w:jc w:val="both"/>
        <w:rPr>
          <w:rFonts w:cstheme="minorHAnsi"/>
          <w:sz w:val="24"/>
          <w:szCs w:val="24"/>
        </w:rPr>
      </w:pPr>
    </w:p>
    <w:p w14:paraId="0C6CBAC6" w14:textId="789FE48D" w:rsidR="006C5BC5" w:rsidRPr="005739DE" w:rsidRDefault="006C5BC5" w:rsidP="005739DE">
      <w:pPr>
        <w:spacing w:line="360" w:lineRule="auto"/>
        <w:jc w:val="both"/>
        <w:rPr>
          <w:rFonts w:cstheme="minorHAnsi"/>
          <w:b/>
          <w:sz w:val="24"/>
          <w:szCs w:val="24"/>
        </w:rPr>
      </w:pPr>
      <w:r w:rsidRPr="005739DE">
        <w:rPr>
          <w:rFonts w:cstheme="minorHAnsi"/>
          <w:b/>
          <w:sz w:val="24"/>
          <w:szCs w:val="24"/>
        </w:rPr>
        <w:t>Willingness to travel</w:t>
      </w:r>
    </w:p>
    <w:p w14:paraId="5C4588BB" w14:textId="6E767184" w:rsidR="005F7846" w:rsidRDefault="005F7846" w:rsidP="005F7846">
      <w:pPr>
        <w:spacing w:after="0" w:line="360" w:lineRule="auto"/>
        <w:jc w:val="both"/>
        <w:rPr>
          <w:rFonts w:cstheme="minorHAnsi"/>
          <w:sz w:val="24"/>
          <w:szCs w:val="24"/>
        </w:rPr>
      </w:pPr>
      <w:r>
        <w:rPr>
          <w:rFonts w:cstheme="minorHAnsi"/>
          <w:sz w:val="24"/>
          <w:szCs w:val="24"/>
        </w:rPr>
        <w:t>The proportions of people willing to travel for AAA (open), AAA (EVAR), CAD and PAD were 89%, 86.5%, 79.7% and 96.1%, respectively.  Of these, 56.2%, 55.5%, 64.0% and 66.2% stated they required compensation to travel for AAA (open), AAA (EVAR), CAD and PAD, respectively (Table 2).</w:t>
      </w:r>
    </w:p>
    <w:p w14:paraId="729B48AB" w14:textId="0685249C" w:rsidR="005F7846" w:rsidRDefault="005F7846" w:rsidP="005F7846">
      <w:pPr>
        <w:spacing w:after="0" w:line="360" w:lineRule="auto"/>
        <w:jc w:val="both"/>
        <w:rPr>
          <w:rFonts w:cstheme="minorHAnsi"/>
          <w:sz w:val="24"/>
          <w:szCs w:val="24"/>
        </w:rPr>
      </w:pPr>
    </w:p>
    <w:p w14:paraId="36BDE2D5" w14:textId="07DD7468" w:rsidR="00927E74" w:rsidRDefault="0036382A" w:rsidP="00927E74">
      <w:pPr>
        <w:spacing w:line="360" w:lineRule="auto"/>
        <w:jc w:val="both"/>
        <w:rPr>
          <w:rFonts w:cstheme="minorHAnsi"/>
          <w:sz w:val="24"/>
          <w:szCs w:val="24"/>
        </w:rPr>
      </w:pPr>
      <w:r>
        <w:rPr>
          <w:rFonts w:cstheme="minorHAnsi"/>
          <w:sz w:val="24"/>
          <w:szCs w:val="24"/>
        </w:rPr>
        <w:t xml:space="preserve">The most </w:t>
      </w:r>
      <w:r w:rsidR="002A0719">
        <w:rPr>
          <w:rFonts w:cstheme="minorHAnsi"/>
          <w:sz w:val="24"/>
          <w:szCs w:val="24"/>
        </w:rPr>
        <w:t xml:space="preserve">oft </w:t>
      </w:r>
      <w:r>
        <w:rPr>
          <w:rFonts w:cstheme="minorHAnsi"/>
          <w:sz w:val="24"/>
          <w:szCs w:val="24"/>
        </w:rPr>
        <w:t>cited reason</w:t>
      </w:r>
      <w:r w:rsidR="002A0719">
        <w:rPr>
          <w:rFonts w:cstheme="minorHAnsi"/>
          <w:sz w:val="24"/>
          <w:szCs w:val="24"/>
        </w:rPr>
        <w:t>s</w:t>
      </w:r>
      <w:r>
        <w:rPr>
          <w:rFonts w:cstheme="minorHAnsi"/>
          <w:sz w:val="24"/>
          <w:szCs w:val="24"/>
        </w:rPr>
        <w:t xml:space="preserve"> </w:t>
      </w:r>
      <w:r w:rsidR="005F6BF0">
        <w:rPr>
          <w:rFonts w:cstheme="minorHAnsi"/>
          <w:sz w:val="24"/>
          <w:szCs w:val="24"/>
        </w:rPr>
        <w:t xml:space="preserve">for </w:t>
      </w:r>
      <w:r w:rsidR="00F22A68">
        <w:rPr>
          <w:rFonts w:cstheme="minorHAnsi"/>
          <w:sz w:val="24"/>
          <w:szCs w:val="24"/>
        </w:rPr>
        <w:t xml:space="preserve">not </w:t>
      </w:r>
      <w:r w:rsidR="00520CB4">
        <w:rPr>
          <w:rFonts w:cstheme="minorHAnsi"/>
          <w:sz w:val="24"/>
          <w:szCs w:val="24"/>
        </w:rPr>
        <w:t xml:space="preserve">requiring </w:t>
      </w:r>
      <w:r w:rsidR="00F22A68">
        <w:rPr>
          <w:rFonts w:cstheme="minorHAnsi"/>
          <w:sz w:val="24"/>
          <w:szCs w:val="24"/>
        </w:rPr>
        <w:t>compensation for travelling</w:t>
      </w:r>
      <w:r w:rsidR="00520CB4">
        <w:rPr>
          <w:rFonts w:cstheme="minorHAnsi"/>
          <w:sz w:val="24"/>
          <w:szCs w:val="24"/>
        </w:rPr>
        <w:t xml:space="preserve"> </w:t>
      </w:r>
      <w:r w:rsidR="005F6BF0">
        <w:rPr>
          <w:rFonts w:cstheme="minorHAnsi"/>
          <w:sz w:val="24"/>
          <w:szCs w:val="24"/>
        </w:rPr>
        <w:t xml:space="preserve">was </w:t>
      </w:r>
      <w:r w:rsidR="00E96C8E">
        <w:rPr>
          <w:rFonts w:cstheme="minorHAnsi"/>
          <w:sz w:val="24"/>
          <w:szCs w:val="24"/>
        </w:rPr>
        <w:t xml:space="preserve">a </w:t>
      </w:r>
      <w:r w:rsidR="00520CB4">
        <w:rPr>
          <w:rFonts w:cstheme="minorHAnsi"/>
          <w:sz w:val="24"/>
          <w:szCs w:val="24"/>
        </w:rPr>
        <w:t xml:space="preserve">belief that </w:t>
      </w:r>
      <w:r w:rsidR="005F6BF0">
        <w:rPr>
          <w:rFonts w:cstheme="minorHAnsi"/>
          <w:sz w:val="24"/>
          <w:szCs w:val="24"/>
        </w:rPr>
        <w:t xml:space="preserve">patients </w:t>
      </w:r>
      <w:r w:rsidR="00927E74" w:rsidRPr="005739DE">
        <w:rPr>
          <w:rFonts w:cstheme="minorHAnsi"/>
          <w:sz w:val="24"/>
          <w:szCs w:val="24"/>
        </w:rPr>
        <w:t xml:space="preserve">would get better quality treatment </w:t>
      </w:r>
      <w:r w:rsidR="00E96C8E">
        <w:rPr>
          <w:rFonts w:cstheme="minorHAnsi"/>
          <w:sz w:val="24"/>
          <w:szCs w:val="24"/>
        </w:rPr>
        <w:t xml:space="preserve">at the specialist hospital and a </w:t>
      </w:r>
      <w:r w:rsidR="007B7969">
        <w:rPr>
          <w:rFonts w:cstheme="minorHAnsi"/>
          <w:sz w:val="24"/>
          <w:szCs w:val="24"/>
        </w:rPr>
        <w:t xml:space="preserve">greater </w:t>
      </w:r>
      <w:r w:rsidR="00E96C8E">
        <w:rPr>
          <w:rFonts w:cstheme="minorHAnsi"/>
          <w:sz w:val="24"/>
          <w:szCs w:val="24"/>
        </w:rPr>
        <w:t xml:space="preserve">confidence that </w:t>
      </w:r>
      <w:r w:rsidR="00927E74" w:rsidRPr="005739DE">
        <w:rPr>
          <w:rFonts w:cstheme="minorHAnsi"/>
          <w:sz w:val="24"/>
          <w:szCs w:val="24"/>
        </w:rPr>
        <w:t xml:space="preserve">the treatment  at a specialist centre would be successful. </w:t>
      </w:r>
      <w:r w:rsidR="007B7969">
        <w:rPr>
          <w:rFonts w:cstheme="minorHAnsi"/>
          <w:sz w:val="24"/>
          <w:szCs w:val="24"/>
        </w:rPr>
        <w:t>Other reasons included</w:t>
      </w:r>
      <w:r w:rsidR="0020249D">
        <w:rPr>
          <w:rFonts w:cstheme="minorHAnsi"/>
          <w:sz w:val="24"/>
          <w:szCs w:val="24"/>
        </w:rPr>
        <w:t xml:space="preserve"> </w:t>
      </w:r>
      <w:r w:rsidR="007B7969" w:rsidRPr="005739DE">
        <w:rPr>
          <w:rFonts w:cstheme="minorHAnsi"/>
          <w:sz w:val="24"/>
          <w:szCs w:val="24"/>
        </w:rPr>
        <w:t>a general perception that the specialist centre would have better equipment and facilities</w:t>
      </w:r>
      <w:r w:rsidR="0020249D">
        <w:rPr>
          <w:rFonts w:cstheme="minorHAnsi"/>
          <w:sz w:val="24"/>
          <w:szCs w:val="24"/>
        </w:rPr>
        <w:t xml:space="preserve">, </w:t>
      </w:r>
      <w:r w:rsidR="007B7969" w:rsidRPr="005739DE">
        <w:rPr>
          <w:rFonts w:cstheme="minorHAnsi"/>
          <w:sz w:val="24"/>
          <w:szCs w:val="24"/>
        </w:rPr>
        <w:t>the surgeons would be of a higher calibre</w:t>
      </w:r>
      <w:r w:rsidR="00AE13E0">
        <w:rPr>
          <w:rFonts w:cstheme="minorHAnsi"/>
          <w:sz w:val="24"/>
          <w:szCs w:val="24"/>
        </w:rPr>
        <w:t xml:space="preserve">, </w:t>
      </w:r>
      <w:r w:rsidR="007B7969" w:rsidRPr="005739DE">
        <w:rPr>
          <w:rFonts w:cstheme="minorHAnsi"/>
          <w:sz w:val="24"/>
          <w:szCs w:val="24"/>
        </w:rPr>
        <w:t>the staff would generally be better trained and better qualified</w:t>
      </w:r>
      <w:r w:rsidR="00AE13E0">
        <w:rPr>
          <w:rFonts w:cstheme="minorHAnsi"/>
          <w:sz w:val="24"/>
          <w:szCs w:val="24"/>
        </w:rPr>
        <w:t xml:space="preserve"> in </w:t>
      </w:r>
      <w:r w:rsidR="007B7969" w:rsidRPr="005739DE">
        <w:rPr>
          <w:rFonts w:cstheme="minorHAnsi"/>
          <w:sz w:val="24"/>
          <w:szCs w:val="24"/>
        </w:rPr>
        <w:t>t</w:t>
      </w:r>
      <w:r w:rsidR="00AE13E0">
        <w:rPr>
          <w:rFonts w:cstheme="minorHAnsi"/>
          <w:sz w:val="24"/>
          <w:szCs w:val="24"/>
        </w:rPr>
        <w:t>he vascular</w:t>
      </w:r>
      <w:r w:rsidR="007B7969" w:rsidRPr="005739DE">
        <w:rPr>
          <w:rFonts w:cstheme="minorHAnsi"/>
          <w:sz w:val="24"/>
          <w:szCs w:val="24"/>
        </w:rPr>
        <w:t xml:space="preserve"> speciality.  </w:t>
      </w:r>
      <w:r w:rsidR="00AE13E0">
        <w:rPr>
          <w:rFonts w:cstheme="minorHAnsi"/>
          <w:sz w:val="24"/>
          <w:szCs w:val="24"/>
        </w:rPr>
        <w:t>S</w:t>
      </w:r>
      <w:r w:rsidR="007B7969" w:rsidRPr="005739DE">
        <w:rPr>
          <w:rFonts w:cstheme="minorHAnsi"/>
          <w:sz w:val="24"/>
          <w:szCs w:val="24"/>
        </w:rPr>
        <w:t xml:space="preserve">ome of the respondents thought that they would get </w:t>
      </w:r>
      <w:r w:rsidR="007B7969" w:rsidRPr="005739DE">
        <w:rPr>
          <w:rFonts w:cstheme="minorHAnsi"/>
          <w:sz w:val="24"/>
          <w:szCs w:val="24"/>
        </w:rPr>
        <w:lastRenderedPageBreak/>
        <w:t>their treatment more quickly if they were willing to travel to a specialist centre rather than waiting for the local hospital to treat them.</w:t>
      </w:r>
    </w:p>
    <w:p w14:paraId="55C75FFE" w14:textId="77777777" w:rsidR="00BF596A" w:rsidRPr="005739DE" w:rsidRDefault="00BF596A" w:rsidP="00927E74">
      <w:pPr>
        <w:spacing w:line="360" w:lineRule="auto"/>
        <w:jc w:val="both"/>
        <w:rPr>
          <w:rFonts w:cstheme="minorHAnsi"/>
          <w:sz w:val="24"/>
          <w:szCs w:val="24"/>
        </w:rPr>
      </w:pPr>
    </w:p>
    <w:p w14:paraId="3CC6179D" w14:textId="6E74EA16" w:rsidR="00927E74" w:rsidRPr="005739DE" w:rsidRDefault="00927E74" w:rsidP="00927E74">
      <w:pPr>
        <w:spacing w:line="360" w:lineRule="auto"/>
        <w:jc w:val="both"/>
        <w:rPr>
          <w:rFonts w:cstheme="minorHAnsi"/>
          <w:b/>
          <w:sz w:val="24"/>
          <w:szCs w:val="24"/>
        </w:rPr>
      </w:pPr>
      <w:r w:rsidRPr="005739DE">
        <w:rPr>
          <w:rFonts w:cstheme="minorHAnsi"/>
          <w:sz w:val="24"/>
          <w:szCs w:val="24"/>
        </w:rPr>
        <w:t xml:space="preserve">A number of </w:t>
      </w:r>
      <w:r w:rsidR="00BF596A">
        <w:rPr>
          <w:rFonts w:cstheme="minorHAnsi"/>
          <w:sz w:val="24"/>
          <w:szCs w:val="24"/>
        </w:rPr>
        <w:t xml:space="preserve">respondents felt they travelled </w:t>
      </w:r>
      <w:r w:rsidRPr="005739DE">
        <w:rPr>
          <w:rFonts w:cstheme="minorHAnsi"/>
          <w:sz w:val="24"/>
          <w:szCs w:val="24"/>
        </w:rPr>
        <w:t>quite a distance to their “local” hospital and therefore they did not perceive travelling extra mileage as a major problem and were quite happy to receive treatment further afield.</w:t>
      </w:r>
      <w:r w:rsidR="00465E7F">
        <w:rPr>
          <w:rFonts w:cstheme="minorHAnsi"/>
          <w:sz w:val="24"/>
          <w:szCs w:val="24"/>
        </w:rPr>
        <w:t xml:space="preserve">  Many of </w:t>
      </w:r>
      <w:r w:rsidRPr="005739DE">
        <w:rPr>
          <w:rFonts w:cstheme="minorHAnsi"/>
          <w:sz w:val="24"/>
          <w:szCs w:val="24"/>
        </w:rPr>
        <w:t xml:space="preserve">those presented with the </w:t>
      </w:r>
      <w:proofErr w:type="gramStart"/>
      <w:r w:rsidRPr="005739DE">
        <w:rPr>
          <w:rFonts w:cstheme="minorHAnsi"/>
          <w:sz w:val="24"/>
          <w:szCs w:val="24"/>
        </w:rPr>
        <w:t>5 mile</w:t>
      </w:r>
      <w:proofErr w:type="gramEnd"/>
      <w:r w:rsidRPr="005739DE">
        <w:rPr>
          <w:rFonts w:cstheme="minorHAnsi"/>
          <w:sz w:val="24"/>
          <w:szCs w:val="24"/>
        </w:rPr>
        <w:t xml:space="preserve"> option, and to some extent the 15 mile option, said that the </w:t>
      </w:r>
      <w:r w:rsidR="00353D33">
        <w:rPr>
          <w:rFonts w:cstheme="minorHAnsi"/>
          <w:sz w:val="24"/>
          <w:szCs w:val="24"/>
        </w:rPr>
        <w:t xml:space="preserve">regarded the </w:t>
      </w:r>
      <w:r w:rsidRPr="005739DE">
        <w:rPr>
          <w:rFonts w:cstheme="minorHAnsi"/>
          <w:sz w:val="24"/>
          <w:szCs w:val="24"/>
        </w:rPr>
        <w:t xml:space="preserve">distance </w:t>
      </w:r>
      <w:r w:rsidR="00353D33">
        <w:rPr>
          <w:rFonts w:cstheme="minorHAnsi"/>
          <w:sz w:val="24"/>
          <w:szCs w:val="24"/>
        </w:rPr>
        <w:t xml:space="preserve">as being insignificant and </w:t>
      </w:r>
      <w:r w:rsidRPr="005739DE">
        <w:rPr>
          <w:rFonts w:cstheme="minorHAnsi"/>
          <w:sz w:val="24"/>
          <w:szCs w:val="24"/>
        </w:rPr>
        <w:t xml:space="preserve">so would be willing to travel.  </w:t>
      </w:r>
    </w:p>
    <w:p w14:paraId="1684C432" w14:textId="77777777" w:rsidR="00927E74" w:rsidRPr="005739DE" w:rsidRDefault="00927E74" w:rsidP="00927E74">
      <w:pPr>
        <w:spacing w:line="360" w:lineRule="auto"/>
        <w:jc w:val="both"/>
        <w:rPr>
          <w:rFonts w:cstheme="minorHAnsi"/>
          <w:b/>
          <w:sz w:val="24"/>
          <w:szCs w:val="24"/>
        </w:rPr>
      </w:pPr>
    </w:p>
    <w:p w14:paraId="7E6763B0" w14:textId="63D26DA6" w:rsidR="00927E74" w:rsidRPr="005739DE" w:rsidRDefault="00927E74" w:rsidP="00927E74">
      <w:pPr>
        <w:spacing w:line="360" w:lineRule="auto"/>
        <w:jc w:val="both"/>
        <w:rPr>
          <w:rFonts w:cstheme="minorHAnsi"/>
          <w:bCs/>
          <w:sz w:val="24"/>
          <w:szCs w:val="24"/>
        </w:rPr>
      </w:pPr>
      <w:r w:rsidRPr="005739DE">
        <w:rPr>
          <w:rFonts w:cstheme="minorHAnsi"/>
          <w:bCs/>
          <w:sz w:val="24"/>
          <w:szCs w:val="24"/>
        </w:rPr>
        <w:t xml:space="preserve">A small number of participants did not have any strong feelings about where their treatment was performed.  They were just as happy to travel for treatment as to have their treatment in a local hospital, and would </w:t>
      </w:r>
      <w:r w:rsidR="00353D33">
        <w:rPr>
          <w:rFonts w:cstheme="minorHAnsi"/>
          <w:bCs/>
          <w:sz w:val="24"/>
          <w:szCs w:val="24"/>
        </w:rPr>
        <w:t xml:space="preserve">be happy to </w:t>
      </w:r>
      <w:r w:rsidRPr="005739DE">
        <w:rPr>
          <w:rFonts w:cstheme="minorHAnsi"/>
          <w:bCs/>
          <w:sz w:val="24"/>
          <w:szCs w:val="24"/>
        </w:rPr>
        <w:t xml:space="preserve">go to wherever the treatment was available.  </w:t>
      </w:r>
    </w:p>
    <w:p w14:paraId="3CDA2347" w14:textId="17884242" w:rsidR="00927E74" w:rsidRDefault="00927E74" w:rsidP="005F7846">
      <w:pPr>
        <w:spacing w:after="0" w:line="360" w:lineRule="auto"/>
        <w:jc w:val="both"/>
        <w:rPr>
          <w:rFonts w:cstheme="minorHAnsi"/>
          <w:sz w:val="24"/>
          <w:szCs w:val="24"/>
        </w:rPr>
      </w:pPr>
    </w:p>
    <w:p w14:paraId="4A3FC70D" w14:textId="0BED11FD" w:rsidR="005F7846" w:rsidRDefault="005F7846" w:rsidP="005F7846">
      <w:pPr>
        <w:spacing w:after="0" w:line="360" w:lineRule="auto"/>
        <w:jc w:val="both"/>
        <w:rPr>
          <w:rFonts w:cstheme="minorHAnsi"/>
          <w:sz w:val="24"/>
          <w:szCs w:val="24"/>
        </w:rPr>
      </w:pPr>
      <w:r>
        <w:rPr>
          <w:rFonts w:cstheme="minorHAnsi"/>
          <w:sz w:val="24"/>
          <w:szCs w:val="24"/>
        </w:rPr>
        <w:t>Among the respondents</w:t>
      </w:r>
      <w:r w:rsidR="00BB291E">
        <w:rPr>
          <w:rFonts w:cstheme="minorHAnsi"/>
          <w:sz w:val="24"/>
          <w:szCs w:val="24"/>
        </w:rPr>
        <w:t xml:space="preserve"> who were not willing to travel</w:t>
      </w:r>
      <w:r>
        <w:rPr>
          <w:rFonts w:cstheme="minorHAnsi"/>
          <w:sz w:val="24"/>
          <w:szCs w:val="24"/>
        </w:rPr>
        <w:t xml:space="preserve">, the main reason cited for not being willing to </w:t>
      </w:r>
      <w:r w:rsidR="00BB291E">
        <w:rPr>
          <w:rFonts w:cstheme="minorHAnsi"/>
          <w:sz w:val="24"/>
          <w:szCs w:val="24"/>
        </w:rPr>
        <w:t>do so</w:t>
      </w:r>
      <w:r>
        <w:rPr>
          <w:rFonts w:cstheme="minorHAnsi"/>
          <w:sz w:val="24"/>
          <w:szCs w:val="24"/>
        </w:rPr>
        <w:t>l was a preference for local services and/or a belief that all services should be available locally.  Other reasons stated were transport difficulties with making the journey, not wanting to burden family and friends, and a concern among participants that they would feel isolated without having family and friends around them if there was no local provision.</w:t>
      </w:r>
    </w:p>
    <w:p w14:paraId="0BC40C2D" w14:textId="1255A16F" w:rsidR="005F7846" w:rsidRDefault="005F7846" w:rsidP="005F7846">
      <w:pPr>
        <w:spacing w:line="360" w:lineRule="auto"/>
        <w:rPr>
          <w:sz w:val="24"/>
          <w:szCs w:val="24"/>
        </w:rPr>
      </w:pPr>
    </w:p>
    <w:p w14:paraId="32F37DE1" w14:textId="27F23B40" w:rsidR="009E0C5A" w:rsidRPr="005739DE" w:rsidRDefault="008D4BF2" w:rsidP="009E0C5A">
      <w:pPr>
        <w:spacing w:line="360" w:lineRule="auto"/>
        <w:jc w:val="both"/>
        <w:rPr>
          <w:rFonts w:cstheme="minorHAnsi"/>
          <w:sz w:val="24"/>
          <w:szCs w:val="24"/>
        </w:rPr>
      </w:pPr>
      <w:r w:rsidRPr="005739DE">
        <w:rPr>
          <w:rFonts w:cstheme="minorHAnsi"/>
          <w:sz w:val="24"/>
          <w:szCs w:val="24"/>
        </w:rPr>
        <w:t xml:space="preserve">A number of respondents </w:t>
      </w:r>
      <w:r>
        <w:rPr>
          <w:rFonts w:cstheme="minorHAnsi"/>
          <w:sz w:val="24"/>
          <w:szCs w:val="24"/>
        </w:rPr>
        <w:t xml:space="preserve">expressed concerns that </w:t>
      </w:r>
      <w:r w:rsidR="004C453A" w:rsidRPr="005739DE">
        <w:rPr>
          <w:rFonts w:cstheme="minorHAnsi"/>
          <w:sz w:val="24"/>
          <w:szCs w:val="24"/>
        </w:rPr>
        <w:t>they would not be able to manage the journey using public transport</w:t>
      </w:r>
      <w:r w:rsidR="009E0C5A">
        <w:rPr>
          <w:rFonts w:cstheme="minorHAnsi"/>
          <w:sz w:val="24"/>
          <w:szCs w:val="24"/>
        </w:rPr>
        <w:t xml:space="preserve">, while others cited the </w:t>
      </w:r>
      <w:r w:rsidR="009E0C5A" w:rsidRPr="005739DE">
        <w:rPr>
          <w:rFonts w:cstheme="minorHAnsi"/>
          <w:sz w:val="24"/>
          <w:szCs w:val="24"/>
        </w:rPr>
        <w:t xml:space="preserve">expense of travelling further </w:t>
      </w:r>
      <w:r w:rsidR="009E0C5A">
        <w:rPr>
          <w:rFonts w:cstheme="minorHAnsi"/>
          <w:sz w:val="24"/>
          <w:szCs w:val="24"/>
        </w:rPr>
        <w:t>as</w:t>
      </w:r>
      <w:r w:rsidR="009E0C5A" w:rsidRPr="005739DE">
        <w:rPr>
          <w:rFonts w:cstheme="minorHAnsi"/>
          <w:sz w:val="24"/>
          <w:szCs w:val="24"/>
        </w:rPr>
        <w:t xml:space="preserve"> the main reason they would not be able to do so.</w:t>
      </w:r>
    </w:p>
    <w:p w14:paraId="79E6AEE8" w14:textId="4B1A5854" w:rsidR="004C453A" w:rsidRDefault="004C453A" w:rsidP="008D4BF2">
      <w:pPr>
        <w:spacing w:line="360" w:lineRule="auto"/>
        <w:jc w:val="both"/>
        <w:rPr>
          <w:rFonts w:cstheme="minorHAnsi"/>
          <w:sz w:val="24"/>
          <w:szCs w:val="24"/>
        </w:rPr>
      </w:pPr>
    </w:p>
    <w:p w14:paraId="3DC35172" w14:textId="6316EAF7" w:rsidR="008D4BF2" w:rsidRPr="005739DE" w:rsidRDefault="008D4BF2" w:rsidP="008D4BF2">
      <w:pPr>
        <w:spacing w:line="360" w:lineRule="auto"/>
        <w:jc w:val="both"/>
        <w:rPr>
          <w:rFonts w:cstheme="minorHAnsi"/>
          <w:bCs/>
          <w:sz w:val="24"/>
          <w:szCs w:val="24"/>
        </w:rPr>
      </w:pPr>
      <w:r w:rsidRPr="005739DE">
        <w:rPr>
          <w:rFonts w:cstheme="minorHAnsi"/>
          <w:sz w:val="24"/>
          <w:szCs w:val="24"/>
        </w:rPr>
        <w:t>A small number of people said that they ha</w:t>
      </w:r>
      <w:r w:rsidR="004D4A5F">
        <w:rPr>
          <w:rFonts w:cstheme="minorHAnsi"/>
          <w:sz w:val="24"/>
          <w:szCs w:val="24"/>
        </w:rPr>
        <w:t>d</w:t>
      </w:r>
      <w:r w:rsidRPr="005739DE">
        <w:rPr>
          <w:rFonts w:cstheme="minorHAnsi"/>
          <w:sz w:val="24"/>
          <w:szCs w:val="24"/>
        </w:rPr>
        <w:t xml:space="preserve"> caring responsibilities, which would make it difficult for them to be treated a long way from home</w:t>
      </w:r>
      <w:r w:rsidR="004D4A5F">
        <w:rPr>
          <w:rFonts w:cstheme="minorHAnsi"/>
          <w:sz w:val="24"/>
          <w:szCs w:val="24"/>
        </w:rPr>
        <w:t xml:space="preserve">, while others </w:t>
      </w:r>
      <w:r w:rsidRPr="005739DE">
        <w:rPr>
          <w:rFonts w:cstheme="minorHAnsi"/>
          <w:sz w:val="24"/>
          <w:szCs w:val="24"/>
        </w:rPr>
        <w:t>simply did not want to travel for their treatment under any circumstances.</w:t>
      </w:r>
    </w:p>
    <w:p w14:paraId="687E0ECD" w14:textId="56773A94" w:rsidR="00FD29E6" w:rsidRDefault="00FD29E6" w:rsidP="005739DE">
      <w:pPr>
        <w:spacing w:line="360" w:lineRule="auto"/>
        <w:rPr>
          <w:rFonts w:cstheme="minorHAnsi"/>
          <w:sz w:val="24"/>
          <w:szCs w:val="24"/>
        </w:rPr>
      </w:pPr>
    </w:p>
    <w:p w14:paraId="370F2632" w14:textId="77777777" w:rsidR="00E90BD0" w:rsidRDefault="00E90BD0" w:rsidP="005739DE">
      <w:pPr>
        <w:spacing w:line="360" w:lineRule="auto"/>
        <w:rPr>
          <w:rFonts w:cstheme="minorHAnsi"/>
          <w:sz w:val="24"/>
          <w:szCs w:val="24"/>
        </w:rPr>
      </w:pPr>
    </w:p>
    <w:p w14:paraId="0738F40C" w14:textId="13CC63CF" w:rsidR="008D4BF2" w:rsidRDefault="00FD0479" w:rsidP="005739DE">
      <w:pPr>
        <w:spacing w:line="360" w:lineRule="auto"/>
        <w:rPr>
          <w:rFonts w:cstheme="minorHAnsi"/>
          <w:b/>
          <w:sz w:val="24"/>
          <w:szCs w:val="24"/>
        </w:rPr>
      </w:pPr>
      <w:r w:rsidRPr="00693940">
        <w:rPr>
          <w:rFonts w:cstheme="minorHAnsi"/>
          <w:b/>
          <w:sz w:val="24"/>
          <w:szCs w:val="24"/>
        </w:rPr>
        <w:lastRenderedPageBreak/>
        <w:t>The disutility of travelling</w:t>
      </w:r>
    </w:p>
    <w:p w14:paraId="3FD216BA" w14:textId="5E37F555" w:rsidR="00952A72" w:rsidRDefault="00E42A05" w:rsidP="00952A72">
      <w:pPr>
        <w:spacing w:line="360" w:lineRule="auto"/>
        <w:rPr>
          <w:sz w:val="24"/>
          <w:szCs w:val="24"/>
        </w:rPr>
      </w:pPr>
      <w:r>
        <w:rPr>
          <w:rFonts w:cstheme="minorHAnsi"/>
          <w:sz w:val="24"/>
          <w:szCs w:val="24"/>
        </w:rPr>
        <w:t xml:space="preserve">Table 3 shows the mean and median </w:t>
      </w:r>
      <w:r w:rsidR="00D2196E">
        <w:rPr>
          <w:rFonts w:cstheme="minorHAnsi"/>
          <w:sz w:val="24"/>
          <w:szCs w:val="24"/>
        </w:rPr>
        <w:t>probabilities of success at the specialist hospital which were demanded as compensation for having to travel.  The</w:t>
      </w:r>
      <w:r w:rsidR="00013785">
        <w:rPr>
          <w:rFonts w:cstheme="minorHAnsi"/>
          <w:sz w:val="24"/>
          <w:szCs w:val="24"/>
        </w:rPr>
        <w:t>se results pertain to the whole sample</w:t>
      </w:r>
      <w:r w:rsidR="00675101">
        <w:rPr>
          <w:rFonts w:cstheme="minorHAnsi"/>
          <w:sz w:val="24"/>
          <w:szCs w:val="24"/>
        </w:rPr>
        <w:t xml:space="preserve">, with those </w:t>
      </w:r>
      <w:r w:rsidR="00013785">
        <w:rPr>
          <w:rFonts w:cstheme="minorHAnsi"/>
          <w:sz w:val="24"/>
          <w:szCs w:val="24"/>
        </w:rPr>
        <w:t xml:space="preserve">who were </w:t>
      </w:r>
      <w:r w:rsidR="0040028D">
        <w:rPr>
          <w:rFonts w:cstheme="minorHAnsi"/>
          <w:sz w:val="24"/>
          <w:szCs w:val="24"/>
        </w:rPr>
        <w:t xml:space="preserve">not willing to travel </w:t>
      </w:r>
      <w:r w:rsidR="003505CB">
        <w:rPr>
          <w:rFonts w:cstheme="minorHAnsi"/>
          <w:sz w:val="24"/>
          <w:szCs w:val="24"/>
        </w:rPr>
        <w:t xml:space="preserve">being </w:t>
      </w:r>
      <w:r w:rsidR="00CE1ABB">
        <w:rPr>
          <w:rFonts w:cstheme="minorHAnsi"/>
          <w:sz w:val="24"/>
          <w:szCs w:val="24"/>
        </w:rPr>
        <w:t xml:space="preserve">assigned the maximum value they could have stated, </w:t>
      </w:r>
      <w:r w:rsidR="00092083">
        <w:rPr>
          <w:rFonts w:cstheme="minorHAnsi"/>
          <w:sz w:val="24"/>
          <w:szCs w:val="24"/>
        </w:rPr>
        <w:t xml:space="preserve">namely 100%.  </w:t>
      </w:r>
      <w:r w:rsidR="00952A72">
        <w:rPr>
          <w:rFonts w:cstheme="minorHAnsi"/>
          <w:sz w:val="24"/>
          <w:szCs w:val="24"/>
        </w:rPr>
        <w:t>While</w:t>
      </w:r>
      <w:r w:rsidR="00952A72">
        <w:rPr>
          <w:sz w:val="24"/>
          <w:szCs w:val="24"/>
        </w:rPr>
        <w:t xml:space="preserve"> the amount of compensation required to travel by this group is unknown, in order to include them in the analysis, they have been assigned th</w:t>
      </w:r>
      <w:r w:rsidR="00FC73E5">
        <w:rPr>
          <w:sz w:val="24"/>
          <w:szCs w:val="24"/>
        </w:rPr>
        <w:t>e</w:t>
      </w:r>
      <w:r w:rsidR="00952A72">
        <w:rPr>
          <w:sz w:val="24"/>
          <w:szCs w:val="24"/>
        </w:rPr>
        <w:t xml:space="preserve"> maximum value.  This means that the value of the disutility of travelling reported below for the sample as a whole should be regarded as a minimum value</w:t>
      </w:r>
      <w:r w:rsidR="00740961">
        <w:rPr>
          <w:sz w:val="24"/>
          <w:szCs w:val="24"/>
        </w:rPr>
        <w:t xml:space="preserve"> (this issue is discussed further in the Discussion below)</w:t>
      </w:r>
      <w:r w:rsidR="00952A72">
        <w:rPr>
          <w:sz w:val="24"/>
          <w:szCs w:val="24"/>
        </w:rPr>
        <w:t>.</w:t>
      </w:r>
    </w:p>
    <w:p w14:paraId="23CB99F8" w14:textId="54DE7BA3" w:rsidR="00847942" w:rsidRDefault="00847942" w:rsidP="00952A72">
      <w:pPr>
        <w:spacing w:line="360" w:lineRule="auto"/>
        <w:rPr>
          <w:sz w:val="24"/>
          <w:szCs w:val="24"/>
        </w:rPr>
      </w:pPr>
    </w:p>
    <w:p w14:paraId="7639ED0F" w14:textId="3C89EA28" w:rsidR="00847942" w:rsidRPr="00AE04BD" w:rsidRDefault="00847942" w:rsidP="00AE04BD">
      <w:pPr>
        <w:spacing w:line="360" w:lineRule="auto"/>
        <w:rPr>
          <w:sz w:val="24"/>
          <w:szCs w:val="24"/>
        </w:rPr>
      </w:pPr>
      <w:r>
        <w:rPr>
          <w:sz w:val="24"/>
          <w:szCs w:val="24"/>
        </w:rPr>
        <w:t xml:space="preserve">Table 4 shows the mean </w:t>
      </w:r>
      <w:proofErr w:type="spellStart"/>
      <w:r w:rsidR="00563388">
        <w:rPr>
          <w:sz w:val="24"/>
          <w:szCs w:val="24"/>
        </w:rPr>
        <w:t>disutilities</w:t>
      </w:r>
      <w:proofErr w:type="spellEnd"/>
      <w:r w:rsidR="00563388">
        <w:rPr>
          <w:sz w:val="24"/>
          <w:szCs w:val="24"/>
        </w:rPr>
        <w:t xml:space="preserve"> of travelling in terms of extra expected lifetime QALYs demanded</w:t>
      </w:r>
      <w:r w:rsidR="000D58C0">
        <w:rPr>
          <w:sz w:val="24"/>
          <w:szCs w:val="24"/>
        </w:rPr>
        <w:t xml:space="preserve">. As above, these results pertain to the </w:t>
      </w:r>
      <w:r w:rsidR="00D87186">
        <w:rPr>
          <w:sz w:val="24"/>
          <w:szCs w:val="24"/>
        </w:rPr>
        <w:t>whole sample.</w:t>
      </w:r>
      <w:r w:rsidR="004606CE">
        <w:rPr>
          <w:sz w:val="24"/>
          <w:szCs w:val="24"/>
        </w:rPr>
        <w:t xml:space="preserve">  </w:t>
      </w:r>
      <w:r w:rsidR="00662C34">
        <w:rPr>
          <w:sz w:val="24"/>
          <w:szCs w:val="24"/>
        </w:rPr>
        <w:t xml:space="preserve">Looking at </w:t>
      </w:r>
      <w:r w:rsidR="0015569A">
        <w:rPr>
          <w:sz w:val="24"/>
          <w:szCs w:val="24"/>
        </w:rPr>
        <w:t xml:space="preserve">some </w:t>
      </w:r>
      <w:r w:rsidR="00662C34">
        <w:rPr>
          <w:sz w:val="24"/>
          <w:szCs w:val="24"/>
        </w:rPr>
        <w:t>general comparisons, i</w:t>
      </w:r>
      <w:r w:rsidR="004606CE">
        <w:rPr>
          <w:sz w:val="24"/>
          <w:szCs w:val="24"/>
        </w:rPr>
        <w:t xml:space="preserve">t can be seen that </w:t>
      </w:r>
      <w:r w:rsidR="006867F7">
        <w:rPr>
          <w:sz w:val="24"/>
          <w:szCs w:val="24"/>
        </w:rPr>
        <w:t xml:space="preserve">there is little difference </w:t>
      </w:r>
      <w:r w:rsidR="00580593">
        <w:rPr>
          <w:sz w:val="24"/>
          <w:szCs w:val="24"/>
        </w:rPr>
        <w:t xml:space="preserve">disutility </w:t>
      </w:r>
      <w:r w:rsidR="00615B5C">
        <w:rPr>
          <w:sz w:val="24"/>
          <w:szCs w:val="24"/>
        </w:rPr>
        <w:t xml:space="preserve">across the groups </w:t>
      </w:r>
      <w:r w:rsidR="00662C34">
        <w:rPr>
          <w:sz w:val="24"/>
          <w:szCs w:val="24"/>
        </w:rPr>
        <w:t xml:space="preserve">with respect </w:t>
      </w:r>
      <w:r w:rsidR="00580593">
        <w:rPr>
          <w:sz w:val="24"/>
          <w:szCs w:val="24"/>
        </w:rPr>
        <w:t xml:space="preserve">to </w:t>
      </w:r>
      <w:r w:rsidR="00615B5C">
        <w:rPr>
          <w:sz w:val="24"/>
          <w:szCs w:val="24"/>
        </w:rPr>
        <w:t xml:space="preserve">travelling 5 miles.  </w:t>
      </w:r>
      <w:r w:rsidR="0041689F">
        <w:rPr>
          <w:sz w:val="24"/>
          <w:szCs w:val="24"/>
        </w:rPr>
        <w:t>Travelling 15 miles sees a proportionately large increase in disutility for AAA and PAD, but not for CAD</w:t>
      </w:r>
      <w:r w:rsidR="00B5457B">
        <w:rPr>
          <w:sz w:val="24"/>
          <w:szCs w:val="24"/>
        </w:rPr>
        <w:t xml:space="preserve"> where there is effectively no change</w:t>
      </w:r>
      <w:r w:rsidR="0041689F">
        <w:rPr>
          <w:sz w:val="24"/>
          <w:szCs w:val="24"/>
        </w:rPr>
        <w:t>.</w:t>
      </w:r>
      <w:r w:rsidR="00E809BA">
        <w:rPr>
          <w:sz w:val="24"/>
          <w:szCs w:val="24"/>
        </w:rPr>
        <w:t xml:space="preserve">  For AAA (open)</w:t>
      </w:r>
      <w:r w:rsidR="00DF3E84">
        <w:rPr>
          <w:sz w:val="24"/>
          <w:szCs w:val="24"/>
        </w:rPr>
        <w:t>, the addition to disutility of travelling 30 and 60 miles is relatively modest</w:t>
      </w:r>
      <w:r w:rsidR="00F751CA">
        <w:rPr>
          <w:sz w:val="24"/>
          <w:szCs w:val="24"/>
        </w:rPr>
        <w:t xml:space="preserve"> compared to travelling 15 miles</w:t>
      </w:r>
      <w:r w:rsidR="00B5457B">
        <w:rPr>
          <w:sz w:val="24"/>
          <w:szCs w:val="24"/>
        </w:rPr>
        <w:t xml:space="preserve">.  </w:t>
      </w:r>
      <w:r w:rsidR="00CE2F99">
        <w:rPr>
          <w:sz w:val="24"/>
          <w:szCs w:val="24"/>
        </w:rPr>
        <w:t>The disutility of t</w:t>
      </w:r>
      <w:r w:rsidR="00B5457B">
        <w:rPr>
          <w:sz w:val="24"/>
          <w:szCs w:val="24"/>
        </w:rPr>
        <w:t xml:space="preserve">ravelling </w:t>
      </w:r>
      <w:r w:rsidR="00CE2F99">
        <w:rPr>
          <w:sz w:val="24"/>
          <w:szCs w:val="24"/>
        </w:rPr>
        <w:t xml:space="preserve">30 and 60 miles for AAA (EVAR) is bigger than that for AAA (open) which may reflect the </w:t>
      </w:r>
      <w:r w:rsidR="00F751CA">
        <w:rPr>
          <w:sz w:val="24"/>
          <w:szCs w:val="24"/>
        </w:rPr>
        <w:t xml:space="preserve">extra burden of having </w:t>
      </w:r>
      <w:r w:rsidR="00CE2F99">
        <w:rPr>
          <w:sz w:val="24"/>
          <w:szCs w:val="24"/>
        </w:rPr>
        <w:t xml:space="preserve">to </w:t>
      </w:r>
      <w:r w:rsidR="002C7B08">
        <w:rPr>
          <w:sz w:val="24"/>
          <w:szCs w:val="24"/>
        </w:rPr>
        <w:t xml:space="preserve">travel for annual follow-up appointments with EVAR compared to one appointment </w:t>
      </w:r>
      <w:r w:rsidR="00F751CA">
        <w:rPr>
          <w:sz w:val="24"/>
          <w:szCs w:val="24"/>
        </w:rPr>
        <w:t>with</w:t>
      </w:r>
      <w:r w:rsidR="002C7B08">
        <w:rPr>
          <w:sz w:val="24"/>
          <w:szCs w:val="24"/>
        </w:rPr>
        <w:t xml:space="preserve"> open.</w:t>
      </w:r>
      <w:r w:rsidR="0015569A">
        <w:rPr>
          <w:sz w:val="24"/>
          <w:szCs w:val="24"/>
        </w:rPr>
        <w:t xml:space="preserve">  </w:t>
      </w:r>
      <w:r w:rsidR="00CE2F99">
        <w:rPr>
          <w:sz w:val="24"/>
          <w:szCs w:val="24"/>
        </w:rPr>
        <w:t xml:space="preserve"> </w:t>
      </w:r>
      <w:r w:rsidR="000F2462">
        <w:rPr>
          <w:sz w:val="24"/>
          <w:szCs w:val="24"/>
        </w:rPr>
        <w:t>There is a relatively large increase in disutil</w:t>
      </w:r>
      <w:r w:rsidR="000E23EA">
        <w:rPr>
          <w:sz w:val="24"/>
          <w:szCs w:val="24"/>
        </w:rPr>
        <w:t>i</w:t>
      </w:r>
      <w:r w:rsidR="000F2462">
        <w:rPr>
          <w:sz w:val="24"/>
          <w:szCs w:val="24"/>
        </w:rPr>
        <w:t xml:space="preserve">ty </w:t>
      </w:r>
      <w:r w:rsidR="000E23EA">
        <w:rPr>
          <w:sz w:val="24"/>
          <w:szCs w:val="24"/>
        </w:rPr>
        <w:t>between travelling 5 miles and 15 miles for PAD</w:t>
      </w:r>
      <w:r w:rsidR="00CA0C34">
        <w:rPr>
          <w:sz w:val="24"/>
          <w:szCs w:val="24"/>
        </w:rPr>
        <w:t xml:space="preserve"> </w:t>
      </w:r>
      <w:r w:rsidR="00CA0C34" w:rsidRPr="00AE04BD">
        <w:rPr>
          <w:sz w:val="24"/>
          <w:szCs w:val="24"/>
        </w:rPr>
        <w:t xml:space="preserve">(from 0.0928 to 0.6462) PAD.  </w:t>
      </w:r>
      <w:r w:rsidR="00164903" w:rsidRPr="00AE04BD">
        <w:rPr>
          <w:sz w:val="24"/>
          <w:szCs w:val="24"/>
        </w:rPr>
        <w:t xml:space="preserve">With the exception of the </w:t>
      </w:r>
      <w:proofErr w:type="gramStart"/>
      <w:r w:rsidR="00164903" w:rsidRPr="00AE04BD">
        <w:rPr>
          <w:sz w:val="24"/>
          <w:szCs w:val="24"/>
        </w:rPr>
        <w:t>5 mile</w:t>
      </w:r>
      <w:proofErr w:type="gramEnd"/>
      <w:r w:rsidR="00164903" w:rsidRPr="00AE04BD">
        <w:rPr>
          <w:sz w:val="24"/>
          <w:szCs w:val="24"/>
        </w:rPr>
        <w:t xml:space="preserve"> category, the disutility of PAD is highe</w:t>
      </w:r>
      <w:r w:rsidR="00142E28" w:rsidRPr="00AE04BD">
        <w:rPr>
          <w:sz w:val="24"/>
          <w:szCs w:val="24"/>
        </w:rPr>
        <w:t xml:space="preserve">st across the clinical areas.  </w:t>
      </w:r>
      <w:r w:rsidR="00437377" w:rsidRPr="00AE04BD">
        <w:rPr>
          <w:sz w:val="24"/>
          <w:szCs w:val="24"/>
        </w:rPr>
        <w:t>In contrast, CAD is associated with the lowest disutility.</w:t>
      </w:r>
    </w:p>
    <w:p w14:paraId="23FE1A77" w14:textId="1A1071C5" w:rsidR="00563388" w:rsidRPr="00AE04BD" w:rsidRDefault="00563388" w:rsidP="00AE04BD">
      <w:pPr>
        <w:spacing w:line="360" w:lineRule="auto"/>
        <w:rPr>
          <w:rFonts w:cstheme="minorHAnsi"/>
          <w:b/>
          <w:bCs/>
          <w:sz w:val="24"/>
          <w:szCs w:val="24"/>
        </w:rPr>
      </w:pPr>
    </w:p>
    <w:p w14:paraId="03E963F1" w14:textId="5D1B3EFF" w:rsidR="00983B52" w:rsidRDefault="002E42DD" w:rsidP="00AE04BD">
      <w:pPr>
        <w:spacing w:line="360" w:lineRule="auto"/>
        <w:rPr>
          <w:rFonts w:cstheme="minorHAnsi"/>
          <w:bCs/>
          <w:sz w:val="24"/>
          <w:szCs w:val="24"/>
        </w:rPr>
      </w:pPr>
      <w:r>
        <w:rPr>
          <w:rFonts w:cstheme="minorHAnsi"/>
          <w:bCs/>
          <w:sz w:val="24"/>
          <w:szCs w:val="24"/>
        </w:rPr>
        <w:t>As</w:t>
      </w:r>
      <w:r w:rsidRPr="00AE04BD">
        <w:rPr>
          <w:rFonts w:cstheme="minorHAnsi"/>
          <w:bCs/>
          <w:sz w:val="24"/>
          <w:szCs w:val="24"/>
        </w:rPr>
        <w:t xml:space="preserve"> outlined in the Method</w:t>
      </w:r>
      <w:r>
        <w:rPr>
          <w:rFonts w:cstheme="minorHAnsi"/>
          <w:bCs/>
          <w:sz w:val="24"/>
          <w:szCs w:val="24"/>
        </w:rPr>
        <w:t>s</w:t>
      </w:r>
      <w:r w:rsidRPr="00AE04BD">
        <w:rPr>
          <w:rFonts w:cstheme="minorHAnsi"/>
          <w:bCs/>
          <w:sz w:val="24"/>
          <w:szCs w:val="24"/>
        </w:rPr>
        <w:t xml:space="preserve"> section above</w:t>
      </w:r>
      <w:r>
        <w:rPr>
          <w:rFonts w:cstheme="minorHAnsi"/>
          <w:bCs/>
          <w:sz w:val="24"/>
          <w:szCs w:val="24"/>
        </w:rPr>
        <w:t>,</w:t>
      </w:r>
      <w:r w:rsidRPr="00AE04BD">
        <w:rPr>
          <w:rFonts w:cstheme="minorHAnsi"/>
          <w:bCs/>
          <w:sz w:val="24"/>
          <w:szCs w:val="24"/>
        </w:rPr>
        <w:t xml:space="preserve"> </w:t>
      </w:r>
      <w:r>
        <w:rPr>
          <w:rFonts w:cstheme="minorHAnsi"/>
          <w:bCs/>
          <w:sz w:val="24"/>
          <w:szCs w:val="24"/>
        </w:rPr>
        <w:t>t</w:t>
      </w:r>
      <w:r w:rsidR="00983B52" w:rsidRPr="00AE04BD">
        <w:rPr>
          <w:rFonts w:cstheme="minorHAnsi"/>
          <w:bCs/>
          <w:sz w:val="24"/>
          <w:szCs w:val="24"/>
        </w:rPr>
        <w:t xml:space="preserve">he figures presented in Table 4 were derived from applying estimated </w:t>
      </w:r>
      <w:r w:rsidR="00C80E39" w:rsidRPr="00AE04BD">
        <w:rPr>
          <w:rFonts w:cstheme="minorHAnsi"/>
          <w:bCs/>
          <w:sz w:val="24"/>
          <w:szCs w:val="24"/>
        </w:rPr>
        <w:t xml:space="preserve">expected lifetime QALYs associated with the good and bad outcomes from treatment </w:t>
      </w:r>
      <w:r w:rsidR="00AE04BD" w:rsidRPr="00AE04BD">
        <w:rPr>
          <w:rFonts w:cstheme="minorHAnsi"/>
          <w:bCs/>
          <w:sz w:val="24"/>
          <w:szCs w:val="24"/>
        </w:rPr>
        <w:t>to the probabilities of success demanded by respondents.</w:t>
      </w:r>
      <w:r w:rsidR="004B7DA2">
        <w:rPr>
          <w:rFonts w:cstheme="minorHAnsi"/>
          <w:bCs/>
          <w:sz w:val="24"/>
          <w:szCs w:val="24"/>
        </w:rPr>
        <w:t xml:space="preserve">  For AAA and PAD, the QALY profiles were derived from Hospital Episode Stat</w:t>
      </w:r>
      <w:r w:rsidR="00030483">
        <w:rPr>
          <w:rFonts w:cstheme="minorHAnsi"/>
          <w:bCs/>
          <w:sz w:val="24"/>
          <w:szCs w:val="24"/>
        </w:rPr>
        <w:t xml:space="preserve">istics </w:t>
      </w:r>
      <w:r w:rsidR="00350311">
        <w:rPr>
          <w:rFonts w:cstheme="minorHAnsi"/>
          <w:bCs/>
          <w:sz w:val="24"/>
          <w:szCs w:val="24"/>
        </w:rPr>
        <w:t xml:space="preserve">(HES) </w:t>
      </w:r>
      <w:r w:rsidR="00030483">
        <w:rPr>
          <w:rFonts w:cstheme="minorHAnsi"/>
          <w:bCs/>
          <w:sz w:val="24"/>
          <w:szCs w:val="24"/>
        </w:rPr>
        <w:t xml:space="preserve">data.  For CAD, </w:t>
      </w:r>
      <w:r w:rsidR="00350311">
        <w:rPr>
          <w:rFonts w:cstheme="minorHAnsi"/>
          <w:bCs/>
          <w:sz w:val="24"/>
          <w:szCs w:val="24"/>
        </w:rPr>
        <w:t xml:space="preserve">we were unable to identify a severe disabling stroke reliably </w:t>
      </w:r>
      <w:r w:rsidR="00D77A4B">
        <w:rPr>
          <w:rFonts w:cstheme="minorHAnsi"/>
          <w:bCs/>
          <w:sz w:val="24"/>
          <w:szCs w:val="24"/>
        </w:rPr>
        <w:t xml:space="preserve">within the HES data, and as such </w:t>
      </w:r>
      <w:r w:rsidR="00030483">
        <w:rPr>
          <w:rFonts w:cstheme="minorHAnsi"/>
          <w:bCs/>
          <w:sz w:val="24"/>
          <w:szCs w:val="24"/>
        </w:rPr>
        <w:t xml:space="preserve">the </w:t>
      </w:r>
      <w:r w:rsidR="00D77A4B">
        <w:rPr>
          <w:rFonts w:cstheme="minorHAnsi"/>
          <w:bCs/>
          <w:sz w:val="24"/>
          <w:szCs w:val="24"/>
        </w:rPr>
        <w:t xml:space="preserve">QALY </w:t>
      </w:r>
      <w:r w:rsidR="00030483">
        <w:rPr>
          <w:rFonts w:cstheme="minorHAnsi"/>
          <w:bCs/>
          <w:sz w:val="24"/>
          <w:szCs w:val="24"/>
        </w:rPr>
        <w:t xml:space="preserve">profiles were based on </w:t>
      </w:r>
      <w:r w:rsidR="00D77A4B">
        <w:rPr>
          <w:rFonts w:cstheme="minorHAnsi"/>
          <w:bCs/>
          <w:sz w:val="24"/>
          <w:szCs w:val="24"/>
        </w:rPr>
        <w:t xml:space="preserve">those reported in </w:t>
      </w:r>
      <w:r w:rsidR="00030483">
        <w:rPr>
          <w:rFonts w:cstheme="minorHAnsi"/>
          <w:bCs/>
          <w:sz w:val="24"/>
          <w:szCs w:val="24"/>
        </w:rPr>
        <w:t>a previously published study</w:t>
      </w:r>
      <w:r w:rsidR="00C360EA">
        <w:rPr>
          <w:rFonts w:cstheme="minorHAnsi"/>
          <w:bCs/>
          <w:sz w:val="24"/>
          <w:szCs w:val="24"/>
        </w:rPr>
        <w:t>.</w:t>
      </w:r>
      <w:r w:rsidR="00D723ED">
        <w:rPr>
          <w:rFonts w:cstheme="minorHAnsi"/>
          <w:bCs/>
          <w:sz w:val="24"/>
          <w:szCs w:val="24"/>
          <w:vertAlign w:val="superscript"/>
        </w:rPr>
        <w:t>5</w:t>
      </w:r>
    </w:p>
    <w:p w14:paraId="1F9C87B3" w14:textId="530E9E17" w:rsidR="00FD0479" w:rsidRPr="00693940" w:rsidRDefault="00FD0479" w:rsidP="005739DE">
      <w:pPr>
        <w:spacing w:line="360" w:lineRule="auto"/>
        <w:rPr>
          <w:rFonts w:cstheme="minorHAnsi"/>
          <w:sz w:val="24"/>
          <w:szCs w:val="24"/>
        </w:rPr>
      </w:pPr>
    </w:p>
    <w:p w14:paraId="72D3BDCE" w14:textId="32376B82" w:rsidR="00FD0479" w:rsidRPr="00693940" w:rsidRDefault="00FD0479" w:rsidP="005739DE">
      <w:pPr>
        <w:spacing w:line="360" w:lineRule="auto"/>
        <w:rPr>
          <w:rFonts w:cstheme="minorHAnsi"/>
          <w:b/>
          <w:sz w:val="24"/>
          <w:szCs w:val="24"/>
        </w:rPr>
      </w:pPr>
      <w:r w:rsidRPr="00693940">
        <w:rPr>
          <w:rFonts w:cstheme="minorHAnsi"/>
          <w:b/>
          <w:sz w:val="24"/>
          <w:szCs w:val="24"/>
        </w:rPr>
        <w:t>Discussion</w:t>
      </w:r>
    </w:p>
    <w:p w14:paraId="132423A9" w14:textId="6077814A" w:rsidR="00FD0479" w:rsidRPr="00693940" w:rsidRDefault="003A61C2" w:rsidP="005739DE">
      <w:pPr>
        <w:spacing w:line="360" w:lineRule="auto"/>
        <w:rPr>
          <w:rFonts w:cstheme="minorHAnsi"/>
          <w:b/>
          <w:sz w:val="24"/>
          <w:szCs w:val="24"/>
        </w:rPr>
      </w:pPr>
      <w:r w:rsidRPr="00693940">
        <w:rPr>
          <w:rFonts w:cstheme="minorHAnsi"/>
          <w:b/>
          <w:sz w:val="24"/>
          <w:szCs w:val="24"/>
        </w:rPr>
        <w:t>Principal findings</w:t>
      </w:r>
    </w:p>
    <w:p w14:paraId="4AEE8438" w14:textId="633E7342" w:rsidR="003A4CFB" w:rsidRDefault="00D34741" w:rsidP="003A4CFB">
      <w:pPr>
        <w:spacing w:line="360" w:lineRule="auto"/>
        <w:jc w:val="both"/>
        <w:rPr>
          <w:rFonts w:cstheme="minorHAnsi"/>
          <w:sz w:val="24"/>
          <w:szCs w:val="24"/>
        </w:rPr>
      </w:pPr>
      <w:r>
        <w:rPr>
          <w:rFonts w:cstheme="minorHAnsi"/>
          <w:sz w:val="24"/>
          <w:szCs w:val="24"/>
        </w:rPr>
        <w:t>This study conducted telephone interviews with 608</w:t>
      </w:r>
      <w:r w:rsidR="00911255">
        <w:rPr>
          <w:rFonts w:cstheme="minorHAnsi"/>
          <w:sz w:val="24"/>
          <w:szCs w:val="24"/>
        </w:rPr>
        <w:t xml:space="preserve"> members of the general public to elicit their preferences for the disutility of having to travel for treatment and follow-up </w:t>
      </w:r>
      <w:r w:rsidR="003A4CFB">
        <w:rPr>
          <w:rFonts w:cstheme="minorHAnsi"/>
          <w:sz w:val="24"/>
          <w:szCs w:val="24"/>
        </w:rPr>
        <w:t>for three types of vascular disease, namely abdominal aortic aneurysm (AAA) repair</w:t>
      </w:r>
      <w:r w:rsidR="00FB2D4E">
        <w:rPr>
          <w:rFonts w:cstheme="minorHAnsi"/>
          <w:sz w:val="24"/>
          <w:szCs w:val="24"/>
        </w:rPr>
        <w:t xml:space="preserve"> (</w:t>
      </w:r>
      <w:r w:rsidR="00EC5232">
        <w:rPr>
          <w:rFonts w:cstheme="minorHAnsi"/>
          <w:sz w:val="24"/>
          <w:szCs w:val="24"/>
        </w:rPr>
        <w:t>with separate values being elicited for EVAR and open repair)</w:t>
      </w:r>
      <w:r w:rsidR="003A4CFB">
        <w:rPr>
          <w:rFonts w:cstheme="minorHAnsi"/>
          <w:sz w:val="24"/>
          <w:szCs w:val="24"/>
        </w:rPr>
        <w:t>, carotid artery disease (CAD), and peripheral arterial disease (PAD).</w:t>
      </w:r>
      <w:r w:rsidR="003A4CFB" w:rsidRPr="006F20D6">
        <w:rPr>
          <w:rFonts w:cstheme="minorHAnsi"/>
          <w:sz w:val="24"/>
          <w:szCs w:val="24"/>
        </w:rPr>
        <w:t xml:space="preserve">  </w:t>
      </w:r>
      <w:r w:rsidR="005352F0">
        <w:rPr>
          <w:rFonts w:cstheme="minorHAnsi"/>
          <w:sz w:val="24"/>
          <w:szCs w:val="24"/>
        </w:rPr>
        <w:t xml:space="preserve">The </w:t>
      </w:r>
      <w:proofErr w:type="spellStart"/>
      <w:r w:rsidR="00BC6439">
        <w:rPr>
          <w:rFonts w:cstheme="minorHAnsi"/>
          <w:sz w:val="24"/>
          <w:szCs w:val="24"/>
        </w:rPr>
        <w:t>disutilities</w:t>
      </w:r>
      <w:proofErr w:type="spellEnd"/>
      <w:r w:rsidR="00BC6439">
        <w:rPr>
          <w:rFonts w:cstheme="minorHAnsi"/>
          <w:sz w:val="24"/>
          <w:szCs w:val="24"/>
        </w:rPr>
        <w:t xml:space="preserve"> were valued in terms of </w:t>
      </w:r>
      <w:r w:rsidR="004D0FB5">
        <w:rPr>
          <w:rFonts w:cstheme="minorHAnsi"/>
          <w:sz w:val="24"/>
          <w:szCs w:val="24"/>
        </w:rPr>
        <w:t xml:space="preserve">extra expected lifetime QALYs demanded as compensation for travelling.  </w:t>
      </w:r>
      <w:r w:rsidR="003C2ED0">
        <w:rPr>
          <w:rFonts w:cstheme="minorHAnsi"/>
          <w:sz w:val="24"/>
          <w:szCs w:val="24"/>
        </w:rPr>
        <w:t xml:space="preserve">The amount of compensation demanded ranged from </w:t>
      </w:r>
      <w:r w:rsidR="008B066E" w:rsidRPr="003563CF">
        <w:rPr>
          <w:rFonts w:cstheme="minorHAnsi"/>
        </w:rPr>
        <w:t>0.0795</w:t>
      </w:r>
      <w:r w:rsidR="008B066E">
        <w:rPr>
          <w:rFonts w:cstheme="minorHAnsi"/>
        </w:rPr>
        <w:t xml:space="preserve"> </w:t>
      </w:r>
      <w:r w:rsidR="00D029D5">
        <w:rPr>
          <w:rFonts w:cstheme="minorHAnsi"/>
          <w:sz w:val="24"/>
          <w:szCs w:val="24"/>
        </w:rPr>
        <w:t xml:space="preserve">QALYs for travelling 5 miles for </w:t>
      </w:r>
      <w:r w:rsidR="00B1203E">
        <w:rPr>
          <w:rFonts w:cstheme="minorHAnsi"/>
          <w:sz w:val="24"/>
          <w:szCs w:val="24"/>
        </w:rPr>
        <w:t xml:space="preserve">treatment and follow-up with </w:t>
      </w:r>
      <w:r w:rsidR="00D029D5">
        <w:rPr>
          <w:rFonts w:cstheme="minorHAnsi"/>
          <w:sz w:val="24"/>
          <w:szCs w:val="24"/>
        </w:rPr>
        <w:t xml:space="preserve">EVAR to </w:t>
      </w:r>
      <w:r w:rsidR="00B1203E">
        <w:rPr>
          <w:rFonts w:cstheme="minorHAnsi"/>
          <w:sz w:val="24"/>
          <w:szCs w:val="24"/>
        </w:rPr>
        <w:t>0.7916 QALYs for travelling 60 miles for treatment and follow up for CAD</w:t>
      </w:r>
      <w:r w:rsidR="00E86C63">
        <w:rPr>
          <w:rFonts w:cstheme="minorHAnsi"/>
          <w:sz w:val="24"/>
          <w:szCs w:val="24"/>
        </w:rPr>
        <w:t>.</w:t>
      </w:r>
    </w:p>
    <w:p w14:paraId="5E4A6D5F" w14:textId="77777777" w:rsidR="00693940" w:rsidRPr="00693940" w:rsidRDefault="00693940" w:rsidP="00693940">
      <w:pPr>
        <w:spacing w:line="360" w:lineRule="auto"/>
        <w:jc w:val="both"/>
        <w:rPr>
          <w:rFonts w:cstheme="minorHAnsi"/>
          <w:sz w:val="24"/>
          <w:szCs w:val="24"/>
        </w:rPr>
      </w:pPr>
    </w:p>
    <w:p w14:paraId="6852BEEF" w14:textId="77777777" w:rsidR="00693940" w:rsidRPr="00693940" w:rsidRDefault="00693940" w:rsidP="00693940">
      <w:pPr>
        <w:pStyle w:val="Heading3"/>
        <w:spacing w:before="0" w:line="360" w:lineRule="auto"/>
        <w:jc w:val="both"/>
        <w:rPr>
          <w:rFonts w:asciiTheme="minorHAnsi" w:hAnsiTheme="minorHAnsi" w:cstheme="minorHAnsi"/>
        </w:rPr>
      </w:pPr>
      <w:r w:rsidRPr="00693940">
        <w:rPr>
          <w:rFonts w:asciiTheme="minorHAnsi" w:hAnsiTheme="minorHAnsi" w:cstheme="minorHAnsi"/>
        </w:rPr>
        <w:t>Strengths and limitations of the study</w:t>
      </w:r>
    </w:p>
    <w:p w14:paraId="65F82288" w14:textId="14EEBD4A" w:rsidR="00693940" w:rsidRPr="00693940" w:rsidRDefault="00693940" w:rsidP="00693940">
      <w:pPr>
        <w:spacing w:line="360" w:lineRule="auto"/>
        <w:jc w:val="both"/>
        <w:rPr>
          <w:rFonts w:cstheme="minorHAnsi"/>
          <w:sz w:val="24"/>
          <w:szCs w:val="24"/>
        </w:rPr>
      </w:pPr>
      <w:r w:rsidRPr="00693940">
        <w:rPr>
          <w:rFonts w:cstheme="minorHAnsi"/>
          <w:sz w:val="24"/>
          <w:szCs w:val="24"/>
        </w:rPr>
        <w:t>The main strength of this study is that</w:t>
      </w:r>
      <w:r w:rsidR="00583207">
        <w:rPr>
          <w:rFonts w:cstheme="minorHAnsi"/>
          <w:sz w:val="24"/>
          <w:szCs w:val="24"/>
        </w:rPr>
        <w:t xml:space="preserve"> the disutility of travelling for treatment and follow-up </w:t>
      </w:r>
      <w:r w:rsidR="007E3A21">
        <w:rPr>
          <w:rFonts w:cstheme="minorHAnsi"/>
          <w:sz w:val="24"/>
          <w:szCs w:val="24"/>
        </w:rPr>
        <w:t xml:space="preserve">has </w:t>
      </w:r>
      <w:r w:rsidR="00C72EE2">
        <w:rPr>
          <w:rFonts w:cstheme="minorHAnsi"/>
          <w:sz w:val="24"/>
          <w:szCs w:val="24"/>
        </w:rPr>
        <w:t xml:space="preserve">not only been </w:t>
      </w:r>
      <w:r w:rsidR="00660453">
        <w:rPr>
          <w:rFonts w:cstheme="minorHAnsi"/>
          <w:sz w:val="24"/>
          <w:szCs w:val="24"/>
        </w:rPr>
        <w:t>q</w:t>
      </w:r>
      <w:r w:rsidR="00583207">
        <w:rPr>
          <w:rFonts w:cstheme="minorHAnsi"/>
          <w:sz w:val="24"/>
          <w:szCs w:val="24"/>
        </w:rPr>
        <w:t xml:space="preserve">uantified, but it has been </w:t>
      </w:r>
      <w:r w:rsidR="009456D1">
        <w:rPr>
          <w:rFonts w:cstheme="minorHAnsi"/>
          <w:sz w:val="24"/>
          <w:szCs w:val="24"/>
        </w:rPr>
        <w:t xml:space="preserve">valued </w:t>
      </w:r>
      <w:r w:rsidR="00543D08">
        <w:rPr>
          <w:rFonts w:cstheme="minorHAnsi"/>
          <w:sz w:val="24"/>
          <w:szCs w:val="24"/>
        </w:rPr>
        <w:t>i</w:t>
      </w:r>
      <w:r w:rsidR="007B73D8">
        <w:rPr>
          <w:rFonts w:cstheme="minorHAnsi"/>
          <w:sz w:val="24"/>
          <w:szCs w:val="24"/>
        </w:rPr>
        <w:t>n terms of expected lifetime QALYs.</w:t>
      </w:r>
      <w:r w:rsidRPr="00693940">
        <w:rPr>
          <w:rFonts w:cstheme="minorHAnsi"/>
          <w:sz w:val="24"/>
          <w:szCs w:val="24"/>
        </w:rPr>
        <w:t xml:space="preserve"> This means that the value attached to </w:t>
      </w:r>
      <w:r w:rsidR="00EE69E7">
        <w:rPr>
          <w:rFonts w:cstheme="minorHAnsi"/>
          <w:sz w:val="24"/>
          <w:szCs w:val="24"/>
        </w:rPr>
        <w:t>the dis</w:t>
      </w:r>
      <w:r w:rsidRPr="00693940">
        <w:rPr>
          <w:rFonts w:cstheme="minorHAnsi"/>
          <w:sz w:val="24"/>
          <w:szCs w:val="24"/>
        </w:rPr>
        <w:t xml:space="preserve">utility can be readily and explicitly incorporated into the </w:t>
      </w:r>
      <w:r w:rsidR="00660453">
        <w:rPr>
          <w:rFonts w:cstheme="minorHAnsi"/>
          <w:sz w:val="24"/>
          <w:szCs w:val="24"/>
        </w:rPr>
        <w:t>cost-effectiveness models described elsewhere in this report.</w:t>
      </w:r>
      <w:r w:rsidRPr="00693940">
        <w:rPr>
          <w:rFonts w:cstheme="minorHAnsi"/>
          <w:sz w:val="24"/>
          <w:szCs w:val="24"/>
        </w:rPr>
        <w:t xml:space="preserve"> </w:t>
      </w:r>
    </w:p>
    <w:p w14:paraId="7B51A9EC" w14:textId="77777777" w:rsidR="00693940" w:rsidRPr="00693940" w:rsidRDefault="00693940" w:rsidP="00693940">
      <w:pPr>
        <w:spacing w:line="360" w:lineRule="auto"/>
        <w:jc w:val="both"/>
        <w:rPr>
          <w:rFonts w:cstheme="minorHAnsi"/>
          <w:sz w:val="24"/>
          <w:szCs w:val="24"/>
        </w:rPr>
      </w:pPr>
    </w:p>
    <w:p w14:paraId="06F0BFDE" w14:textId="51ACA7F6" w:rsidR="00693940" w:rsidRPr="00693940" w:rsidRDefault="00693940" w:rsidP="00693940">
      <w:pPr>
        <w:spacing w:line="360" w:lineRule="auto"/>
        <w:jc w:val="both"/>
        <w:rPr>
          <w:rFonts w:cstheme="minorHAnsi"/>
          <w:sz w:val="24"/>
          <w:szCs w:val="24"/>
        </w:rPr>
      </w:pPr>
      <w:r w:rsidRPr="00693940">
        <w:rPr>
          <w:rFonts w:cstheme="minorHAnsi"/>
          <w:sz w:val="24"/>
          <w:szCs w:val="24"/>
        </w:rPr>
        <w:t>Arguably, the biggest limitation to this study is the sample.  The team deliberately chose to interview members of the public rather than patients in order to adhere to NICE’s preference for values upon which QALYs are based to be those of the general population.</w:t>
      </w:r>
      <w:r w:rsidR="008E24D2">
        <w:rPr>
          <w:rFonts w:cstheme="minorHAnsi"/>
          <w:sz w:val="24"/>
          <w:szCs w:val="24"/>
          <w:vertAlign w:val="superscript"/>
        </w:rPr>
        <w:t>1</w:t>
      </w:r>
      <w:r w:rsidRPr="00693940">
        <w:rPr>
          <w:rFonts w:cstheme="minorHAnsi"/>
          <w:sz w:val="24"/>
          <w:szCs w:val="24"/>
        </w:rPr>
        <w:t xml:space="preserve">  However, surveying members of the public presents a number of challenges and potential limitations.  Chief among these is that the approach relies upon participants being able to digest and understand the information presented to them and to go on and imagine themselves in a scenario where they are experiencing ill health and are faced with a choice between treatments.  This is no easy task, and every effort was made to help the participants with their understanding and engagement with the exercise.  Despite this, several participants remarked that they found it very difficult to imagine how they would react if they were faced with the kind of choices presented to them in a real-life situation.  Furthermore, the sample </w:t>
      </w:r>
      <w:r w:rsidRPr="00693940">
        <w:rPr>
          <w:rFonts w:cstheme="minorHAnsi"/>
          <w:sz w:val="24"/>
          <w:szCs w:val="24"/>
        </w:rPr>
        <w:lastRenderedPageBreak/>
        <w:t>was not representative of the UK population, and as such the generalisability of these results may be limited.  For example, AAAs are a condition which predominantly affect men, yet around two thirds of this sample were female. Despite attempts to address this by asking the trusts to recruit more males, the gender imbalance persisted as more women than men agreed to be interviewed. Nevertheless, several studies have reported an increase in ruptured AAA in women</w:t>
      </w:r>
      <w:r w:rsidR="008E24D2">
        <w:rPr>
          <w:rFonts w:cstheme="minorHAnsi"/>
          <w:sz w:val="24"/>
          <w:szCs w:val="24"/>
          <w:vertAlign w:val="superscript"/>
        </w:rPr>
        <w:t>6</w:t>
      </w:r>
      <w:r w:rsidR="00C360EA" w:rsidRPr="009F53D5">
        <w:rPr>
          <w:rFonts w:cstheme="minorHAnsi"/>
          <w:sz w:val="24"/>
          <w:szCs w:val="24"/>
          <w:vertAlign w:val="superscript"/>
        </w:rPr>
        <w:t>-</w:t>
      </w:r>
      <w:r w:rsidR="008E24D2">
        <w:rPr>
          <w:rFonts w:cstheme="minorHAnsi"/>
          <w:sz w:val="24"/>
          <w:szCs w:val="24"/>
          <w:vertAlign w:val="superscript"/>
        </w:rPr>
        <w:t>8</w:t>
      </w:r>
      <w:r w:rsidRPr="00693940">
        <w:rPr>
          <w:rFonts w:cstheme="minorHAnsi"/>
          <w:sz w:val="24"/>
          <w:szCs w:val="24"/>
        </w:rPr>
        <w:t xml:space="preserve">, and as such, the findings may be applicable to this subgroup. </w:t>
      </w:r>
    </w:p>
    <w:p w14:paraId="5CFD684F" w14:textId="77777777" w:rsidR="00693940" w:rsidRPr="00693940" w:rsidRDefault="00693940" w:rsidP="00693940">
      <w:pPr>
        <w:spacing w:line="360" w:lineRule="auto"/>
        <w:jc w:val="both"/>
        <w:rPr>
          <w:rFonts w:cstheme="minorHAnsi"/>
          <w:sz w:val="24"/>
          <w:szCs w:val="24"/>
        </w:rPr>
      </w:pPr>
    </w:p>
    <w:p w14:paraId="0097958A" w14:textId="2557CE85" w:rsidR="00693940" w:rsidRDefault="00693940" w:rsidP="00693940">
      <w:pPr>
        <w:spacing w:line="360" w:lineRule="auto"/>
        <w:jc w:val="both"/>
        <w:rPr>
          <w:rFonts w:cstheme="minorHAnsi"/>
          <w:sz w:val="24"/>
          <w:szCs w:val="24"/>
        </w:rPr>
      </w:pPr>
      <w:r w:rsidRPr="00693940">
        <w:rPr>
          <w:rFonts w:cstheme="minorHAnsi"/>
          <w:sz w:val="24"/>
          <w:szCs w:val="24"/>
        </w:rPr>
        <w:t xml:space="preserve">Another limitation is the use of changes in risk to value people’s strength of preference.  Risk is a difficult concept for people to understand, yet the validity of these results </w:t>
      </w:r>
      <w:proofErr w:type="gramStart"/>
      <w:r w:rsidRPr="00693940">
        <w:rPr>
          <w:rFonts w:cstheme="minorHAnsi"/>
          <w:sz w:val="24"/>
          <w:szCs w:val="24"/>
        </w:rPr>
        <w:t>rely</w:t>
      </w:r>
      <w:proofErr w:type="gramEnd"/>
      <w:r w:rsidRPr="00693940">
        <w:rPr>
          <w:rFonts w:cstheme="minorHAnsi"/>
          <w:sz w:val="24"/>
          <w:szCs w:val="24"/>
        </w:rPr>
        <w:t xml:space="preserve"> upon people being able to comprehend risk and probability.  To mitigate this, a carefully constructed exercise was designed in which people were introduced to the concept of risk and how it would be used in the interview.  The team explicitly asked if people felt comfortable with the concept before proceeding with the interview, but nevertheless it may have been the case that some members of the sample did not fully understand this concept, thus calling into question the validity of their responses.</w:t>
      </w:r>
    </w:p>
    <w:p w14:paraId="349A837B" w14:textId="26B2E43F" w:rsidR="0025186C" w:rsidRDefault="0025186C" w:rsidP="00693940">
      <w:pPr>
        <w:spacing w:line="360" w:lineRule="auto"/>
        <w:jc w:val="both"/>
        <w:rPr>
          <w:rFonts w:cstheme="minorHAnsi"/>
          <w:sz w:val="24"/>
          <w:szCs w:val="24"/>
        </w:rPr>
      </w:pPr>
    </w:p>
    <w:p w14:paraId="67E189EB" w14:textId="2AEA66DE" w:rsidR="00B12466" w:rsidRDefault="00693940" w:rsidP="00693940">
      <w:pPr>
        <w:spacing w:line="360" w:lineRule="auto"/>
        <w:jc w:val="both"/>
        <w:rPr>
          <w:rFonts w:cstheme="minorHAnsi"/>
          <w:sz w:val="24"/>
          <w:szCs w:val="24"/>
        </w:rPr>
      </w:pPr>
      <w:r w:rsidRPr="00693940">
        <w:rPr>
          <w:rFonts w:cstheme="minorHAnsi"/>
          <w:sz w:val="24"/>
          <w:szCs w:val="24"/>
        </w:rPr>
        <w:t xml:space="preserve">Another limitation is the decision to only vary the probability of </w:t>
      </w:r>
      <w:r w:rsidR="007B32BE">
        <w:rPr>
          <w:rFonts w:cstheme="minorHAnsi"/>
          <w:sz w:val="24"/>
          <w:szCs w:val="24"/>
        </w:rPr>
        <w:t xml:space="preserve">a successful outcome at the specialist hospital.  </w:t>
      </w:r>
      <w:r w:rsidR="00DE16FA">
        <w:rPr>
          <w:rFonts w:cstheme="minorHAnsi"/>
          <w:sz w:val="24"/>
          <w:szCs w:val="24"/>
        </w:rPr>
        <w:t>T</w:t>
      </w:r>
      <w:r w:rsidRPr="00693940">
        <w:rPr>
          <w:rFonts w:cstheme="minorHAnsi"/>
          <w:sz w:val="24"/>
          <w:szCs w:val="24"/>
        </w:rPr>
        <w:t xml:space="preserve">his was done to </w:t>
      </w:r>
      <w:r w:rsidR="00864A96">
        <w:rPr>
          <w:rFonts w:cstheme="minorHAnsi"/>
          <w:sz w:val="24"/>
          <w:szCs w:val="24"/>
        </w:rPr>
        <w:t xml:space="preserve">for two reasons.  Firstly, to </w:t>
      </w:r>
      <w:r w:rsidRPr="00693940">
        <w:rPr>
          <w:rFonts w:cstheme="minorHAnsi"/>
          <w:sz w:val="24"/>
          <w:szCs w:val="24"/>
        </w:rPr>
        <w:t>minimise the cognitive burden on respondents from only having to consider variation in one risk</w:t>
      </w:r>
      <w:r w:rsidR="00864A96">
        <w:rPr>
          <w:rFonts w:cstheme="minorHAnsi"/>
          <w:sz w:val="24"/>
          <w:szCs w:val="24"/>
        </w:rPr>
        <w:t xml:space="preserve">, and secondly, to </w:t>
      </w:r>
      <w:r w:rsidR="00720134">
        <w:rPr>
          <w:rFonts w:cstheme="minorHAnsi"/>
          <w:sz w:val="24"/>
          <w:szCs w:val="24"/>
        </w:rPr>
        <w:t>reflect the real</w:t>
      </w:r>
      <w:r w:rsidR="008A27AF">
        <w:rPr>
          <w:rFonts w:cstheme="minorHAnsi"/>
          <w:sz w:val="24"/>
          <w:szCs w:val="24"/>
        </w:rPr>
        <w:t>-</w:t>
      </w:r>
      <w:r w:rsidR="00720134">
        <w:rPr>
          <w:rFonts w:cstheme="minorHAnsi"/>
          <w:sz w:val="24"/>
          <w:szCs w:val="24"/>
        </w:rPr>
        <w:t xml:space="preserve">world situation where </w:t>
      </w:r>
      <w:r w:rsidR="00F318C7">
        <w:rPr>
          <w:rFonts w:cstheme="minorHAnsi"/>
          <w:sz w:val="24"/>
          <w:szCs w:val="24"/>
        </w:rPr>
        <w:t>larger</w:t>
      </w:r>
      <w:r w:rsidR="00720134">
        <w:rPr>
          <w:rFonts w:cstheme="minorHAnsi"/>
          <w:sz w:val="24"/>
          <w:szCs w:val="24"/>
        </w:rPr>
        <w:t xml:space="preserve"> specialist hospital</w:t>
      </w:r>
      <w:r w:rsidR="00F318C7">
        <w:rPr>
          <w:rFonts w:cstheme="minorHAnsi"/>
          <w:sz w:val="24"/>
          <w:szCs w:val="24"/>
        </w:rPr>
        <w:t>s</w:t>
      </w:r>
      <w:r w:rsidR="00720134">
        <w:rPr>
          <w:rFonts w:cstheme="minorHAnsi"/>
          <w:sz w:val="24"/>
          <w:szCs w:val="24"/>
        </w:rPr>
        <w:t xml:space="preserve"> </w:t>
      </w:r>
      <w:r w:rsidR="00F318C7">
        <w:rPr>
          <w:rFonts w:cstheme="minorHAnsi"/>
          <w:sz w:val="24"/>
          <w:szCs w:val="24"/>
        </w:rPr>
        <w:t>are</w:t>
      </w:r>
      <w:r w:rsidR="00720134">
        <w:rPr>
          <w:rFonts w:cstheme="minorHAnsi"/>
          <w:sz w:val="24"/>
          <w:szCs w:val="24"/>
        </w:rPr>
        <w:t xml:space="preserve"> likely to have better success rates than </w:t>
      </w:r>
      <w:r w:rsidR="00F318C7">
        <w:rPr>
          <w:rFonts w:cstheme="minorHAnsi"/>
          <w:sz w:val="24"/>
          <w:szCs w:val="24"/>
        </w:rPr>
        <w:t>smaller local hosp</w:t>
      </w:r>
      <w:r w:rsidR="008A27AF">
        <w:rPr>
          <w:rFonts w:cstheme="minorHAnsi"/>
          <w:sz w:val="24"/>
          <w:szCs w:val="24"/>
        </w:rPr>
        <w:t>it</w:t>
      </w:r>
      <w:r w:rsidR="00F318C7">
        <w:rPr>
          <w:rFonts w:cstheme="minorHAnsi"/>
          <w:sz w:val="24"/>
          <w:szCs w:val="24"/>
        </w:rPr>
        <w:t>als</w:t>
      </w:r>
      <w:r w:rsidRPr="00693940">
        <w:rPr>
          <w:rFonts w:cstheme="minorHAnsi"/>
          <w:sz w:val="24"/>
          <w:szCs w:val="24"/>
        </w:rPr>
        <w:t xml:space="preserve">.  However, this introduced a limitation when eliciting values from </w:t>
      </w:r>
      <w:r w:rsidR="00412C2D">
        <w:rPr>
          <w:rFonts w:cstheme="minorHAnsi"/>
          <w:sz w:val="24"/>
          <w:szCs w:val="24"/>
        </w:rPr>
        <w:t xml:space="preserve">respondents in that the amount of compensation </w:t>
      </w:r>
      <w:r w:rsidR="00F318C7">
        <w:rPr>
          <w:rFonts w:cstheme="minorHAnsi"/>
          <w:sz w:val="24"/>
          <w:szCs w:val="24"/>
        </w:rPr>
        <w:t xml:space="preserve">they could </w:t>
      </w:r>
      <w:r w:rsidR="00412C2D">
        <w:rPr>
          <w:rFonts w:cstheme="minorHAnsi"/>
          <w:sz w:val="24"/>
          <w:szCs w:val="24"/>
        </w:rPr>
        <w:t xml:space="preserve">demand was constrained </w:t>
      </w:r>
      <w:r w:rsidR="007140BA">
        <w:rPr>
          <w:rFonts w:cstheme="minorHAnsi"/>
          <w:sz w:val="24"/>
          <w:szCs w:val="24"/>
        </w:rPr>
        <w:t>to</w:t>
      </w:r>
      <w:r w:rsidR="000008B0">
        <w:rPr>
          <w:rFonts w:cstheme="minorHAnsi"/>
          <w:sz w:val="24"/>
          <w:szCs w:val="24"/>
        </w:rPr>
        <w:t xml:space="preserve"> the range of success rates between the </w:t>
      </w:r>
      <w:r w:rsidR="00700D98">
        <w:rPr>
          <w:rFonts w:cstheme="minorHAnsi"/>
          <w:sz w:val="24"/>
          <w:szCs w:val="24"/>
        </w:rPr>
        <w:t>local and specialist hospital.  F</w:t>
      </w:r>
      <w:r w:rsidR="00A14718">
        <w:rPr>
          <w:rFonts w:cstheme="minorHAnsi"/>
          <w:sz w:val="24"/>
          <w:szCs w:val="24"/>
        </w:rPr>
        <w:t xml:space="preserve">or AAA and </w:t>
      </w:r>
      <w:r w:rsidR="00E41551">
        <w:rPr>
          <w:rFonts w:cstheme="minorHAnsi"/>
          <w:sz w:val="24"/>
          <w:szCs w:val="24"/>
        </w:rPr>
        <w:t>C</w:t>
      </w:r>
      <w:r w:rsidR="00A14718">
        <w:rPr>
          <w:rFonts w:cstheme="minorHAnsi"/>
          <w:sz w:val="24"/>
          <w:szCs w:val="24"/>
        </w:rPr>
        <w:t xml:space="preserve">AD, respondents were limited to expressing a value for success between </w:t>
      </w:r>
      <w:r w:rsidR="00E41551">
        <w:rPr>
          <w:rFonts w:cstheme="minorHAnsi"/>
          <w:sz w:val="24"/>
          <w:szCs w:val="24"/>
        </w:rPr>
        <w:t xml:space="preserve">95% and 100%, while for PAD this range was </w:t>
      </w:r>
      <w:r w:rsidR="00412C2D">
        <w:rPr>
          <w:rFonts w:cstheme="minorHAnsi"/>
          <w:sz w:val="24"/>
          <w:szCs w:val="24"/>
        </w:rPr>
        <w:t>be</w:t>
      </w:r>
      <w:r w:rsidR="00C869AA">
        <w:rPr>
          <w:rFonts w:cstheme="minorHAnsi"/>
          <w:sz w:val="24"/>
          <w:szCs w:val="24"/>
        </w:rPr>
        <w:t xml:space="preserve">tween 55% and 100%.  </w:t>
      </w:r>
      <w:r w:rsidR="00F318C7">
        <w:rPr>
          <w:rFonts w:cstheme="minorHAnsi"/>
          <w:sz w:val="24"/>
          <w:szCs w:val="24"/>
        </w:rPr>
        <w:t xml:space="preserve">This constraint may be responsible for </w:t>
      </w:r>
      <w:r w:rsidR="00C83CBF">
        <w:rPr>
          <w:rFonts w:cstheme="minorHAnsi"/>
          <w:sz w:val="24"/>
          <w:szCs w:val="24"/>
        </w:rPr>
        <w:t>a proportion of respondents stating they were not willing to travel</w:t>
      </w:r>
      <w:r w:rsidR="00AB1E0E">
        <w:rPr>
          <w:rFonts w:cstheme="minorHAnsi"/>
          <w:sz w:val="24"/>
          <w:szCs w:val="24"/>
        </w:rPr>
        <w:t xml:space="preserve"> insofar as they m</w:t>
      </w:r>
      <w:r w:rsidR="00C83CBF">
        <w:rPr>
          <w:rFonts w:cstheme="minorHAnsi"/>
          <w:sz w:val="24"/>
          <w:szCs w:val="24"/>
        </w:rPr>
        <w:t>ay have been willing to travel</w:t>
      </w:r>
      <w:r w:rsidR="00603D43">
        <w:rPr>
          <w:rFonts w:cstheme="minorHAnsi"/>
          <w:sz w:val="24"/>
          <w:szCs w:val="24"/>
        </w:rPr>
        <w:t xml:space="preserve"> had the compensation available to them been larger.  </w:t>
      </w:r>
      <w:r w:rsidR="008C164C">
        <w:rPr>
          <w:rFonts w:cstheme="minorHAnsi"/>
          <w:sz w:val="24"/>
          <w:szCs w:val="24"/>
        </w:rPr>
        <w:t xml:space="preserve">One way in which we could have offered larger compensation would have been to </w:t>
      </w:r>
      <w:r w:rsidR="009D2627">
        <w:rPr>
          <w:rFonts w:cstheme="minorHAnsi"/>
          <w:sz w:val="24"/>
          <w:szCs w:val="24"/>
        </w:rPr>
        <w:t xml:space="preserve">ask those who were not willing to travel </w:t>
      </w:r>
      <w:r w:rsidR="00C01053">
        <w:rPr>
          <w:rFonts w:cstheme="minorHAnsi"/>
          <w:sz w:val="24"/>
          <w:szCs w:val="24"/>
        </w:rPr>
        <w:t xml:space="preserve">to </w:t>
      </w:r>
      <w:r w:rsidR="009D2627">
        <w:rPr>
          <w:rFonts w:cstheme="minorHAnsi"/>
          <w:sz w:val="24"/>
          <w:szCs w:val="24"/>
        </w:rPr>
        <w:t>consid</w:t>
      </w:r>
      <w:r w:rsidR="00C01053">
        <w:rPr>
          <w:rFonts w:cstheme="minorHAnsi"/>
          <w:sz w:val="24"/>
          <w:szCs w:val="24"/>
        </w:rPr>
        <w:t xml:space="preserve">er reductions </w:t>
      </w:r>
      <w:r w:rsidR="004F1103">
        <w:rPr>
          <w:rFonts w:cstheme="minorHAnsi"/>
          <w:sz w:val="24"/>
          <w:szCs w:val="24"/>
        </w:rPr>
        <w:t>i</w:t>
      </w:r>
      <w:r w:rsidR="00C01053">
        <w:rPr>
          <w:rFonts w:cstheme="minorHAnsi"/>
          <w:sz w:val="24"/>
          <w:szCs w:val="24"/>
        </w:rPr>
        <w:t xml:space="preserve">n the probability of success at the local hospital.  </w:t>
      </w:r>
      <w:r w:rsidR="00F86609">
        <w:rPr>
          <w:rFonts w:cstheme="minorHAnsi"/>
          <w:sz w:val="24"/>
          <w:szCs w:val="24"/>
        </w:rPr>
        <w:t xml:space="preserve">The finding that the proportion of people who were not willing to </w:t>
      </w:r>
      <w:r w:rsidR="005A524A">
        <w:rPr>
          <w:rFonts w:cstheme="minorHAnsi"/>
          <w:sz w:val="24"/>
          <w:szCs w:val="24"/>
        </w:rPr>
        <w:t xml:space="preserve">travel </w:t>
      </w:r>
      <w:r w:rsidR="00130A7A">
        <w:rPr>
          <w:rFonts w:cstheme="minorHAnsi"/>
          <w:sz w:val="24"/>
          <w:szCs w:val="24"/>
        </w:rPr>
        <w:t xml:space="preserve">was lowest in the PAD </w:t>
      </w:r>
      <w:r w:rsidR="00130A7A">
        <w:rPr>
          <w:rFonts w:cstheme="minorHAnsi"/>
          <w:sz w:val="24"/>
          <w:szCs w:val="24"/>
        </w:rPr>
        <w:lastRenderedPageBreak/>
        <w:t>group</w:t>
      </w:r>
      <w:r w:rsidR="005A524A">
        <w:rPr>
          <w:rFonts w:cstheme="minorHAnsi"/>
          <w:sz w:val="24"/>
          <w:szCs w:val="24"/>
        </w:rPr>
        <w:t>,</w:t>
      </w:r>
      <w:r w:rsidR="00130A7A">
        <w:rPr>
          <w:rFonts w:cstheme="minorHAnsi"/>
          <w:sz w:val="24"/>
          <w:szCs w:val="24"/>
        </w:rPr>
        <w:t xml:space="preserve"> where the range of potential values was larger</w:t>
      </w:r>
      <w:r w:rsidR="005A524A">
        <w:rPr>
          <w:rFonts w:cstheme="minorHAnsi"/>
          <w:sz w:val="24"/>
          <w:szCs w:val="24"/>
        </w:rPr>
        <w:t>,</w:t>
      </w:r>
      <w:r w:rsidR="00130A7A">
        <w:rPr>
          <w:rFonts w:cstheme="minorHAnsi"/>
          <w:sz w:val="24"/>
          <w:szCs w:val="24"/>
        </w:rPr>
        <w:t xml:space="preserve"> suggests </w:t>
      </w:r>
      <w:r w:rsidR="005A524A">
        <w:rPr>
          <w:rFonts w:cstheme="minorHAnsi"/>
          <w:sz w:val="24"/>
          <w:szCs w:val="24"/>
        </w:rPr>
        <w:t>the constraint on responses was a problem.</w:t>
      </w:r>
    </w:p>
    <w:p w14:paraId="690DA3CB" w14:textId="77777777" w:rsidR="00700D98" w:rsidRDefault="00700D98" w:rsidP="00693940">
      <w:pPr>
        <w:spacing w:line="360" w:lineRule="auto"/>
        <w:jc w:val="both"/>
        <w:rPr>
          <w:rFonts w:cstheme="minorHAnsi"/>
          <w:sz w:val="24"/>
          <w:szCs w:val="24"/>
        </w:rPr>
      </w:pPr>
    </w:p>
    <w:p w14:paraId="5A9A9D60" w14:textId="77777777" w:rsidR="00693940" w:rsidRPr="00693940" w:rsidRDefault="00693940" w:rsidP="00693940">
      <w:pPr>
        <w:pStyle w:val="Heading2"/>
        <w:spacing w:before="0" w:line="360" w:lineRule="auto"/>
        <w:jc w:val="both"/>
        <w:rPr>
          <w:rFonts w:asciiTheme="minorHAnsi" w:hAnsiTheme="minorHAnsi" w:cstheme="minorHAnsi"/>
          <w:szCs w:val="24"/>
        </w:rPr>
      </w:pPr>
      <w:r w:rsidRPr="00693940">
        <w:rPr>
          <w:rFonts w:asciiTheme="minorHAnsi" w:hAnsiTheme="minorHAnsi" w:cstheme="minorHAnsi"/>
          <w:szCs w:val="24"/>
        </w:rPr>
        <w:t>Conclusion</w:t>
      </w:r>
    </w:p>
    <w:p w14:paraId="694AC58C" w14:textId="2F672450" w:rsidR="0078421A" w:rsidRPr="008C111A" w:rsidRDefault="0078421A" w:rsidP="0078421A">
      <w:pPr>
        <w:spacing w:after="0" w:line="360" w:lineRule="auto"/>
        <w:jc w:val="both"/>
        <w:rPr>
          <w:sz w:val="24"/>
          <w:szCs w:val="24"/>
        </w:rPr>
      </w:pPr>
      <w:r w:rsidRPr="008C111A">
        <w:rPr>
          <w:sz w:val="24"/>
          <w:szCs w:val="24"/>
        </w:rPr>
        <w:t xml:space="preserve">Our results valuing the burden of travelling for treatment and follow-up clearly indicate it is a potentially important component of disutility in our sample for each of the three clinical areas considered.  As such, we would suggest there is a need </w:t>
      </w:r>
      <w:r w:rsidRPr="008C111A">
        <w:rPr>
          <w:rFonts w:cstheme="minorHAnsi"/>
          <w:sz w:val="24"/>
          <w:szCs w:val="24"/>
        </w:rPr>
        <w:t>take this disutility into account when considering the implications of any decision to reorganise vascular services to a more centralised provision.  To that end, t</w:t>
      </w:r>
      <w:r w:rsidRPr="008C111A">
        <w:rPr>
          <w:sz w:val="24"/>
          <w:szCs w:val="24"/>
        </w:rPr>
        <w:t xml:space="preserve">he impact on cost-effectiveness of including the values placed on the disutility of travelling has been investigated in the economic </w:t>
      </w:r>
      <w:r w:rsidRPr="009D47AC">
        <w:rPr>
          <w:sz w:val="24"/>
          <w:szCs w:val="24"/>
        </w:rPr>
        <w:t>modelling (</w:t>
      </w:r>
      <w:r w:rsidR="009D47AC" w:rsidRPr="009D47AC">
        <w:rPr>
          <w:sz w:val="24"/>
          <w:szCs w:val="24"/>
        </w:rPr>
        <w:t>Chapter 6</w:t>
      </w:r>
      <w:r w:rsidRPr="009D47AC">
        <w:rPr>
          <w:sz w:val="24"/>
          <w:szCs w:val="24"/>
        </w:rPr>
        <w:t>).</w:t>
      </w:r>
    </w:p>
    <w:p w14:paraId="6F24652A" w14:textId="77777777" w:rsidR="00FD0479" w:rsidRPr="00693940" w:rsidRDefault="00FD0479" w:rsidP="005739DE">
      <w:pPr>
        <w:spacing w:line="360" w:lineRule="auto"/>
        <w:rPr>
          <w:rFonts w:cstheme="minorHAnsi"/>
          <w:sz w:val="24"/>
          <w:szCs w:val="24"/>
        </w:rPr>
      </w:pPr>
    </w:p>
    <w:p w14:paraId="59FE5C39" w14:textId="0E24E36E" w:rsidR="008D4BF2" w:rsidRDefault="008D4BF2" w:rsidP="005739DE">
      <w:pPr>
        <w:spacing w:line="360" w:lineRule="auto"/>
        <w:rPr>
          <w:rFonts w:cstheme="minorHAnsi"/>
          <w:sz w:val="24"/>
          <w:szCs w:val="24"/>
        </w:rPr>
      </w:pPr>
    </w:p>
    <w:p w14:paraId="14228013" w14:textId="7A26142A" w:rsidR="0089498C" w:rsidRPr="005739DE" w:rsidRDefault="0089498C" w:rsidP="005739DE">
      <w:pPr>
        <w:spacing w:line="360" w:lineRule="auto"/>
        <w:rPr>
          <w:rFonts w:cstheme="minorHAnsi"/>
          <w:sz w:val="24"/>
          <w:szCs w:val="24"/>
        </w:rPr>
      </w:pPr>
    </w:p>
    <w:p w14:paraId="21E078AF" w14:textId="3B82A678" w:rsidR="00615ED7" w:rsidRPr="005739DE" w:rsidRDefault="00615ED7" w:rsidP="005739DE">
      <w:pPr>
        <w:spacing w:line="360" w:lineRule="auto"/>
        <w:rPr>
          <w:rFonts w:cstheme="minorHAnsi"/>
          <w:sz w:val="24"/>
          <w:szCs w:val="24"/>
        </w:rPr>
      </w:pPr>
    </w:p>
    <w:p w14:paraId="1E391BB8" w14:textId="0FE91852" w:rsidR="00615ED7" w:rsidRPr="005739DE" w:rsidRDefault="00615ED7" w:rsidP="005739DE">
      <w:pPr>
        <w:spacing w:line="360" w:lineRule="auto"/>
        <w:rPr>
          <w:rFonts w:cstheme="minorHAnsi"/>
          <w:sz w:val="24"/>
          <w:szCs w:val="24"/>
        </w:rPr>
      </w:pPr>
    </w:p>
    <w:p w14:paraId="7C56B749" w14:textId="25C25FE3" w:rsidR="00615ED7" w:rsidRPr="005739DE" w:rsidRDefault="00615ED7" w:rsidP="005739DE">
      <w:pPr>
        <w:spacing w:line="360" w:lineRule="auto"/>
        <w:rPr>
          <w:rFonts w:cstheme="minorHAnsi"/>
          <w:sz w:val="24"/>
          <w:szCs w:val="24"/>
        </w:rPr>
      </w:pPr>
    </w:p>
    <w:p w14:paraId="2CE53E64" w14:textId="71973B45" w:rsidR="00615ED7" w:rsidRPr="005739DE" w:rsidRDefault="00615ED7" w:rsidP="005739DE">
      <w:pPr>
        <w:spacing w:line="360" w:lineRule="auto"/>
        <w:rPr>
          <w:rFonts w:cstheme="minorHAnsi"/>
          <w:sz w:val="24"/>
          <w:szCs w:val="24"/>
        </w:rPr>
      </w:pPr>
    </w:p>
    <w:p w14:paraId="51C9C811" w14:textId="450D13B6" w:rsidR="00615ED7" w:rsidRPr="005739DE" w:rsidRDefault="00615ED7" w:rsidP="005739DE">
      <w:pPr>
        <w:spacing w:line="360" w:lineRule="auto"/>
        <w:rPr>
          <w:rFonts w:cstheme="minorHAnsi"/>
          <w:sz w:val="24"/>
          <w:szCs w:val="24"/>
        </w:rPr>
      </w:pPr>
    </w:p>
    <w:p w14:paraId="21B9F74C" w14:textId="7650F1B4" w:rsidR="00615ED7" w:rsidRPr="005739DE" w:rsidRDefault="00615ED7" w:rsidP="005739DE">
      <w:pPr>
        <w:spacing w:line="360" w:lineRule="auto"/>
        <w:rPr>
          <w:rFonts w:cstheme="minorHAnsi"/>
          <w:sz w:val="24"/>
          <w:szCs w:val="24"/>
        </w:rPr>
      </w:pPr>
    </w:p>
    <w:p w14:paraId="1A557117" w14:textId="5AE04C01" w:rsidR="00615ED7" w:rsidRPr="005739DE" w:rsidRDefault="00615ED7" w:rsidP="005739DE">
      <w:pPr>
        <w:spacing w:line="360" w:lineRule="auto"/>
        <w:rPr>
          <w:rFonts w:cstheme="minorHAnsi"/>
          <w:sz w:val="24"/>
          <w:szCs w:val="24"/>
        </w:rPr>
      </w:pPr>
    </w:p>
    <w:p w14:paraId="69D0BB98" w14:textId="07B9B261" w:rsidR="00615ED7" w:rsidRPr="005739DE" w:rsidRDefault="00615ED7" w:rsidP="005739DE">
      <w:pPr>
        <w:spacing w:line="360" w:lineRule="auto"/>
        <w:rPr>
          <w:rFonts w:cstheme="minorHAnsi"/>
          <w:sz w:val="24"/>
          <w:szCs w:val="24"/>
        </w:rPr>
      </w:pPr>
    </w:p>
    <w:p w14:paraId="48866E5C" w14:textId="77777777" w:rsidR="0089498C" w:rsidRPr="005739DE" w:rsidRDefault="0089498C" w:rsidP="005739DE">
      <w:pPr>
        <w:spacing w:line="360" w:lineRule="auto"/>
        <w:rPr>
          <w:rFonts w:cstheme="minorHAnsi"/>
          <w:sz w:val="24"/>
          <w:szCs w:val="24"/>
        </w:rPr>
      </w:pPr>
      <w:r w:rsidRPr="005739DE">
        <w:rPr>
          <w:rFonts w:cstheme="minorHAnsi"/>
          <w:sz w:val="24"/>
          <w:szCs w:val="24"/>
        </w:rPr>
        <w:br w:type="page"/>
      </w:r>
    </w:p>
    <w:p w14:paraId="3A20B9C5" w14:textId="13DFD5FB" w:rsidR="00A20436" w:rsidRPr="00E550FB" w:rsidRDefault="00A20436" w:rsidP="00615ED7">
      <w:pPr>
        <w:spacing w:after="0"/>
        <w:rPr>
          <w:rFonts w:cstheme="minorHAnsi"/>
        </w:rPr>
      </w:pPr>
      <w:r w:rsidRPr="00065FFE">
        <w:rPr>
          <w:rFonts w:cstheme="minorHAnsi"/>
          <w:b/>
        </w:rPr>
        <w:lastRenderedPageBreak/>
        <w:t>Table 1</w:t>
      </w:r>
      <w:r>
        <w:rPr>
          <w:rFonts w:cstheme="minorHAnsi"/>
        </w:rPr>
        <w:t xml:space="preserve">: </w:t>
      </w:r>
      <w:r w:rsidR="00292371">
        <w:rPr>
          <w:rFonts w:cstheme="minorHAnsi"/>
        </w:rPr>
        <w:t>Characteristics of the study population</w:t>
      </w:r>
    </w:p>
    <w:tbl>
      <w:tblPr>
        <w:tblpPr w:leftFromText="180" w:rightFromText="180" w:vertAnchor="page" w:horzAnchor="margin" w:tblpY="2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193"/>
        <w:gridCol w:w="2193"/>
        <w:gridCol w:w="2193"/>
      </w:tblGrid>
      <w:tr w:rsidR="001E4066" w:rsidRPr="00E550FB" w14:paraId="03C3CB4F" w14:textId="77777777" w:rsidTr="001E4066">
        <w:trPr>
          <w:trHeight w:val="340"/>
        </w:trPr>
        <w:tc>
          <w:tcPr>
            <w:tcW w:w="1352" w:type="pct"/>
            <w:shd w:val="clear" w:color="auto" w:fill="auto"/>
            <w:noWrap/>
            <w:vAlign w:val="center"/>
            <w:hideMark/>
          </w:tcPr>
          <w:p w14:paraId="487E4A24"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Characteristic</w:t>
            </w:r>
          </w:p>
        </w:tc>
        <w:tc>
          <w:tcPr>
            <w:tcW w:w="1216" w:type="pct"/>
            <w:shd w:val="clear" w:color="auto" w:fill="auto"/>
            <w:noWrap/>
            <w:vAlign w:val="center"/>
            <w:hideMark/>
          </w:tcPr>
          <w:p w14:paraId="2FEF2E8E"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AAA sample (N=200)</w:t>
            </w:r>
          </w:p>
          <w:p w14:paraId="05D9D182"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 xml:space="preserve"> No. (%) </w:t>
            </w:r>
          </w:p>
        </w:tc>
        <w:tc>
          <w:tcPr>
            <w:tcW w:w="1216" w:type="pct"/>
            <w:vAlign w:val="center"/>
          </w:tcPr>
          <w:p w14:paraId="10472C7D"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CAD sample (N=202)</w:t>
            </w:r>
          </w:p>
          <w:p w14:paraId="15827D19"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No. (%)</w:t>
            </w:r>
          </w:p>
        </w:tc>
        <w:tc>
          <w:tcPr>
            <w:tcW w:w="1216" w:type="pct"/>
            <w:vAlign w:val="center"/>
          </w:tcPr>
          <w:p w14:paraId="4A05D8B6"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PAD sample (N=206)</w:t>
            </w:r>
          </w:p>
          <w:p w14:paraId="5D579389"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No. (%)</w:t>
            </w:r>
          </w:p>
        </w:tc>
      </w:tr>
      <w:tr w:rsidR="001E4066" w:rsidRPr="00E550FB" w14:paraId="7D094DF1" w14:textId="77777777" w:rsidTr="001E4066">
        <w:trPr>
          <w:trHeight w:val="340"/>
        </w:trPr>
        <w:tc>
          <w:tcPr>
            <w:tcW w:w="1352" w:type="pct"/>
            <w:shd w:val="clear" w:color="auto" w:fill="auto"/>
            <w:noWrap/>
            <w:vAlign w:val="center"/>
            <w:hideMark/>
          </w:tcPr>
          <w:p w14:paraId="095B55B1" w14:textId="77777777" w:rsidR="001E4066" w:rsidRPr="00E550FB" w:rsidRDefault="001E4066" w:rsidP="001E4066">
            <w:pPr>
              <w:spacing w:line="240" w:lineRule="auto"/>
              <w:rPr>
                <w:rFonts w:eastAsia="Times New Roman" w:cstheme="minorHAnsi"/>
                <w:i/>
                <w:iCs/>
                <w:lang w:eastAsia="zh-CN"/>
              </w:rPr>
            </w:pPr>
            <w:r w:rsidRPr="00E550FB">
              <w:rPr>
                <w:rFonts w:eastAsia="Times New Roman" w:cstheme="minorHAnsi"/>
                <w:i/>
                <w:iCs/>
                <w:lang w:eastAsia="zh-CN"/>
              </w:rPr>
              <w:t>Sex</w:t>
            </w:r>
          </w:p>
        </w:tc>
        <w:tc>
          <w:tcPr>
            <w:tcW w:w="3648" w:type="pct"/>
            <w:gridSpan w:val="3"/>
            <w:shd w:val="clear" w:color="auto" w:fill="auto"/>
            <w:noWrap/>
            <w:vAlign w:val="center"/>
          </w:tcPr>
          <w:p w14:paraId="0FF31F6D" w14:textId="77777777" w:rsidR="001E4066" w:rsidRPr="00E550FB" w:rsidRDefault="001E4066" w:rsidP="001E4066">
            <w:pPr>
              <w:spacing w:line="240" w:lineRule="auto"/>
              <w:rPr>
                <w:rFonts w:eastAsia="Times New Roman" w:cstheme="minorHAnsi"/>
                <w:lang w:eastAsia="zh-CN"/>
              </w:rPr>
            </w:pPr>
          </w:p>
        </w:tc>
      </w:tr>
      <w:tr w:rsidR="001E4066" w:rsidRPr="00E550FB" w14:paraId="10082F89" w14:textId="77777777" w:rsidTr="001E4066">
        <w:trPr>
          <w:trHeight w:val="340"/>
        </w:trPr>
        <w:tc>
          <w:tcPr>
            <w:tcW w:w="1352" w:type="pct"/>
            <w:shd w:val="clear" w:color="auto" w:fill="auto"/>
            <w:noWrap/>
            <w:vAlign w:val="center"/>
            <w:hideMark/>
          </w:tcPr>
          <w:p w14:paraId="6900235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 xml:space="preserve">Male </w:t>
            </w:r>
          </w:p>
        </w:tc>
        <w:tc>
          <w:tcPr>
            <w:tcW w:w="1216" w:type="pct"/>
            <w:shd w:val="clear" w:color="auto" w:fill="auto"/>
            <w:noWrap/>
            <w:vAlign w:val="center"/>
          </w:tcPr>
          <w:p w14:paraId="4558A62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63 (31.5)</w:t>
            </w:r>
          </w:p>
        </w:tc>
        <w:tc>
          <w:tcPr>
            <w:tcW w:w="1216" w:type="pct"/>
            <w:vAlign w:val="center"/>
          </w:tcPr>
          <w:p w14:paraId="74EA44E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75 (37.1)</w:t>
            </w:r>
          </w:p>
        </w:tc>
        <w:tc>
          <w:tcPr>
            <w:tcW w:w="1216" w:type="pct"/>
            <w:vAlign w:val="center"/>
          </w:tcPr>
          <w:p w14:paraId="5A62815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69 (33.5)</w:t>
            </w:r>
          </w:p>
        </w:tc>
      </w:tr>
      <w:tr w:rsidR="001E4066" w:rsidRPr="00E550FB" w14:paraId="6DB8617C" w14:textId="77777777" w:rsidTr="001E4066">
        <w:trPr>
          <w:trHeight w:val="340"/>
        </w:trPr>
        <w:tc>
          <w:tcPr>
            <w:tcW w:w="1352" w:type="pct"/>
            <w:shd w:val="clear" w:color="auto" w:fill="auto"/>
            <w:noWrap/>
            <w:vAlign w:val="center"/>
            <w:hideMark/>
          </w:tcPr>
          <w:p w14:paraId="2514613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Female</w:t>
            </w:r>
          </w:p>
        </w:tc>
        <w:tc>
          <w:tcPr>
            <w:tcW w:w="1216" w:type="pct"/>
            <w:shd w:val="clear" w:color="auto" w:fill="auto"/>
            <w:noWrap/>
            <w:vAlign w:val="center"/>
          </w:tcPr>
          <w:p w14:paraId="19E1D7D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137 (68.5)</w:t>
            </w:r>
          </w:p>
        </w:tc>
        <w:tc>
          <w:tcPr>
            <w:tcW w:w="1216" w:type="pct"/>
            <w:vAlign w:val="center"/>
          </w:tcPr>
          <w:p w14:paraId="082225A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127 (62.</w:t>
            </w:r>
            <w:r>
              <w:rPr>
                <w:rFonts w:eastAsia="Times New Roman" w:cstheme="minorHAnsi"/>
                <w:lang w:eastAsia="zh-CN"/>
              </w:rPr>
              <w:t>9</w:t>
            </w:r>
            <w:r w:rsidRPr="00E550FB">
              <w:rPr>
                <w:rFonts w:eastAsia="Times New Roman" w:cstheme="minorHAnsi"/>
                <w:lang w:eastAsia="zh-CN"/>
              </w:rPr>
              <w:t>)</w:t>
            </w:r>
          </w:p>
        </w:tc>
        <w:tc>
          <w:tcPr>
            <w:tcW w:w="1216" w:type="pct"/>
            <w:vAlign w:val="center"/>
          </w:tcPr>
          <w:p w14:paraId="210C3E2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137 (66.5)</w:t>
            </w:r>
          </w:p>
        </w:tc>
      </w:tr>
      <w:tr w:rsidR="001E4066" w:rsidRPr="00E550FB" w14:paraId="0DC0CEFE" w14:textId="77777777" w:rsidTr="001E4066">
        <w:trPr>
          <w:trHeight w:val="340"/>
        </w:trPr>
        <w:tc>
          <w:tcPr>
            <w:tcW w:w="1352" w:type="pct"/>
            <w:shd w:val="clear" w:color="auto" w:fill="auto"/>
            <w:noWrap/>
            <w:vAlign w:val="center"/>
            <w:hideMark/>
          </w:tcPr>
          <w:p w14:paraId="5580C8A8" w14:textId="77777777" w:rsidR="001E4066" w:rsidRPr="00E550FB" w:rsidRDefault="001E4066" w:rsidP="001E4066">
            <w:pPr>
              <w:spacing w:line="240" w:lineRule="auto"/>
              <w:rPr>
                <w:rFonts w:eastAsia="Times New Roman" w:cstheme="minorHAnsi"/>
                <w:i/>
                <w:iCs/>
                <w:lang w:eastAsia="zh-CN"/>
              </w:rPr>
            </w:pPr>
            <w:r w:rsidRPr="00E550FB">
              <w:rPr>
                <w:rFonts w:eastAsia="Times New Roman" w:cstheme="minorHAnsi"/>
                <w:i/>
                <w:iCs/>
                <w:lang w:eastAsia="zh-CN"/>
              </w:rPr>
              <w:t>Employment status</w:t>
            </w:r>
          </w:p>
        </w:tc>
        <w:tc>
          <w:tcPr>
            <w:tcW w:w="3648" w:type="pct"/>
            <w:gridSpan w:val="3"/>
            <w:shd w:val="clear" w:color="auto" w:fill="auto"/>
            <w:noWrap/>
            <w:vAlign w:val="center"/>
          </w:tcPr>
          <w:p w14:paraId="489EC38D" w14:textId="77777777" w:rsidR="001E4066" w:rsidRPr="00E550FB" w:rsidRDefault="001E4066" w:rsidP="001E4066">
            <w:pPr>
              <w:spacing w:line="240" w:lineRule="auto"/>
              <w:rPr>
                <w:rFonts w:eastAsia="Times New Roman" w:cstheme="minorHAnsi"/>
                <w:lang w:eastAsia="zh-CN"/>
              </w:rPr>
            </w:pPr>
          </w:p>
        </w:tc>
      </w:tr>
      <w:tr w:rsidR="001E4066" w:rsidRPr="00E550FB" w14:paraId="71A176A6" w14:textId="77777777" w:rsidTr="001E4066">
        <w:trPr>
          <w:trHeight w:val="340"/>
        </w:trPr>
        <w:tc>
          <w:tcPr>
            <w:tcW w:w="1352" w:type="pct"/>
            <w:shd w:val="clear" w:color="auto" w:fill="auto"/>
            <w:noWrap/>
            <w:vAlign w:val="center"/>
            <w:hideMark/>
          </w:tcPr>
          <w:p w14:paraId="38D1A6C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In paid-employment</w:t>
            </w:r>
          </w:p>
        </w:tc>
        <w:tc>
          <w:tcPr>
            <w:tcW w:w="1216" w:type="pct"/>
            <w:shd w:val="clear" w:color="auto" w:fill="auto"/>
            <w:noWrap/>
            <w:vAlign w:val="center"/>
          </w:tcPr>
          <w:p w14:paraId="5DF855E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116 (58)</w:t>
            </w:r>
          </w:p>
        </w:tc>
        <w:tc>
          <w:tcPr>
            <w:tcW w:w="1216" w:type="pct"/>
            <w:vAlign w:val="center"/>
          </w:tcPr>
          <w:p w14:paraId="1B04FD9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112 (55.4)</w:t>
            </w:r>
          </w:p>
        </w:tc>
        <w:tc>
          <w:tcPr>
            <w:tcW w:w="1216" w:type="pct"/>
            <w:vAlign w:val="center"/>
          </w:tcPr>
          <w:p w14:paraId="2981BFA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109 (52.9)</w:t>
            </w:r>
          </w:p>
        </w:tc>
      </w:tr>
      <w:tr w:rsidR="001E4066" w:rsidRPr="00E550FB" w14:paraId="6A656225" w14:textId="77777777" w:rsidTr="001E4066">
        <w:trPr>
          <w:trHeight w:val="340"/>
        </w:trPr>
        <w:tc>
          <w:tcPr>
            <w:tcW w:w="1352" w:type="pct"/>
            <w:shd w:val="clear" w:color="auto" w:fill="auto"/>
            <w:noWrap/>
            <w:vAlign w:val="center"/>
            <w:hideMark/>
          </w:tcPr>
          <w:p w14:paraId="5A51C57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Self-employed</w:t>
            </w:r>
          </w:p>
        </w:tc>
        <w:tc>
          <w:tcPr>
            <w:tcW w:w="1216" w:type="pct"/>
            <w:shd w:val="clear" w:color="auto" w:fill="auto"/>
            <w:noWrap/>
            <w:vAlign w:val="center"/>
          </w:tcPr>
          <w:p w14:paraId="0E11A6E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5 (2.5)</w:t>
            </w:r>
          </w:p>
        </w:tc>
        <w:tc>
          <w:tcPr>
            <w:tcW w:w="1216" w:type="pct"/>
            <w:vAlign w:val="center"/>
          </w:tcPr>
          <w:p w14:paraId="563B92C6"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15 (7.4)</w:t>
            </w:r>
          </w:p>
        </w:tc>
        <w:tc>
          <w:tcPr>
            <w:tcW w:w="1216" w:type="pct"/>
            <w:vAlign w:val="center"/>
          </w:tcPr>
          <w:p w14:paraId="467AA6F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r>
      <w:tr w:rsidR="001E4066" w:rsidRPr="00E550FB" w14:paraId="5B14D25D" w14:textId="77777777" w:rsidTr="001E4066">
        <w:trPr>
          <w:trHeight w:val="340"/>
        </w:trPr>
        <w:tc>
          <w:tcPr>
            <w:tcW w:w="1352" w:type="pct"/>
            <w:shd w:val="clear" w:color="auto" w:fill="auto"/>
            <w:noWrap/>
            <w:vAlign w:val="center"/>
            <w:hideMark/>
          </w:tcPr>
          <w:p w14:paraId="4E7319A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Unemployed</w:t>
            </w:r>
          </w:p>
        </w:tc>
        <w:tc>
          <w:tcPr>
            <w:tcW w:w="1216" w:type="pct"/>
            <w:shd w:val="clear" w:color="auto" w:fill="auto"/>
            <w:noWrap/>
            <w:vAlign w:val="center"/>
          </w:tcPr>
          <w:p w14:paraId="30AC114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4 (2)</w:t>
            </w:r>
          </w:p>
        </w:tc>
        <w:tc>
          <w:tcPr>
            <w:tcW w:w="1216" w:type="pct"/>
            <w:vAlign w:val="center"/>
          </w:tcPr>
          <w:p w14:paraId="5420BDE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3 (1.5)</w:t>
            </w:r>
          </w:p>
        </w:tc>
        <w:tc>
          <w:tcPr>
            <w:tcW w:w="1216" w:type="pct"/>
            <w:vAlign w:val="center"/>
          </w:tcPr>
          <w:p w14:paraId="0722BF6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6 (2.9)</w:t>
            </w:r>
          </w:p>
        </w:tc>
      </w:tr>
      <w:tr w:rsidR="001E4066" w:rsidRPr="00E550FB" w14:paraId="0828EDAF" w14:textId="77777777" w:rsidTr="001E4066">
        <w:trPr>
          <w:trHeight w:val="340"/>
        </w:trPr>
        <w:tc>
          <w:tcPr>
            <w:tcW w:w="1352" w:type="pct"/>
            <w:shd w:val="clear" w:color="auto" w:fill="auto"/>
            <w:noWrap/>
            <w:vAlign w:val="center"/>
          </w:tcPr>
          <w:p w14:paraId="48D729B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Housework</w:t>
            </w:r>
          </w:p>
        </w:tc>
        <w:tc>
          <w:tcPr>
            <w:tcW w:w="1216" w:type="pct"/>
            <w:shd w:val="clear" w:color="auto" w:fill="auto"/>
            <w:noWrap/>
            <w:vAlign w:val="center"/>
          </w:tcPr>
          <w:p w14:paraId="0168ACA6"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4 (2)</w:t>
            </w:r>
          </w:p>
        </w:tc>
        <w:tc>
          <w:tcPr>
            <w:tcW w:w="1216" w:type="pct"/>
            <w:vAlign w:val="center"/>
          </w:tcPr>
          <w:p w14:paraId="27B41B3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3 (1.5)</w:t>
            </w:r>
          </w:p>
        </w:tc>
        <w:tc>
          <w:tcPr>
            <w:tcW w:w="1216" w:type="pct"/>
            <w:vAlign w:val="center"/>
          </w:tcPr>
          <w:p w14:paraId="4386098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3 (1.5)</w:t>
            </w:r>
          </w:p>
        </w:tc>
      </w:tr>
      <w:tr w:rsidR="001E4066" w:rsidRPr="00E550FB" w14:paraId="5AF33C80" w14:textId="77777777" w:rsidTr="001E4066">
        <w:trPr>
          <w:trHeight w:val="340"/>
        </w:trPr>
        <w:tc>
          <w:tcPr>
            <w:tcW w:w="1352" w:type="pct"/>
            <w:shd w:val="clear" w:color="auto" w:fill="auto"/>
            <w:noWrap/>
            <w:vAlign w:val="center"/>
            <w:hideMark/>
          </w:tcPr>
          <w:p w14:paraId="2532F5A5"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Retired</w:t>
            </w:r>
          </w:p>
        </w:tc>
        <w:tc>
          <w:tcPr>
            <w:tcW w:w="1216" w:type="pct"/>
            <w:shd w:val="clear" w:color="auto" w:fill="auto"/>
            <w:noWrap/>
            <w:vAlign w:val="center"/>
          </w:tcPr>
          <w:p w14:paraId="2F066EB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66 (33)</w:t>
            </w:r>
          </w:p>
        </w:tc>
        <w:tc>
          <w:tcPr>
            <w:tcW w:w="1216" w:type="pct"/>
            <w:vAlign w:val="center"/>
          </w:tcPr>
          <w:p w14:paraId="24D2500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68 (33.7)</w:t>
            </w:r>
          </w:p>
        </w:tc>
        <w:tc>
          <w:tcPr>
            <w:tcW w:w="1216" w:type="pct"/>
            <w:vAlign w:val="center"/>
          </w:tcPr>
          <w:p w14:paraId="3354E57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83 (40.3)</w:t>
            </w:r>
          </w:p>
        </w:tc>
      </w:tr>
      <w:tr w:rsidR="001E4066" w:rsidRPr="00E550FB" w14:paraId="27E9F4C8" w14:textId="77777777" w:rsidTr="001E4066">
        <w:trPr>
          <w:trHeight w:val="340"/>
        </w:trPr>
        <w:tc>
          <w:tcPr>
            <w:tcW w:w="1352" w:type="pct"/>
            <w:shd w:val="clear" w:color="auto" w:fill="auto"/>
            <w:noWrap/>
            <w:vAlign w:val="center"/>
          </w:tcPr>
          <w:p w14:paraId="4064DE8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Voluntary work</w:t>
            </w:r>
          </w:p>
        </w:tc>
        <w:tc>
          <w:tcPr>
            <w:tcW w:w="1216" w:type="pct"/>
            <w:shd w:val="clear" w:color="auto" w:fill="auto"/>
            <w:noWrap/>
            <w:vAlign w:val="center"/>
          </w:tcPr>
          <w:p w14:paraId="78B9CDB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3 (1.5)</w:t>
            </w:r>
          </w:p>
        </w:tc>
        <w:tc>
          <w:tcPr>
            <w:tcW w:w="1216" w:type="pct"/>
            <w:vAlign w:val="center"/>
          </w:tcPr>
          <w:p w14:paraId="0B14C151"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vAlign w:val="center"/>
          </w:tcPr>
          <w:p w14:paraId="3648F4F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r>
      <w:tr w:rsidR="001E4066" w:rsidRPr="00E550FB" w14:paraId="4546EBD6" w14:textId="77777777" w:rsidTr="001E4066">
        <w:trPr>
          <w:trHeight w:val="340"/>
        </w:trPr>
        <w:tc>
          <w:tcPr>
            <w:tcW w:w="1352" w:type="pct"/>
            <w:shd w:val="clear" w:color="auto" w:fill="auto"/>
            <w:noWrap/>
            <w:vAlign w:val="center"/>
            <w:hideMark/>
          </w:tcPr>
          <w:p w14:paraId="556062B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Student</w:t>
            </w:r>
          </w:p>
        </w:tc>
        <w:tc>
          <w:tcPr>
            <w:tcW w:w="1216" w:type="pct"/>
            <w:shd w:val="clear" w:color="auto" w:fill="auto"/>
            <w:noWrap/>
            <w:vAlign w:val="center"/>
          </w:tcPr>
          <w:p w14:paraId="6DB7D9F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c>
          <w:tcPr>
            <w:tcW w:w="1216" w:type="pct"/>
            <w:vAlign w:val="center"/>
          </w:tcPr>
          <w:p w14:paraId="4131267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(0.5)</w:t>
            </w:r>
          </w:p>
        </w:tc>
        <w:tc>
          <w:tcPr>
            <w:tcW w:w="1216" w:type="pct"/>
            <w:vAlign w:val="center"/>
          </w:tcPr>
          <w:p w14:paraId="159D0EA1"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(0.5)</w:t>
            </w:r>
          </w:p>
        </w:tc>
      </w:tr>
      <w:tr w:rsidR="001E4066" w:rsidRPr="00E550FB" w14:paraId="62B27B55" w14:textId="77777777" w:rsidTr="001E4066">
        <w:trPr>
          <w:trHeight w:val="340"/>
        </w:trPr>
        <w:tc>
          <w:tcPr>
            <w:tcW w:w="1352" w:type="pct"/>
            <w:shd w:val="clear" w:color="auto" w:fill="auto"/>
            <w:noWrap/>
            <w:vAlign w:val="center"/>
          </w:tcPr>
          <w:p w14:paraId="4CD2572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Semi-retired</w:t>
            </w:r>
          </w:p>
        </w:tc>
        <w:tc>
          <w:tcPr>
            <w:tcW w:w="1216" w:type="pct"/>
            <w:shd w:val="clear" w:color="auto" w:fill="auto"/>
            <w:noWrap/>
            <w:vAlign w:val="center"/>
          </w:tcPr>
          <w:p w14:paraId="3C66F21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vAlign w:val="center"/>
          </w:tcPr>
          <w:p w14:paraId="54619A7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vAlign w:val="center"/>
          </w:tcPr>
          <w:p w14:paraId="3F70BA9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r>
      <w:tr w:rsidR="001E4066" w:rsidRPr="00E550FB" w14:paraId="75FDC1C8" w14:textId="77777777" w:rsidTr="001E4066">
        <w:trPr>
          <w:trHeight w:val="340"/>
        </w:trPr>
        <w:tc>
          <w:tcPr>
            <w:tcW w:w="1352" w:type="pct"/>
            <w:shd w:val="clear" w:color="auto" w:fill="auto"/>
            <w:noWrap/>
            <w:vAlign w:val="center"/>
            <w:hideMark/>
          </w:tcPr>
          <w:p w14:paraId="7432553A" w14:textId="77777777" w:rsidR="001E4066" w:rsidRPr="00E550FB" w:rsidRDefault="001E4066" w:rsidP="001E4066">
            <w:pPr>
              <w:spacing w:line="240" w:lineRule="auto"/>
              <w:rPr>
                <w:rFonts w:eastAsia="Times New Roman" w:cstheme="minorHAnsi"/>
                <w:i/>
                <w:iCs/>
                <w:lang w:eastAsia="zh-CN"/>
              </w:rPr>
            </w:pPr>
            <w:r w:rsidRPr="00E550FB">
              <w:rPr>
                <w:rFonts w:eastAsia="Times New Roman" w:cstheme="minorHAnsi"/>
                <w:i/>
                <w:iCs/>
                <w:lang w:eastAsia="zh-CN"/>
              </w:rPr>
              <w:t>Marital status</w:t>
            </w:r>
          </w:p>
        </w:tc>
        <w:tc>
          <w:tcPr>
            <w:tcW w:w="3648" w:type="pct"/>
            <w:gridSpan w:val="3"/>
            <w:shd w:val="clear" w:color="auto" w:fill="auto"/>
            <w:noWrap/>
            <w:vAlign w:val="center"/>
          </w:tcPr>
          <w:p w14:paraId="49FC7ABF" w14:textId="77777777" w:rsidR="001E4066" w:rsidRPr="00E550FB" w:rsidRDefault="001E4066" w:rsidP="001E4066">
            <w:pPr>
              <w:spacing w:line="240" w:lineRule="auto"/>
              <w:rPr>
                <w:rFonts w:eastAsia="Times New Roman" w:cstheme="minorHAnsi"/>
                <w:lang w:eastAsia="zh-CN"/>
              </w:rPr>
            </w:pPr>
          </w:p>
        </w:tc>
      </w:tr>
      <w:tr w:rsidR="001E4066" w:rsidRPr="00E550FB" w14:paraId="33A6C37D" w14:textId="77777777" w:rsidTr="001E4066">
        <w:trPr>
          <w:trHeight w:val="340"/>
        </w:trPr>
        <w:tc>
          <w:tcPr>
            <w:tcW w:w="1352" w:type="pct"/>
            <w:shd w:val="clear" w:color="auto" w:fill="auto"/>
            <w:noWrap/>
            <w:vAlign w:val="center"/>
            <w:hideMark/>
          </w:tcPr>
          <w:p w14:paraId="2300120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Married</w:t>
            </w:r>
          </w:p>
        </w:tc>
        <w:tc>
          <w:tcPr>
            <w:tcW w:w="1216" w:type="pct"/>
            <w:shd w:val="clear" w:color="000000" w:fill="FFFFFF"/>
            <w:noWrap/>
            <w:vAlign w:val="center"/>
          </w:tcPr>
          <w:p w14:paraId="54C0D13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133 (66.5)</w:t>
            </w:r>
          </w:p>
        </w:tc>
        <w:tc>
          <w:tcPr>
            <w:tcW w:w="1216" w:type="pct"/>
            <w:shd w:val="clear" w:color="000000" w:fill="FFFFFF"/>
            <w:vAlign w:val="center"/>
          </w:tcPr>
          <w:p w14:paraId="04260A3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137 (67.</w:t>
            </w:r>
            <w:r>
              <w:rPr>
                <w:rFonts w:eastAsia="Times New Roman" w:cstheme="minorHAnsi"/>
                <w:lang w:eastAsia="zh-CN"/>
              </w:rPr>
              <w:t>8</w:t>
            </w:r>
            <w:r w:rsidRPr="00E550FB">
              <w:rPr>
                <w:rFonts w:eastAsia="Times New Roman" w:cstheme="minorHAnsi"/>
                <w:lang w:eastAsia="zh-CN"/>
              </w:rPr>
              <w:t>)</w:t>
            </w:r>
          </w:p>
        </w:tc>
        <w:tc>
          <w:tcPr>
            <w:tcW w:w="1216" w:type="pct"/>
            <w:shd w:val="clear" w:color="000000" w:fill="FFFFFF"/>
            <w:vAlign w:val="center"/>
          </w:tcPr>
          <w:p w14:paraId="42618E8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127 (61.7)</w:t>
            </w:r>
          </w:p>
        </w:tc>
      </w:tr>
      <w:tr w:rsidR="001E4066" w:rsidRPr="00E550FB" w14:paraId="7ECDE4D9" w14:textId="77777777" w:rsidTr="001E4066">
        <w:trPr>
          <w:trHeight w:val="340"/>
        </w:trPr>
        <w:tc>
          <w:tcPr>
            <w:tcW w:w="1352" w:type="pct"/>
            <w:shd w:val="clear" w:color="auto" w:fill="auto"/>
            <w:noWrap/>
            <w:vAlign w:val="center"/>
            <w:hideMark/>
          </w:tcPr>
          <w:p w14:paraId="1FA66D7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Living with partner</w:t>
            </w:r>
          </w:p>
        </w:tc>
        <w:tc>
          <w:tcPr>
            <w:tcW w:w="1216" w:type="pct"/>
            <w:shd w:val="clear" w:color="000000" w:fill="FFFFFF"/>
            <w:noWrap/>
            <w:vAlign w:val="center"/>
          </w:tcPr>
          <w:p w14:paraId="4EC1A2D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21 (10.5)</w:t>
            </w:r>
          </w:p>
        </w:tc>
        <w:tc>
          <w:tcPr>
            <w:tcW w:w="1216" w:type="pct"/>
            <w:shd w:val="clear" w:color="000000" w:fill="FFFFFF"/>
            <w:vAlign w:val="center"/>
          </w:tcPr>
          <w:p w14:paraId="7591695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19 (9.4)</w:t>
            </w:r>
          </w:p>
        </w:tc>
        <w:tc>
          <w:tcPr>
            <w:tcW w:w="1216" w:type="pct"/>
            <w:shd w:val="clear" w:color="000000" w:fill="FFFFFF"/>
            <w:vAlign w:val="center"/>
          </w:tcPr>
          <w:p w14:paraId="66845C1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19 (9.2)</w:t>
            </w:r>
          </w:p>
        </w:tc>
      </w:tr>
      <w:tr w:rsidR="001E4066" w:rsidRPr="00E550FB" w14:paraId="4DBC97F0" w14:textId="77777777" w:rsidTr="001E4066">
        <w:trPr>
          <w:trHeight w:val="340"/>
        </w:trPr>
        <w:tc>
          <w:tcPr>
            <w:tcW w:w="1352" w:type="pct"/>
            <w:shd w:val="clear" w:color="auto" w:fill="auto"/>
            <w:noWrap/>
            <w:vAlign w:val="center"/>
            <w:hideMark/>
          </w:tcPr>
          <w:p w14:paraId="3BD15AC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Widowed</w:t>
            </w:r>
          </w:p>
        </w:tc>
        <w:tc>
          <w:tcPr>
            <w:tcW w:w="1216" w:type="pct"/>
            <w:shd w:val="clear" w:color="000000" w:fill="FFFFFF"/>
            <w:noWrap/>
            <w:vAlign w:val="center"/>
          </w:tcPr>
          <w:p w14:paraId="69939D1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8 (4)</w:t>
            </w:r>
          </w:p>
        </w:tc>
        <w:tc>
          <w:tcPr>
            <w:tcW w:w="1216" w:type="pct"/>
            <w:shd w:val="clear" w:color="000000" w:fill="FFFFFF"/>
            <w:vAlign w:val="center"/>
          </w:tcPr>
          <w:p w14:paraId="5EFF5D2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9 (4.</w:t>
            </w:r>
            <w:r>
              <w:rPr>
                <w:rFonts w:eastAsia="Times New Roman" w:cstheme="minorHAnsi"/>
                <w:lang w:eastAsia="zh-CN"/>
              </w:rPr>
              <w:t>5</w:t>
            </w:r>
            <w:r w:rsidRPr="00E550FB">
              <w:rPr>
                <w:rFonts w:eastAsia="Times New Roman" w:cstheme="minorHAnsi"/>
                <w:lang w:eastAsia="zh-CN"/>
              </w:rPr>
              <w:t>)</w:t>
            </w:r>
          </w:p>
        </w:tc>
        <w:tc>
          <w:tcPr>
            <w:tcW w:w="1216" w:type="pct"/>
            <w:shd w:val="clear" w:color="000000" w:fill="FFFFFF"/>
            <w:vAlign w:val="center"/>
          </w:tcPr>
          <w:p w14:paraId="05A6093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16 (7.8)</w:t>
            </w:r>
          </w:p>
        </w:tc>
      </w:tr>
      <w:tr w:rsidR="001E4066" w:rsidRPr="00E550FB" w14:paraId="34D0509A" w14:textId="77777777" w:rsidTr="001E4066">
        <w:trPr>
          <w:trHeight w:val="340"/>
        </w:trPr>
        <w:tc>
          <w:tcPr>
            <w:tcW w:w="1352" w:type="pct"/>
            <w:shd w:val="clear" w:color="auto" w:fill="auto"/>
            <w:noWrap/>
            <w:vAlign w:val="center"/>
            <w:hideMark/>
          </w:tcPr>
          <w:p w14:paraId="571DAFEC"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Divorced</w:t>
            </w:r>
          </w:p>
        </w:tc>
        <w:tc>
          <w:tcPr>
            <w:tcW w:w="1216" w:type="pct"/>
            <w:shd w:val="clear" w:color="000000" w:fill="FFFFFF"/>
            <w:noWrap/>
            <w:vAlign w:val="center"/>
          </w:tcPr>
          <w:p w14:paraId="28F2D37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14 (7)</w:t>
            </w:r>
          </w:p>
        </w:tc>
        <w:tc>
          <w:tcPr>
            <w:tcW w:w="1216" w:type="pct"/>
            <w:shd w:val="clear" w:color="000000" w:fill="FFFFFF"/>
            <w:vAlign w:val="center"/>
          </w:tcPr>
          <w:p w14:paraId="06A84BB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10 (</w:t>
            </w:r>
            <w:r>
              <w:rPr>
                <w:rFonts w:eastAsia="Times New Roman" w:cstheme="minorHAnsi"/>
                <w:lang w:eastAsia="zh-CN"/>
              </w:rPr>
              <w:t>5</w:t>
            </w:r>
            <w:r w:rsidRPr="00E550FB">
              <w:rPr>
                <w:rFonts w:eastAsia="Times New Roman" w:cstheme="minorHAnsi"/>
                <w:lang w:eastAsia="zh-CN"/>
              </w:rPr>
              <w:t>)</w:t>
            </w:r>
          </w:p>
        </w:tc>
        <w:tc>
          <w:tcPr>
            <w:tcW w:w="1216" w:type="pct"/>
            <w:shd w:val="clear" w:color="000000" w:fill="FFFFFF"/>
            <w:vAlign w:val="center"/>
          </w:tcPr>
          <w:p w14:paraId="016C5A4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14 (6.8)</w:t>
            </w:r>
          </w:p>
        </w:tc>
      </w:tr>
      <w:tr w:rsidR="001E4066" w:rsidRPr="00E550FB" w14:paraId="085750E4" w14:textId="77777777" w:rsidTr="001E4066">
        <w:trPr>
          <w:trHeight w:val="340"/>
        </w:trPr>
        <w:tc>
          <w:tcPr>
            <w:tcW w:w="1352" w:type="pct"/>
            <w:shd w:val="clear" w:color="auto" w:fill="auto"/>
            <w:noWrap/>
            <w:vAlign w:val="center"/>
            <w:hideMark/>
          </w:tcPr>
          <w:p w14:paraId="36B0F29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Single/live alone</w:t>
            </w:r>
          </w:p>
        </w:tc>
        <w:tc>
          <w:tcPr>
            <w:tcW w:w="1216" w:type="pct"/>
            <w:shd w:val="clear" w:color="000000" w:fill="FFFFFF"/>
            <w:noWrap/>
            <w:vAlign w:val="center"/>
          </w:tcPr>
          <w:p w14:paraId="3D58987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24 (12)</w:t>
            </w:r>
          </w:p>
        </w:tc>
        <w:tc>
          <w:tcPr>
            <w:tcW w:w="1216" w:type="pct"/>
            <w:shd w:val="clear" w:color="000000" w:fill="FFFFFF"/>
            <w:vAlign w:val="center"/>
          </w:tcPr>
          <w:p w14:paraId="0ADDCF2C"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27 (13.</w:t>
            </w:r>
            <w:r>
              <w:rPr>
                <w:rFonts w:eastAsia="Times New Roman" w:cstheme="minorHAnsi"/>
                <w:lang w:eastAsia="zh-CN"/>
              </w:rPr>
              <w:t>4</w:t>
            </w:r>
            <w:r w:rsidRPr="00E550FB">
              <w:rPr>
                <w:rFonts w:eastAsia="Times New Roman" w:cstheme="minorHAnsi"/>
                <w:lang w:eastAsia="zh-CN"/>
              </w:rPr>
              <w:t>)</w:t>
            </w:r>
          </w:p>
        </w:tc>
        <w:tc>
          <w:tcPr>
            <w:tcW w:w="1216" w:type="pct"/>
            <w:shd w:val="clear" w:color="000000" w:fill="FFFFFF"/>
            <w:vAlign w:val="center"/>
          </w:tcPr>
          <w:p w14:paraId="7A617876"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29 (14.1)</w:t>
            </w:r>
          </w:p>
        </w:tc>
      </w:tr>
      <w:tr w:rsidR="001E4066" w:rsidRPr="00E550FB" w14:paraId="27D78D4C" w14:textId="77777777" w:rsidTr="001E4066">
        <w:trPr>
          <w:trHeight w:val="340"/>
        </w:trPr>
        <w:tc>
          <w:tcPr>
            <w:tcW w:w="1352" w:type="pct"/>
            <w:shd w:val="clear" w:color="auto" w:fill="auto"/>
            <w:noWrap/>
            <w:vAlign w:val="center"/>
            <w:hideMark/>
          </w:tcPr>
          <w:p w14:paraId="18C6DE6C" w14:textId="77777777" w:rsidR="001E4066" w:rsidRPr="00E550FB" w:rsidRDefault="001E4066" w:rsidP="001E4066">
            <w:pPr>
              <w:spacing w:line="240" w:lineRule="auto"/>
              <w:rPr>
                <w:rFonts w:eastAsia="Times New Roman" w:cstheme="minorHAnsi"/>
                <w:i/>
                <w:iCs/>
                <w:lang w:eastAsia="zh-CN"/>
              </w:rPr>
            </w:pPr>
            <w:r w:rsidRPr="00E550FB">
              <w:rPr>
                <w:rFonts w:eastAsia="Times New Roman" w:cstheme="minorHAnsi"/>
                <w:i/>
                <w:iCs/>
                <w:lang w:eastAsia="zh-CN"/>
              </w:rPr>
              <w:t>Education Level</w:t>
            </w:r>
          </w:p>
        </w:tc>
        <w:tc>
          <w:tcPr>
            <w:tcW w:w="3648" w:type="pct"/>
            <w:gridSpan w:val="3"/>
            <w:shd w:val="clear" w:color="000000" w:fill="FFFFFF"/>
            <w:noWrap/>
            <w:vAlign w:val="center"/>
          </w:tcPr>
          <w:p w14:paraId="204F936D" w14:textId="77777777" w:rsidR="001E4066" w:rsidRPr="00E550FB" w:rsidRDefault="001E4066" w:rsidP="001E4066">
            <w:pPr>
              <w:spacing w:line="240" w:lineRule="auto"/>
              <w:rPr>
                <w:rFonts w:eastAsia="Times New Roman" w:cstheme="minorHAnsi"/>
                <w:lang w:eastAsia="zh-CN"/>
              </w:rPr>
            </w:pPr>
          </w:p>
        </w:tc>
      </w:tr>
      <w:tr w:rsidR="001E4066" w:rsidRPr="00E550FB" w14:paraId="41D0981B" w14:textId="77777777" w:rsidTr="001E4066">
        <w:trPr>
          <w:trHeight w:val="340"/>
        </w:trPr>
        <w:tc>
          <w:tcPr>
            <w:tcW w:w="1352" w:type="pct"/>
            <w:shd w:val="clear" w:color="auto" w:fill="auto"/>
            <w:noWrap/>
            <w:vAlign w:val="center"/>
            <w:hideMark/>
          </w:tcPr>
          <w:p w14:paraId="1354682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Primary</w:t>
            </w:r>
          </w:p>
        </w:tc>
        <w:tc>
          <w:tcPr>
            <w:tcW w:w="1216" w:type="pct"/>
            <w:shd w:val="clear" w:color="000000" w:fill="FFFFFF"/>
            <w:noWrap/>
            <w:vAlign w:val="center"/>
          </w:tcPr>
          <w:p w14:paraId="282BE42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c>
          <w:tcPr>
            <w:tcW w:w="1216" w:type="pct"/>
            <w:shd w:val="clear" w:color="000000" w:fill="FFFFFF"/>
            <w:vAlign w:val="center"/>
          </w:tcPr>
          <w:p w14:paraId="36DC730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11 (5.4)</w:t>
            </w:r>
          </w:p>
        </w:tc>
        <w:tc>
          <w:tcPr>
            <w:tcW w:w="1216" w:type="pct"/>
            <w:shd w:val="clear" w:color="000000" w:fill="FFFFFF"/>
            <w:vAlign w:val="center"/>
          </w:tcPr>
          <w:p w14:paraId="42368D1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4 (1.9)</w:t>
            </w:r>
          </w:p>
        </w:tc>
      </w:tr>
      <w:tr w:rsidR="001E4066" w:rsidRPr="00E550FB" w14:paraId="6870B7CE" w14:textId="77777777" w:rsidTr="001E4066">
        <w:trPr>
          <w:trHeight w:val="340"/>
        </w:trPr>
        <w:tc>
          <w:tcPr>
            <w:tcW w:w="1352" w:type="pct"/>
            <w:shd w:val="clear" w:color="auto" w:fill="auto"/>
            <w:noWrap/>
            <w:vAlign w:val="center"/>
            <w:hideMark/>
          </w:tcPr>
          <w:p w14:paraId="7A682656"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O/level/GCSE</w:t>
            </w:r>
          </w:p>
        </w:tc>
        <w:tc>
          <w:tcPr>
            <w:tcW w:w="1216" w:type="pct"/>
            <w:shd w:val="clear" w:color="000000" w:fill="FFFFFF"/>
            <w:noWrap/>
            <w:vAlign w:val="center"/>
          </w:tcPr>
          <w:p w14:paraId="0893ABF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53 (26.5)</w:t>
            </w:r>
          </w:p>
        </w:tc>
        <w:tc>
          <w:tcPr>
            <w:tcW w:w="1216" w:type="pct"/>
            <w:shd w:val="clear" w:color="000000" w:fill="FFFFFF"/>
            <w:vAlign w:val="center"/>
          </w:tcPr>
          <w:p w14:paraId="24395DA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33 (16.3)</w:t>
            </w:r>
          </w:p>
        </w:tc>
        <w:tc>
          <w:tcPr>
            <w:tcW w:w="1216" w:type="pct"/>
            <w:shd w:val="clear" w:color="000000" w:fill="FFFFFF"/>
            <w:vAlign w:val="center"/>
          </w:tcPr>
          <w:p w14:paraId="47CB971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53 (25.7)</w:t>
            </w:r>
          </w:p>
        </w:tc>
      </w:tr>
      <w:tr w:rsidR="001E4066" w:rsidRPr="00E550FB" w14:paraId="12E95FBB" w14:textId="77777777" w:rsidTr="001E4066">
        <w:trPr>
          <w:trHeight w:val="340"/>
        </w:trPr>
        <w:tc>
          <w:tcPr>
            <w:tcW w:w="1352" w:type="pct"/>
            <w:shd w:val="clear" w:color="auto" w:fill="auto"/>
            <w:noWrap/>
            <w:vAlign w:val="center"/>
            <w:hideMark/>
          </w:tcPr>
          <w:p w14:paraId="4748413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A/level</w:t>
            </w:r>
          </w:p>
        </w:tc>
        <w:tc>
          <w:tcPr>
            <w:tcW w:w="1216" w:type="pct"/>
            <w:shd w:val="clear" w:color="000000" w:fill="FFFFFF"/>
            <w:noWrap/>
            <w:vAlign w:val="center"/>
          </w:tcPr>
          <w:p w14:paraId="39FB8E1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17 (8.5)</w:t>
            </w:r>
          </w:p>
        </w:tc>
        <w:tc>
          <w:tcPr>
            <w:tcW w:w="1216" w:type="pct"/>
            <w:shd w:val="clear" w:color="000000" w:fill="FFFFFF"/>
            <w:vAlign w:val="center"/>
          </w:tcPr>
          <w:p w14:paraId="0287B6EC"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18 (8.9)</w:t>
            </w:r>
          </w:p>
        </w:tc>
        <w:tc>
          <w:tcPr>
            <w:tcW w:w="1216" w:type="pct"/>
            <w:shd w:val="clear" w:color="000000" w:fill="FFFFFF"/>
            <w:vAlign w:val="center"/>
          </w:tcPr>
          <w:p w14:paraId="2B811AA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15 (7.3)</w:t>
            </w:r>
          </w:p>
        </w:tc>
      </w:tr>
      <w:tr w:rsidR="001E4066" w:rsidRPr="00E550FB" w14:paraId="2787207B" w14:textId="77777777" w:rsidTr="001E4066">
        <w:trPr>
          <w:trHeight w:val="340"/>
        </w:trPr>
        <w:tc>
          <w:tcPr>
            <w:tcW w:w="1352" w:type="pct"/>
            <w:shd w:val="clear" w:color="auto" w:fill="auto"/>
            <w:noWrap/>
            <w:vAlign w:val="center"/>
            <w:hideMark/>
          </w:tcPr>
          <w:p w14:paraId="1E0A3D3C"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College/University</w:t>
            </w:r>
          </w:p>
        </w:tc>
        <w:tc>
          <w:tcPr>
            <w:tcW w:w="1216" w:type="pct"/>
            <w:shd w:val="clear" w:color="000000" w:fill="FFFFFF"/>
            <w:noWrap/>
            <w:vAlign w:val="center"/>
          </w:tcPr>
          <w:p w14:paraId="09DBF866"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128 (64)</w:t>
            </w:r>
          </w:p>
        </w:tc>
        <w:tc>
          <w:tcPr>
            <w:tcW w:w="1216" w:type="pct"/>
            <w:shd w:val="clear" w:color="000000" w:fill="FFFFFF"/>
            <w:vAlign w:val="center"/>
          </w:tcPr>
          <w:p w14:paraId="56D50D1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139 (68.</w:t>
            </w:r>
            <w:r>
              <w:rPr>
                <w:rFonts w:eastAsia="Times New Roman" w:cstheme="minorHAnsi"/>
                <w:lang w:eastAsia="zh-CN"/>
              </w:rPr>
              <w:t>8</w:t>
            </w:r>
            <w:r w:rsidRPr="00E550FB">
              <w:rPr>
                <w:rFonts w:eastAsia="Times New Roman" w:cstheme="minorHAnsi"/>
                <w:lang w:eastAsia="zh-CN"/>
              </w:rPr>
              <w:t>)</w:t>
            </w:r>
          </w:p>
        </w:tc>
        <w:tc>
          <w:tcPr>
            <w:tcW w:w="1216" w:type="pct"/>
            <w:shd w:val="clear" w:color="000000" w:fill="FFFFFF"/>
            <w:vAlign w:val="center"/>
          </w:tcPr>
          <w:p w14:paraId="4664E3E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133 (64.6)</w:t>
            </w:r>
          </w:p>
        </w:tc>
      </w:tr>
      <w:tr w:rsidR="001E4066" w:rsidRPr="00E550FB" w14:paraId="3897F72D" w14:textId="77777777" w:rsidTr="001E4066">
        <w:trPr>
          <w:trHeight w:val="340"/>
        </w:trPr>
        <w:tc>
          <w:tcPr>
            <w:tcW w:w="1352" w:type="pct"/>
            <w:shd w:val="clear" w:color="auto" w:fill="auto"/>
            <w:noWrap/>
            <w:vAlign w:val="center"/>
          </w:tcPr>
          <w:p w14:paraId="05F5DE30" w14:textId="77777777" w:rsidR="001E4066" w:rsidRPr="00E550FB" w:rsidRDefault="001E4066" w:rsidP="001E4066">
            <w:pPr>
              <w:spacing w:line="240" w:lineRule="auto"/>
              <w:rPr>
                <w:rFonts w:eastAsia="Times New Roman" w:cstheme="minorHAnsi"/>
                <w:i/>
                <w:iCs/>
                <w:lang w:eastAsia="zh-CN"/>
              </w:rPr>
            </w:pPr>
            <w:r w:rsidRPr="00E550FB">
              <w:rPr>
                <w:rFonts w:eastAsia="Times New Roman" w:cstheme="minorHAnsi"/>
                <w:i/>
                <w:iCs/>
                <w:lang w:eastAsia="zh-CN"/>
              </w:rPr>
              <w:t>Travel mode</w:t>
            </w:r>
            <w:r>
              <w:rPr>
                <w:rFonts w:eastAsia="Times New Roman" w:cstheme="minorHAnsi"/>
                <w:i/>
                <w:iCs/>
                <w:lang w:eastAsia="zh-CN"/>
              </w:rPr>
              <w:t>-</w:t>
            </w:r>
            <w:r w:rsidRPr="00E550FB">
              <w:rPr>
                <w:rFonts w:eastAsia="Times New Roman" w:cstheme="minorHAnsi"/>
                <w:i/>
                <w:iCs/>
                <w:lang w:eastAsia="zh-CN"/>
              </w:rPr>
              <w:t xml:space="preserve"> hospital</w:t>
            </w:r>
          </w:p>
        </w:tc>
        <w:tc>
          <w:tcPr>
            <w:tcW w:w="3648" w:type="pct"/>
            <w:gridSpan w:val="3"/>
            <w:shd w:val="clear" w:color="000000" w:fill="FFFFFF"/>
            <w:noWrap/>
            <w:vAlign w:val="center"/>
          </w:tcPr>
          <w:p w14:paraId="44598033" w14:textId="77777777" w:rsidR="001E4066" w:rsidRPr="00E550FB" w:rsidRDefault="001E4066" w:rsidP="001E4066">
            <w:pPr>
              <w:spacing w:line="240" w:lineRule="auto"/>
              <w:rPr>
                <w:rFonts w:eastAsia="Times New Roman" w:cstheme="minorHAnsi"/>
                <w:lang w:eastAsia="zh-CN"/>
              </w:rPr>
            </w:pPr>
          </w:p>
        </w:tc>
      </w:tr>
      <w:tr w:rsidR="001E4066" w:rsidRPr="00E550FB" w14:paraId="7C6A6302" w14:textId="77777777" w:rsidTr="001E4066">
        <w:trPr>
          <w:trHeight w:val="340"/>
        </w:trPr>
        <w:tc>
          <w:tcPr>
            <w:tcW w:w="1352" w:type="pct"/>
            <w:shd w:val="clear" w:color="auto" w:fill="auto"/>
            <w:noWrap/>
            <w:vAlign w:val="center"/>
          </w:tcPr>
          <w:p w14:paraId="38F23A3C"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In my own private car</w:t>
            </w:r>
          </w:p>
        </w:tc>
        <w:tc>
          <w:tcPr>
            <w:tcW w:w="1216" w:type="pct"/>
            <w:shd w:val="clear" w:color="000000" w:fill="FFFFFF"/>
            <w:noWrap/>
            <w:vAlign w:val="center"/>
          </w:tcPr>
          <w:p w14:paraId="3FB0F52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141 (70.5)</w:t>
            </w:r>
          </w:p>
        </w:tc>
        <w:tc>
          <w:tcPr>
            <w:tcW w:w="1216" w:type="pct"/>
            <w:shd w:val="clear" w:color="000000" w:fill="FFFFFF"/>
            <w:vAlign w:val="center"/>
          </w:tcPr>
          <w:p w14:paraId="02BA8FF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152 (7</w:t>
            </w:r>
            <w:r>
              <w:rPr>
                <w:rFonts w:eastAsia="Times New Roman" w:cstheme="minorHAnsi"/>
                <w:lang w:eastAsia="zh-CN"/>
              </w:rPr>
              <w:t>5</w:t>
            </w:r>
            <w:r w:rsidRPr="00E550FB">
              <w:rPr>
                <w:rFonts w:eastAsia="Times New Roman" w:cstheme="minorHAnsi"/>
                <w:lang w:eastAsia="zh-CN"/>
              </w:rPr>
              <w:t>.</w:t>
            </w:r>
            <w:r>
              <w:rPr>
                <w:rFonts w:eastAsia="Times New Roman" w:cstheme="minorHAnsi"/>
                <w:lang w:eastAsia="zh-CN"/>
              </w:rPr>
              <w:t>2</w:t>
            </w:r>
            <w:r w:rsidRPr="00E550FB">
              <w:rPr>
                <w:rFonts w:eastAsia="Times New Roman" w:cstheme="minorHAnsi"/>
                <w:lang w:eastAsia="zh-CN"/>
              </w:rPr>
              <w:t>)</w:t>
            </w:r>
          </w:p>
        </w:tc>
        <w:tc>
          <w:tcPr>
            <w:tcW w:w="1216" w:type="pct"/>
            <w:shd w:val="clear" w:color="000000" w:fill="FFFFFF"/>
            <w:vAlign w:val="center"/>
          </w:tcPr>
          <w:p w14:paraId="4A32080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163 (79.1)</w:t>
            </w:r>
          </w:p>
        </w:tc>
      </w:tr>
      <w:tr w:rsidR="001E4066" w:rsidRPr="00E550FB" w14:paraId="52DECA95" w14:textId="77777777" w:rsidTr="001E4066">
        <w:trPr>
          <w:trHeight w:val="340"/>
        </w:trPr>
        <w:tc>
          <w:tcPr>
            <w:tcW w:w="1352" w:type="pct"/>
            <w:shd w:val="clear" w:color="auto" w:fill="auto"/>
            <w:noWrap/>
            <w:vAlign w:val="center"/>
          </w:tcPr>
          <w:p w14:paraId="1865479A" w14:textId="77777777" w:rsidR="001E4066" w:rsidRPr="00E550FB" w:rsidRDefault="001E4066" w:rsidP="001E4066">
            <w:pPr>
              <w:spacing w:line="240" w:lineRule="auto"/>
              <w:ind w:right="360"/>
              <w:rPr>
                <w:rFonts w:eastAsia="Times New Roman" w:cstheme="minorHAnsi"/>
                <w:lang w:eastAsia="zh-CN"/>
              </w:rPr>
            </w:pPr>
            <w:r w:rsidRPr="00E550FB">
              <w:rPr>
                <w:rFonts w:eastAsia="Times New Roman" w:cstheme="minorHAnsi"/>
                <w:lang w:eastAsia="zh-CN"/>
              </w:rPr>
              <w:t>relative/friend’s car</w:t>
            </w:r>
          </w:p>
        </w:tc>
        <w:tc>
          <w:tcPr>
            <w:tcW w:w="1216" w:type="pct"/>
            <w:shd w:val="clear" w:color="000000" w:fill="FFFFFF"/>
            <w:noWrap/>
            <w:vAlign w:val="center"/>
          </w:tcPr>
          <w:p w14:paraId="0078ACC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7 (3.5)</w:t>
            </w:r>
          </w:p>
        </w:tc>
        <w:tc>
          <w:tcPr>
            <w:tcW w:w="1216" w:type="pct"/>
            <w:shd w:val="clear" w:color="000000" w:fill="FFFFFF"/>
            <w:vAlign w:val="center"/>
          </w:tcPr>
          <w:p w14:paraId="3089DD6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9 (4.</w:t>
            </w:r>
            <w:r>
              <w:rPr>
                <w:rFonts w:eastAsia="Times New Roman" w:cstheme="minorHAnsi"/>
                <w:lang w:eastAsia="zh-CN"/>
              </w:rPr>
              <w:t>5</w:t>
            </w:r>
            <w:r w:rsidRPr="00E550FB">
              <w:rPr>
                <w:rFonts w:eastAsia="Times New Roman" w:cstheme="minorHAnsi"/>
                <w:lang w:eastAsia="zh-CN"/>
              </w:rPr>
              <w:t xml:space="preserve">) </w:t>
            </w:r>
          </w:p>
        </w:tc>
        <w:tc>
          <w:tcPr>
            <w:tcW w:w="1216" w:type="pct"/>
            <w:shd w:val="clear" w:color="000000" w:fill="FFFFFF"/>
            <w:vAlign w:val="center"/>
          </w:tcPr>
          <w:p w14:paraId="33FED93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9 (4.4)</w:t>
            </w:r>
          </w:p>
        </w:tc>
      </w:tr>
      <w:tr w:rsidR="001E4066" w:rsidRPr="00E550FB" w14:paraId="1BAC194C" w14:textId="77777777" w:rsidTr="001E4066">
        <w:trPr>
          <w:trHeight w:val="340"/>
        </w:trPr>
        <w:tc>
          <w:tcPr>
            <w:tcW w:w="1352" w:type="pct"/>
            <w:shd w:val="clear" w:color="auto" w:fill="auto"/>
            <w:noWrap/>
            <w:vAlign w:val="center"/>
          </w:tcPr>
          <w:p w14:paraId="480EAAE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Bus</w:t>
            </w:r>
          </w:p>
        </w:tc>
        <w:tc>
          <w:tcPr>
            <w:tcW w:w="1216" w:type="pct"/>
            <w:shd w:val="clear" w:color="000000" w:fill="FFFFFF"/>
            <w:noWrap/>
            <w:vAlign w:val="center"/>
          </w:tcPr>
          <w:p w14:paraId="75BF504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18 (9)</w:t>
            </w:r>
          </w:p>
        </w:tc>
        <w:tc>
          <w:tcPr>
            <w:tcW w:w="1216" w:type="pct"/>
            <w:shd w:val="clear" w:color="000000" w:fill="FFFFFF"/>
            <w:vAlign w:val="center"/>
          </w:tcPr>
          <w:p w14:paraId="4778D23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15 (7.4)</w:t>
            </w:r>
          </w:p>
        </w:tc>
        <w:tc>
          <w:tcPr>
            <w:tcW w:w="1216" w:type="pct"/>
            <w:shd w:val="clear" w:color="000000" w:fill="FFFFFF"/>
            <w:vAlign w:val="center"/>
          </w:tcPr>
          <w:p w14:paraId="0125A15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 (6.3)</w:t>
            </w:r>
          </w:p>
        </w:tc>
      </w:tr>
      <w:tr w:rsidR="001E4066" w:rsidRPr="00E550FB" w14:paraId="41111FAA" w14:textId="77777777" w:rsidTr="001E4066">
        <w:trPr>
          <w:trHeight w:val="340"/>
        </w:trPr>
        <w:tc>
          <w:tcPr>
            <w:tcW w:w="1352" w:type="pct"/>
            <w:shd w:val="clear" w:color="auto" w:fill="auto"/>
            <w:noWrap/>
            <w:vAlign w:val="center"/>
          </w:tcPr>
          <w:p w14:paraId="3453280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Taxi</w:t>
            </w:r>
          </w:p>
        </w:tc>
        <w:tc>
          <w:tcPr>
            <w:tcW w:w="1216" w:type="pct"/>
            <w:shd w:val="clear" w:color="000000" w:fill="FFFFFF"/>
            <w:noWrap/>
            <w:vAlign w:val="center"/>
          </w:tcPr>
          <w:p w14:paraId="7533EC25"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(.5)</w:t>
            </w:r>
          </w:p>
        </w:tc>
        <w:tc>
          <w:tcPr>
            <w:tcW w:w="1216" w:type="pct"/>
            <w:shd w:val="clear" w:color="000000" w:fill="FFFFFF"/>
            <w:vAlign w:val="center"/>
          </w:tcPr>
          <w:p w14:paraId="63F74E3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4 (2)</w:t>
            </w:r>
          </w:p>
        </w:tc>
        <w:tc>
          <w:tcPr>
            <w:tcW w:w="1216" w:type="pct"/>
            <w:shd w:val="clear" w:color="000000" w:fill="FFFFFF"/>
            <w:vAlign w:val="center"/>
          </w:tcPr>
          <w:p w14:paraId="217FDB6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3 (1.5)</w:t>
            </w:r>
          </w:p>
        </w:tc>
      </w:tr>
      <w:tr w:rsidR="001E4066" w:rsidRPr="00E550FB" w14:paraId="3C4FCAF3" w14:textId="77777777" w:rsidTr="001E4066">
        <w:trPr>
          <w:trHeight w:val="340"/>
        </w:trPr>
        <w:tc>
          <w:tcPr>
            <w:tcW w:w="1352" w:type="pct"/>
            <w:shd w:val="clear" w:color="auto" w:fill="auto"/>
            <w:noWrap/>
            <w:vAlign w:val="center"/>
          </w:tcPr>
          <w:p w14:paraId="48F8926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lastRenderedPageBreak/>
              <w:t>Walk</w:t>
            </w:r>
          </w:p>
        </w:tc>
        <w:tc>
          <w:tcPr>
            <w:tcW w:w="1216" w:type="pct"/>
            <w:shd w:val="clear" w:color="000000" w:fill="FFFFFF"/>
            <w:noWrap/>
            <w:vAlign w:val="center"/>
          </w:tcPr>
          <w:p w14:paraId="0315448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29 (14.5)</w:t>
            </w:r>
          </w:p>
        </w:tc>
        <w:tc>
          <w:tcPr>
            <w:tcW w:w="1216" w:type="pct"/>
            <w:shd w:val="clear" w:color="000000" w:fill="FFFFFF"/>
            <w:vAlign w:val="center"/>
          </w:tcPr>
          <w:p w14:paraId="61F1962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21 (10.</w:t>
            </w:r>
            <w:r>
              <w:rPr>
                <w:rFonts w:eastAsia="Times New Roman" w:cstheme="minorHAnsi"/>
                <w:lang w:eastAsia="zh-CN"/>
              </w:rPr>
              <w:t>4</w:t>
            </w:r>
            <w:r w:rsidRPr="00E550FB">
              <w:rPr>
                <w:rFonts w:eastAsia="Times New Roman" w:cstheme="minorHAnsi"/>
                <w:lang w:eastAsia="zh-CN"/>
              </w:rPr>
              <w:t>)</w:t>
            </w:r>
          </w:p>
        </w:tc>
        <w:tc>
          <w:tcPr>
            <w:tcW w:w="1216" w:type="pct"/>
            <w:shd w:val="clear" w:color="000000" w:fill="FFFFFF"/>
            <w:vAlign w:val="center"/>
          </w:tcPr>
          <w:p w14:paraId="0C19293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13 (6.3)</w:t>
            </w:r>
          </w:p>
        </w:tc>
      </w:tr>
      <w:tr w:rsidR="001E4066" w:rsidRPr="00E550FB" w14:paraId="5FCB3709" w14:textId="77777777" w:rsidTr="001E4066">
        <w:trPr>
          <w:trHeight w:val="340"/>
        </w:trPr>
        <w:tc>
          <w:tcPr>
            <w:tcW w:w="1352" w:type="pct"/>
            <w:shd w:val="clear" w:color="auto" w:fill="auto"/>
            <w:noWrap/>
            <w:vAlign w:val="center"/>
          </w:tcPr>
          <w:p w14:paraId="5C29922F"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Ambulance</w:t>
            </w:r>
          </w:p>
        </w:tc>
        <w:tc>
          <w:tcPr>
            <w:tcW w:w="1216" w:type="pct"/>
            <w:shd w:val="clear" w:color="000000" w:fill="FFFFFF"/>
            <w:noWrap/>
            <w:vAlign w:val="center"/>
          </w:tcPr>
          <w:p w14:paraId="41DA00F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c>
          <w:tcPr>
            <w:tcW w:w="1216" w:type="pct"/>
            <w:shd w:val="clear" w:color="000000" w:fill="FFFFFF"/>
            <w:vAlign w:val="center"/>
          </w:tcPr>
          <w:p w14:paraId="6364198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shd w:val="clear" w:color="000000" w:fill="FFFFFF"/>
            <w:vAlign w:val="center"/>
          </w:tcPr>
          <w:p w14:paraId="12339441"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r>
      <w:tr w:rsidR="001E4066" w:rsidRPr="00E550FB" w14:paraId="0E7DCADE" w14:textId="77777777" w:rsidTr="001E4066">
        <w:trPr>
          <w:trHeight w:val="340"/>
        </w:trPr>
        <w:tc>
          <w:tcPr>
            <w:tcW w:w="1352" w:type="pct"/>
            <w:shd w:val="clear" w:color="auto" w:fill="auto"/>
            <w:noWrap/>
            <w:vAlign w:val="center"/>
          </w:tcPr>
          <w:p w14:paraId="120B41A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Tube</w:t>
            </w:r>
          </w:p>
        </w:tc>
        <w:tc>
          <w:tcPr>
            <w:tcW w:w="1216" w:type="pct"/>
            <w:shd w:val="clear" w:color="000000" w:fill="FFFFFF"/>
            <w:noWrap/>
            <w:vAlign w:val="center"/>
          </w:tcPr>
          <w:p w14:paraId="54E2F81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(.5)</w:t>
            </w:r>
          </w:p>
        </w:tc>
        <w:tc>
          <w:tcPr>
            <w:tcW w:w="1216" w:type="pct"/>
            <w:shd w:val="clear" w:color="000000" w:fill="FFFFFF"/>
            <w:vAlign w:val="center"/>
          </w:tcPr>
          <w:p w14:paraId="2254625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(0.5)</w:t>
            </w:r>
          </w:p>
        </w:tc>
        <w:tc>
          <w:tcPr>
            <w:tcW w:w="1216" w:type="pct"/>
            <w:shd w:val="clear" w:color="000000" w:fill="FFFFFF"/>
            <w:vAlign w:val="center"/>
          </w:tcPr>
          <w:p w14:paraId="1A4CC71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r>
      <w:tr w:rsidR="001E4066" w:rsidRPr="00E550FB" w14:paraId="7C3FF06D" w14:textId="77777777" w:rsidTr="001E4066">
        <w:trPr>
          <w:trHeight w:val="340"/>
        </w:trPr>
        <w:tc>
          <w:tcPr>
            <w:tcW w:w="1352" w:type="pct"/>
            <w:shd w:val="clear" w:color="auto" w:fill="auto"/>
            <w:noWrap/>
            <w:vAlign w:val="center"/>
          </w:tcPr>
          <w:p w14:paraId="0ADC6B8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Cycle</w:t>
            </w:r>
          </w:p>
        </w:tc>
        <w:tc>
          <w:tcPr>
            <w:tcW w:w="1216" w:type="pct"/>
            <w:shd w:val="clear" w:color="000000" w:fill="FFFFFF"/>
            <w:noWrap/>
            <w:vAlign w:val="center"/>
          </w:tcPr>
          <w:p w14:paraId="4515314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(.5)</w:t>
            </w:r>
          </w:p>
        </w:tc>
        <w:tc>
          <w:tcPr>
            <w:tcW w:w="1216" w:type="pct"/>
            <w:shd w:val="clear" w:color="000000" w:fill="FFFFFF"/>
            <w:vAlign w:val="center"/>
          </w:tcPr>
          <w:p w14:paraId="5910E6A2"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shd w:val="clear" w:color="000000" w:fill="FFFFFF"/>
            <w:vAlign w:val="center"/>
          </w:tcPr>
          <w:p w14:paraId="786CAD4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r>
      <w:tr w:rsidR="001E4066" w:rsidRPr="00E550FB" w14:paraId="71B7CC2A" w14:textId="77777777" w:rsidTr="001E4066">
        <w:trPr>
          <w:trHeight w:val="340"/>
        </w:trPr>
        <w:tc>
          <w:tcPr>
            <w:tcW w:w="1352" w:type="pct"/>
            <w:shd w:val="clear" w:color="auto" w:fill="auto"/>
            <w:noWrap/>
            <w:vAlign w:val="center"/>
          </w:tcPr>
          <w:p w14:paraId="3BF78700"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 xml:space="preserve">Voluntary </w:t>
            </w:r>
            <w:r>
              <w:rPr>
                <w:rFonts w:eastAsia="Times New Roman" w:cstheme="minorHAnsi"/>
                <w:lang w:eastAsia="zh-CN"/>
              </w:rPr>
              <w:t>service</w:t>
            </w:r>
          </w:p>
        </w:tc>
        <w:tc>
          <w:tcPr>
            <w:tcW w:w="1216" w:type="pct"/>
            <w:shd w:val="clear" w:color="000000" w:fill="FFFFFF"/>
            <w:noWrap/>
            <w:vAlign w:val="center"/>
          </w:tcPr>
          <w:p w14:paraId="2202D92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shd w:val="clear" w:color="000000" w:fill="FFFFFF"/>
            <w:vAlign w:val="center"/>
          </w:tcPr>
          <w:p w14:paraId="625171F3"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shd w:val="clear" w:color="000000" w:fill="FFFFFF"/>
            <w:vAlign w:val="center"/>
          </w:tcPr>
          <w:p w14:paraId="698D6DBD"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1 (0.5)</w:t>
            </w:r>
          </w:p>
        </w:tc>
      </w:tr>
      <w:tr w:rsidR="001E4066" w:rsidRPr="00E550FB" w14:paraId="05671F20" w14:textId="77777777" w:rsidTr="001E4066">
        <w:trPr>
          <w:trHeight w:val="340"/>
        </w:trPr>
        <w:tc>
          <w:tcPr>
            <w:tcW w:w="1352" w:type="pct"/>
            <w:shd w:val="clear" w:color="auto" w:fill="auto"/>
            <w:noWrap/>
            <w:vAlign w:val="center"/>
          </w:tcPr>
          <w:p w14:paraId="332065A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Motorbike</w:t>
            </w:r>
          </w:p>
        </w:tc>
        <w:tc>
          <w:tcPr>
            <w:tcW w:w="1216" w:type="pct"/>
            <w:shd w:val="clear" w:color="000000" w:fill="FFFFFF"/>
            <w:noWrap/>
            <w:vAlign w:val="center"/>
          </w:tcPr>
          <w:p w14:paraId="7CE8EEB7"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shd w:val="clear" w:color="000000" w:fill="FFFFFF"/>
            <w:vAlign w:val="center"/>
          </w:tcPr>
          <w:p w14:paraId="0F1AD905"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w:t>
            </w:r>
          </w:p>
        </w:tc>
        <w:tc>
          <w:tcPr>
            <w:tcW w:w="1216" w:type="pct"/>
            <w:shd w:val="clear" w:color="000000" w:fill="FFFFFF"/>
            <w:vAlign w:val="center"/>
          </w:tcPr>
          <w:p w14:paraId="14045615"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 (1)</w:t>
            </w:r>
          </w:p>
        </w:tc>
      </w:tr>
      <w:tr w:rsidR="001E4066" w:rsidRPr="00E550FB" w14:paraId="64DC23FD" w14:textId="77777777" w:rsidTr="001E4066">
        <w:trPr>
          <w:trHeight w:val="340"/>
        </w:trPr>
        <w:tc>
          <w:tcPr>
            <w:tcW w:w="1352" w:type="pct"/>
            <w:shd w:val="clear" w:color="auto" w:fill="auto"/>
            <w:noWrap/>
            <w:vAlign w:val="center"/>
            <w:hideMark/>
          </w:tcPr>
          <w:p w14:paraId="6021CAA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 </w:t>
            </w:r>
          </w:p>
        </w:tc>
        <w:tc>
          <w:tcPr>
            <w:tcW w:w="1216" w:type="pct"/>
            <w:shd w:val="clear" w:color="auto" w:fill="auto"/>
            <w:noWrap/>
            <w:vAlign w:val="center"/>
            <w:hideMark/>
          </w:tcPr>
          <w:p w14:paraId="0B67E261"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b/>
                <w:bCs/>
                <w:lang w:eastAsia="zh-CN"/>
              </w:rPr>
              <w:t>Mean (SD) [range]</w:t>
            </w:r>
          </w:p>
        </w:tc>
        <w:tc>
          <w:tcPr>
            <w:tcW w:w="1216" w:type="pct"/>
            <w:vAlign w:val="center"/>
          </w:tcPr>
          <w:p w14:paraId="2B644CD3"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Mean (SD) [range]</w:t>
            </w:r>
          </w:p>
        </w:tc>
        <w:tc>
          <w:tcPr>
            <w:tcW w:w="1216" w:type="pct"/>
            <w:vAlign w:val="center"/>
          </w:tcPr>
          <w:p w14:paraId="41E40D39" w14:textId="77777777" w:rsidR="001E4066" w:rsidRPr="00E550FB" w:rsidRDefault="001E4066" w:rsidP="001E4066">
            <w:pPr>
              <w:spacing w:line="240" w:lineRule="auto"/>
              <w:rPr>
                <w:rFonts w:eastAsia="Times New Roman" w:cstheme="minorHAnsi"/>
                <w:b/>
                <w:bCs/>
                <w:lang w:eastAsia="zh-CN"/>
              </w:rPr>
            </w:pPr>
            <w:r w:rsidRPr="00E550FB">
              <w:rPr>
                <w:rFonts w:eastAsia="Times New Roman" w:cstheme="minorHAnsi"/>
                <w:b/>
                <w:bCs/>
                <w:lang w:eastAsia="zh-CN"/>
              </w:rPr>
              <w:t>Mean (SD) [range]</w:t>
            </w:r>
          </w:p>
        </w:tc>
      </w:tr>
      <w:tr w:rsidR="001E4066" w:rsidRPr="00E550FB" w14:paraId="449F0375" w14:textId="77777777" w:rsidTr="001E4066">
        <w:trPr>
          <w:trHeight w:val="340"/>
        </w:trPr>
        <w:tc>
          <w:tcPr>
            <w:tcW w:w="1352" w:type="pct"/>
            <w:shd w:val="clear" w:color="auto" w:fill="auto"/>
            <w:noWrap/>
            <w:vAlign w:val="center"/>
            <w:hideMark/>
          </w:tcPr>
          <w:p w14:paraId="6C5D8A6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Age, y</w:t>
            </w:r>
          </w:p>
        </w:tc>
        <w:tc>
          <w:tcPr>
            <w:tcW w:w="1216" w:type="pct"/>
            <w:shd w:val="clear" w:color="auto" w:fill="auto"/>
            <w:noWrap/>
            <w:vAlign w:val="center"/>
          </w:tcPr>
          <w:p w14:paraId="5B93AE6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55.57 (16.1</w:t>
            </w:r>
            <w:r>
              <w:rPr>
                <w:rFonts w:eastAsia="Times New Roman" w:cstheme="minorHAnsi"/>
                <w:lang w:eastAsia="zh-CN"/>
              </w:rPr>
              <w:t>7</w:t>
            </w:r>
            <w:r w:rsidRPr="00E550FB">
              <w:rPr>
                <w:rFonts w:eastAsia="Times New Roman" w:cstheme="minorHAnsi"/>
                <w:lang w:eastAsia="zh-CN"/>
              </w:rPr>
              <w:t>) [23-89]</w:t>
            </w:r>
          </w:p>
        </w:tc>
        <w:tc>
          <w:tcPr>
            <w:tcW w:w="1216" w:type="pct"/>
            <w:vAlign w:val="center"/>
          </w:tcPr>
          <w:p w14:paraId="4B9620D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56.46 (15.78) [20-88]</w:t>
            </w:r>
          </w:p>
        </w:tc>
        <w:tc>
          <w:tcPr>
            <w:tcW w:w="1216" w:type="pct"/>
            <w:vAlign w:val="center"/>
          </w:tcPr>
          <w:p w14:paraId="5976FB9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58.48 (16.46) [20-91]</w:t>
            </w:r>
          </w:p>
        </w:tc>
      </w:tr>
      <w:tr w:rsidR="001E4066" w:rsidRPr="00E550FB" w14:paraId="406CA074" w14:textId="77777777" w:rsidTr="001E4066">
        <w:trPr>
          <w:trHeight w:val="340"/>
        </w:trPr>
        <w:tc>
          <w:tcPr>
            <w:tcW w:w="1352" w:type="pct"/>
            <w:shd w:val="clear" w:color="auto" w:fill="auto"/>
            <w:noWrap/>
            <w:vAlign w:val="center"/>
            <w:hideMark/>
          </w:tcPr>
          <w:p w14:paraId="23548868"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Household size</w:t>
            </w:r>
          </w:p>
        </w:tc>
        <w:tc>
          <w:tcPr>
            <w:tcW w:w="1216" w:type="pct"/>
            <w:shd w:val="clear" w:color="auto" w:fill="auto"/>
            <w:noWrap/>
            <w:vAlign w:val="center"/>
          </w:tcPr>
          <w:p w14:paraId="7D01BCA5"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2.45 (1.13) [1-6]</w:t>
            </w:r>
          </w:p>
        </w:tc>
        <w:tc>
          <w:tcPr>
            <w:tcW w:w="1216" w:type="pct"/>
            <w:vAlign w:val="center"/>
          </w:tcPr>
          <w:p w14:paraId="46AEEEFE"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2.52 (1.12) [1-7]</w:t>
            </w:r>
          </w:p>
        </w:tc>
        <w:tc>
          <w:tcPr>
            <w:tcW w:w="1216" w:type="pct"/>
            <w:vAlign w:val="center"/>
          </w:tcPr>
          <w:p w14:paraId="4013533A"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2.48 (1.18) [1-7]</w:t>
            </w:r>
          </w:p>
        </w:tc>
      </w:tr>
      <w:tr w:rsidR="001E4066" w:rsidRPr="00E550FB" w14:paraId="04EEE084" w14:textId="77777777" w:rsidTr="001E4066">
        <w:trPr>
          <w:trHeight w:val="340"/>
        </w:trPr>
        <w:tc>
          <w:tcPr>
            <w:tcW w:w="1352" w:type="pct"/>
            <w:shd w:val="clear" w:color="auto" w:fill="auto"/>
            <w:noWrap/>
            <w:vAlign w:val="center"/>
          </w:tcPr>
          <w:p w14:paraId="2254477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 xml:space="preserve">Miles to hospital </w:t>
            </w:r>
          </w:p>
        </w:tc>
        <w:tc>
          <w:tcPr>
            <w:tcW w:w="1216" w:type="pct"/>
            <w:shd w:val="clear" w:color="auto" w:fill="auto"/>
            <w:noWrap/>
            <w:vAlign w:val="center"/>
          </w:tcPr>
          <w:p w14:paraId="1645E14B"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6.46 (5.09) [0.5-20]</w:t>
            </w:r>
          </w:p>
        </w:tc>
        <w:tc>
          <w:tcPr>
            <w:tcW w:w="1216" w:type="pct"/>
            <w:vAlign w:val="center"/>
          </w:tcPr>
          <w:p w14:paraId="11E0BDE9"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7.48 (5.97) [</w:t>
            </w:r>
            <w:r w:rsidRPr="004A4C8C">
              <w:rPr>
                <w:rFonts w:eastAsia="Times New Roman" w:cstheme="minorHAnsi"/>
                <w:lang w:eastAsia="zh-CN"/>
              </w:rPr>
              <w:t>0.25-</w:t>
            </w:r>
            <w:r w:rsidRPr="00E550FB">
              <w:rPr>
                <w:rFonts w:eastAsia="Times New Roman" w:cstheme="minorHAnsi"/>
                <w:lang w:eastAsia="zh-CN"/>
              </w:rPr>
              <w:t>35]</w:t>
            </w:r>
          </w:p>
        </w:tc>
        <w:tc>
          <w:tcPr>
            <w:tcW w:w="1216" w:type="pct"/>
            <w:vAlign w:val="center"/>
          </w:tcPr>
          <w:p w14:paraId="75E247F1"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7.95 (6.03) [0.2 - 25]</w:t>
            </w:r>
          </w:p>
        </w:tc>
      </w:tr>
      <w:tr w:rsidR="001E4066" w:rsidRPr="00E550FB" w14:paraId="0055437F" w14:textId="77777777" w:rsidTr="001E4066">
        <w:trPr>
          <w:trHeight w:val="340"/>
        </w:trPr>
        <w:tc>
          <w:tcPr>
            <w:tcW w:w="1352" w:type="pct"/>
            <w:shd w:val="clear" w:color="auto" w:fill="auto"/>
            <w:noWrap/>
            <w:vAlign w:val="center"/>
          </w:tcPr>
          <w:p w14:paraId="5B27D416"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 xml:space="preserve">Travelling time hospital </w:t>
            </w:r>
          </w:p>
        </w:tc>
        <w:tc>
          <w:tcPr>
            <w:tcW w:w="1216" w:type="pct"/>
            <w:shd w:val="clear" w:color="auto" w:fill="auto"/>
            <w:noWrap/>
            <w:vAlign w:val="center"/>
          </w:tcPr>
          <w:p w14:paraId="2200294F" w14:textId="5CD7B71D"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20.45 (11.59) [ 5 -70]</w:t>
            </w:r>
          </w:p>
        </w:tc>
        <w:tc>
          <w:tcPr>
            <w:tcW w:w="1216" w:type="pct"/>
            <w:vAlign w:val="center"/>
          </w:tcPr>
          <w:p w14:paraId="7B3D82F4" w14:textId="77777777" w:rsidR="001E4066" w:rsidRPr="00E550FB" w:rsidRDefault="001E4066" w:rsidP="001E4066">
            <w:pPr>
              <w:spacing w:line="240" w:lineRule="auto"/>
              <w:rPr>
                <w:rFonts w:eastAsia="Times New Roman" w:cstheme="minorHAnsi"/>
                <w:lang w:eastAsia="zh-CN"/>
              </w:rPr>
            </w:pPr>
            <w:r w:rsidRPr="00E550FB">
              <w:rPr>
                <w:rFonts w:eastAsia="Times New Roman" w:cstheme="minorHAnsi"/>
                <w:lang w:eastAsia="zh-CN"/>
              </w:rPr>
              <w:t>21.98 (12.1) [2 -60]</w:t>
            </w:r>
          </w:p>
        </w:tc>
        <w:tc>
          <w:tcPr>
            <w:tcW w:w="1216" w:type="pct"/>
            <w:vAlign w:val="center"/>
          </w:tcPr>
          <w:p w14:paraId="01D5C0E2" w14:textId="77777777" w:rsidR="001E4066" w:rsidRPr="00E550FB" w:rsidRDefault="001E4066" w:rsidP="001E4066">
            <w:pPr>
              <w:spacing w:line="240" w:lineRule="auto"/>
              <w:rPr>
                <w:rFonts w:eastAsia="Times New Roman" w:cstheme="minorHAnsi"/>
                <w:highlight w:val="yellow"/>
                <w:lang w:eastAsia="zh-CN"/>
              </w:rPr>
            </w:pPr>
            <w:r w:rsidRPr="00E550FB">
              <w:rPr>
                <w:rFonts w:eastAsia="Times New Roman" w:cstheme="minorHAnsi"/>
                <w:lang w:eastAsia="zh-CN"/>
              </w:rPr>
              <w:t>22.13 (12.27) [3-75]</w:t>
            </w:r>
          </w:p>
        </w:tc>
      </w:tr>
    </w:tbl>
    <w:p w14:paraId="6844991C" w14:textId="4E879F9D" w:rsidR="0089498C" w:rsidRDefault="0089498C" w:rsidP="0089498C">
      <w:pPr>
        <w:rPr>
          <w:rFonts w:cstheme="minorHAnsi"/>
        </w:rPr>
      </w:pPr>
    </w:p>
    <w:p w14:paraId="44033362" w14:textId="77777777" w:rsidR="001E4066" w:rsidRPr="00E550FB" w:rsidRDefault="001E4066" w:rsidP="0089498C">
      <w:pPr>
        <w:rPr>
          <w:rFonts w:cstheme="minorHAnsi"/>
        </w:rPr>
      </w:pPr>
    </w:p>
    <w:p w14:paraId="1A258148" w14:textId="77777777" w:rsidR="008D7FAD" w:rsidRDefault="008D7FAD">
      <w:pPr>
        <w:rPr>
          <w:rFonts w:cstheme="minorHAnsi"/>
          <w:sz w:val="24"/>
          <w:szCs w:val="24"/>
        </w:rPr>
      </w:pPr>
      <w:r>
        <w:rPr>
          <w:rFonts w:cstheme="minorHAnsi"/>
          <w:sz w:val="24"/>
          <w:szCs w:val="24"/>
        </w:rPr>
        <w:br w:type="page"/>
      </w:r>
    </w:p>
    <w:p w14:paraId="1DB25233" w14:textId="77777777" w:rsidR="00065FFE" w:rsidRPr="00E550FB" w:rsidRDefault="00065FFE" w:rsidP="00065FFE">
      <w:pPr>
        <w:rPr>
          <w:rFonts w:cstheme="minorHAnsi"/>
        </w:rPr>
      </w:pPr>
    </w:p>
    <w:p w14:paraId="5D082167" w14:textId="633FF9E4" w:rsidR="00065FFE" w:rsidRPr="00E550FB" w:rsidRDefault="00065FFE" w:rsidP="00065FFE">
      <w:pPr>
        <w:rPr>
          <w:rFonts w:cstheme="minorHAnsi"/>
        </w:rPr>
      </w:pPr>
      <w:r w:rsidRPr="00E550FB">
        <w:rPr>
          <w:rFonts w:cstheme="minorHAnsi"/>
          <w:b/>
          <w:bCs/>
        </w:rPr>
        <w:t xml:space="preserve">Table </w:t>
      </w:r>
      <w:r>
        <w:rPr>
          <w:rFonts w:cstheme="minorHAnsi"/>
          <w:b/>
          <w:bCs/>
        </w:rPr>
        <w:t>2</w:t>
      </w:r>
      <w:r w:rsidRPr="00E550FB">
        <w:rPr>
          <w:rFonts w:cstheme="minorHAnsi"/>
          <w:b/>
          <w:bCs/>
        </w:rPr>
        <w:t xml:space="preserve">: </w:t>
      </w:r>
      <w:r w:rsidRPr="00E550FB">
        <w:rPr>
          <w:rFonts w:cstheme="minorHAnsi"/>
        </w:rPr>
        <w:t>Willingness to travel to a specialist hospital for vascular treatment</w:t>
      </w:r>
      <w:r>
        <w:rPr>
          <w:rFonts w:cstheme="minorHAnsi"/>
        </w:rPr>
        <w:t xml:space="preserve"> and follow-up</w:t>
      </w:r>
    </w:p>
    <w:tbl>
      <w:tblPr>
        <w:tblStyle w:val="TableGrid"/>
        <w:tblW w:w="0" w:type="auto"/>
        <w:tblLook w:val="04A0" w:firstRow="1" w:lastRow="0" w:firstColumn="1" w:lastColumn="0" w:noHBand="0" w:noVBand="1"/>
      </w:tblPr>
      <w:tblGrid>
        <w:gridCol w:w="1802"/>
        <w:gridCol w:w="1802"/>
        <w:gridCol w:w="1802"/>
        <w:gridCol w:w="1802"/>
        <w:gridCol w:w="1802"/>
      </w:tblGrid>
      <w:tr w:rsidR="00065FFE" w:rsidRPr="00E550FB" w14:paraId="16D15668" w14:textId="77777777" w:rsidTr="00300E7F">
        <w:tc>
          <w:tcPr>
            <w:tcW w:w="1802" w:type="dxa"/>
          </w:tcPr>
          <w:p w14:paraId="1BF65312" w14:textId="77777777" w:rsidR="00065FFE" w:rsidRPr="00E550FB" w:rsidRDefault="00065FFE" w:rsidP="00300E7F">
            <w:pPr>
              <w:rPr>
                <w:rFonts w:cstheme="minorHAnsi"/>
              </w:rPr>
            </w:pPr>
            <w:r w:rsidRPr="00E550FB">
              <w:rPr>
                <w:rFonts w:cstheme="minorHAnsi"/>
                <w:b/>
              </w:rPr>
              <w:t>Travel Preference</w:t>
            </w:r>
          </w:p>
        </w:tc>
        <w:tc>
          <w:tcPr>
            <w:tcW w:w="1802" w:type="dxa"/>
          </w:tcPr>
          <w:p w14:paraId="53DDAD88" w14:textId="77777777" w:rsidR="00065FFE" w:rsidRDefault="00065FFE" w:rsidP="00300E7F">
            <w:pPr>
              <w:rPr>
                <w:rFonts w:cstheme="minorHAnsi"/>
                <w:b/>
              </w:rPr>
            </w:pPr>
            <w:r w:rsidRPr="00E550FB">
              <w:rPr>
                <w:rFonts w:cstheme="minorHAnsi"/>
                <w:b/>
              </w:rPr>
              <w:t>AAA (Open</w:t>
            </w:r>
            <w:r>
              <w:rPr>
                <w:rFonts w:cstheme="minorHAnsi"/>
                <w:b/>
              </w:rPr>
              <w:t>)</w:t>
            </w:r>
          </w:p>
          <w:p w14:paraId="7A572BFF" w14:textId="77777777" w:rsidR="00065FFE" w:rsidRPr="00E550FB" w:rsidRDefault="00065FFE" w:rsidP="00300E7F">
            <w:pPr>
              <w:rPr>
                <w:rFonts w:cstheme="minorHAnsi"/>
              </w:rPr>
            </w:pPr>
            <w:r>
              <w:rPr>
                <w:rFonts w:cstheme="minorHAnsi"/>
              </w:rPr>
              <w:t>N=200</w:t>
            </w:r>
          </w:p>
        </w:tc>
        <w:tc>
          <w:tcPr>
            <w:tcW w:w="1802" w:type="dxa"/>
          </w:tcPr>
          <w:p w14:paraId="7D3FBD8F" w14:textId="77777777" w:rsidR="00065FFE" w:rsidRDefault="00065FFE" w:rsidP="00300E7F">
            <w:pPr>
              <w:rPr>
                <w:rFonts w:cstheme="minorHAnsi"/>
                <w:b/>
              </w:rPr>
            </w:pPr>
            <w:r w:rsidRPr="00EA1137">
              <w:rPr>
                <w:rFonts w:cstheme="minorHAnsi"/>
                <w:b/>
              </w:rPr>
              <w:t>AAA (EVAR</w:t>
            </w:r>
            <w:r>
              <w:rPr>
                <w:rFonts w:cstheme="minorHAnsi"/>
                <w:b/>
              </w:rPr>
              <w:t>)</w:t>
            </w:r>
          </w:p>
          <w:p w14:paraId="115814C2" w14:textId="77777777" w:rsidR="00065FFE" w:rsidRPr="00FC0EF2" w:rsidRDefault="00065FFE" w:rsidP="00300E7F">
            <w:pPr>
              <w:rPr>
                <w:rFonts w:cstheme="minorHAnsi"/>
                <w:bCs/>
              </w:rPr>
            </w:pPr>
            <w:r w:rsidRPr="00FC0EF2">
              <w:rPr>
                <w:rFonts w:cstheme="minorHAnsi"/>
                <w:bCs/>
              </w:rPr>
              <w:t>N=200</w:t>
            </w:r>
          </w:p>
        </w:tc>
        <w:tc>
          <w:tcPr>
            <w:tcW w:w="1802" w:type="dxa"/>
          </w:tcPr>
          <w:p w14:paraId="7B21090D" w14:textId="77777777" w:rsidR="00065FFE" w:rsidRDefault="00065FFE" w:rsidP="00300E7F">
            <w:pPr>
              <w:rPr>
                <w:rFonts w:cstheme="minorHAnsi"/>
                <w:b/>
              </w:rPr>
            </w:pPr>
            <w:r w:rsidRPr="00E550FB">
              <w:rPr>
                <w:rFonts w:cstheme="minorHAnsi"/>
                <w:b/>
              </w:rPr>
              <w:t>CAD</w:t>
            </w:r>
            <w:r>
              <w:rPr>
                <w:rFonts w:cstheme="minorHAnsi"/>
                <w:b/>
              </w:rPr>
              <w:t xml:space="preserve"> </w:t>
            </w:r>
          </w:p>
          <w:p w14:paraId="3D6528DD" w14:textId="77777777" w:rsidR="00065FFE" w:rsidRPr="00E550FB" w:rsidRDefault="00065FFE" w:rsidP="00300E7F">
            <w:pPr>
              <w:rPr>
                <w:rFonts w:cstheme="minorHAnsi"/>
              </w:rPr>
            </w:pPr>
            <w:r>
              <w:rPr>
                <w:rFonts w:cstheme="minorHAnsi"/>
              </w:rPr>
              <w:t>N=202</w:t>
            </w:r>
          </w:p>
        </w:tc>
        <w:tc>
          <w:tcPr>
            <w:tcW w:w="1802" w:type="dxa"/>
          </w:tcPr>
          <w:p w14:paraId="6CDD8AE9" w14:textId="77777777" w:rsidR="00065FFE" w:rsidRDefault="00065FFE" w:rsidP="00300E7F">
            <w:pPr>
              <w:rPr>
                <w:rFonts w:cstheme="minorHAnsi"/>
                <w:b/>
              </w:rPr>
            </w:pPr>
            <w:r w:rsidRPr="00E550FB">
              <w:rPr>
                <w:rFonts w:cstheme="minorHAnsi"/>
                <w:b/>
              </w:rPr>
              <w:t>PAD</w:t>
            </w:r>
            <w:r>
              <w:rPr>
                <w:rFonts w:cstheme="minorHAnsi"/>
                <w:b/>
              </w:rPr>
              <w:t xml:space="preserve"> </w:t>
            </w:r>
          </w:p>
          <w:p w14:paraId="0A270AAD" w14:textId="77777777" w:rsidR="00065FFE" w:rsidRPr="00E550FB" w:rsidRDefault="00065FFE" w:rsidP="00300E7F">
            <w:pPr>
              <w:rPr>
                <w:rFonts w:cstheme="minorHAnsi"/>
              </w:rPr>
            </w:pPr>
            <w:r>
              <w:rPr>
                <w:rFonts w:cstheme="minorHAnsi"/>
              </w:rPr>
              <w:t>N=206</w:t>
            </w:r>
          </w:p>
        </w:tc>
      </w:tr>
      <w:tr w:rsidR="00065FFE" w:rsidRPr="00E550FB" w14:paraId="624A6BF2" w14:textId="77777777" w:rsidTr="00300E7F">
        <w:tc>
          <w:tcPr>
            <w:tcW w:w="1802" w:type="dxa"/>
          </w:tcPr>
          <w:p w14:paraId="77EC9929" w14:textId="77777777" w:rsidR="00065FFE" w:rsidRPr="00E550FB" w:rsidRDefault="00065FFE" w:rsidP="00300E7F">
            <w:pPr>
              <w:rPr>
                <w:rFonts w:cstheme="minorHAnsi"/>
              </w:rPr>
            </w:pPr>
            <w:r w:rsidRPr="00E550FB">
              <w:rPr>
                <w:rFonts w:cstheme="minorHAnsi"/>
              </w:rPr>
              <w:t>Willing to travel without compensation</w:t>
            </w:r>
          </w:p>
        </w:tc>
        <w:tc>
          <w:tcPr>
            <w:tcW w:w="1802" w:type="dxa"/>
          </w:tcPr>
          <w:p w14:paraId="4ABCC1BD" w14:textId="77777777" w:rsidR="00065FFE" w:rsidRPr="00E550FB" w:rsidRDefault="00065FFE" w:rsidP="00300E7F">
            <w:pPr>
              <w:rPr>
                <w:rFonts w:cstheme="minorHAnsi"/>
              </w:rPr>
            </w:pPr>
            <w:r w:rsidRPr="00E550FB">
              <w:rPr>
                <w:rFonts w:cstheme="minorHAnsi"/>
              </w:rPr>
              <w:t>78 (39%)</w:t>
            </w:r>
          </w:p>
        </w:tc>
        <w:tc>
          <w:tcPr>
            <w:tcW w:w="1802" w:type="dxa"/>
          </w:tcPr>
          <w:p w14:paraId="466155A3" w14:textId="77777777" w:rsidR="00065FFE" w:rsidRPr="00EA1137" w:rsidRDefault="00065FFE" w:rsidP="00300E7F">
            <w:pPr>
              <w:rPr>
                <w:rFonts w:cstheme="minorHAnsi"/>
              </w:rPr>
            </w:pPr>
            <w:r>
              <w:rPr>
                <w:rFonts w:cstheme="minorHAnsi"/>
              </w:rPr>
              <w:t>77</w:t>
            </w:r>
            <w:r w:rsidRPr="00EA1137">
              <w:rPr>
                <w:rFonts w:cstheme="minorHAnsi"/>
              </w:rPr>
              <w:t xml:space="preserve"> (</w:t>
            </w:r>
            <w:r>
              <w:rPr>
                <w:rFonts w:cstheme="minorHAnsi"/>
              </w:rPr>
              <w:t>38.5</w:t>
            </w:r>
            <w:r w:rsidRPr="00EA1137">
              <w:rPr>
                <w:rFonts w:cstheme="minorHAnsi"/>
              </w:rPr>
              <w:t>%)</w:t>
            </w:r>
          </w:p>
        </w:tc>
        <w:tc>
          <w:tcPr>
            <w:tcW w:w="1802" w:type="dxa"/>
          </w:tcPr>
          <w:p w14:paraId="1F1F3039" w14:textId="77777777" w:rsidR="00065FFE" w:rsidRPr="00E550FB" w:rsidRDefault="00065FFE" w:rsidP="00300E7F">
            <w:pPr>
              <w:rPr>
                <w:rFonts w:cstheme="minorHAnsi"/>
              </w:rPr>
            </w:pPr>
            <w:r w:rsidRPr="00E550FB">
              <w:rPr>
                <w:rFonts w:cstheme="minorHAnsi"/>
              </w:rPr>
              <w:t>58 (28.7%)</w:t>
            </w:r>
          </w:p>
        </w:tc>
        <w:tc>
          <w:tcPr>
            <w:tcW w:w="1802" w:type="dxa"/>
          </w:tcPr>
          <w:p w14:paraId="0A89C4AA" w14:textId="77777777" w:rsidR="00065FFE" w:rsidRPr="00E550FB" w:rsidRDefault="00065FFE" w:rsidP="00300E7F">
            <w:pPr>
              <w:rPr>
                <w:rFonts w:cstheme="minorHAnsi"/>
              </w:rPr>
            </w:pPr>
            <w:r w:rsidRPr="00E550FB">
              <w:rPr>
                <w:rFonts w:cstheme="minorHAnsi"/>
              </w:rPr>
              <w:t>67 (32.5%)</w:t>
            </w:r>
          </w:p>
        </w:tc>
      </w:tr>
      <w:tr w:rsidR="00065FFE" w:rsidRPr="00E550FB" w14:paraId="48DA9D31" w14:textId="77777777" w:rsidTr="00300E7F">
        <w:tc>
          <w:tcPr>
            <w:tcW w:w="1802" w:type="dxa"/>
          </w:tcPr>
          <w:p w14:paraId="5C1C19F9" w14:textId="77777777" w:rsidR="00065FFE" w:rsidRPr="00E550FB" w:rsidRDefault="00065FFE" w:rsidP="00300E7F">
            <w:pPr>
              <w:rPr>
                <w:rFonts w:cstheme="minorHAnsi"/>
              </w:rPr>
            </w:pPr>
            <w:r w:rsidRPr="00E550FB">
              <w:rPr>
                <w:rFonts w:cstheme="minorHAnsi"/>
              </w:rPr>
              <w:t>Willing to travel with compensation</w:t>
            </w:r>
          </w:p>
        </w:tc>
        <w:tc>
          <w:tcPr>
            <w:tcW w:w="1802" w:type="dxa"/>
          </w:tcPr>
          <w:p w14:paraId="3D1D5759" w14:textId="77777777" w:rsidR="00065FFE" w:rsidRPr="00E550FB" w:rsidRDefault="00065FFE" w:rsidP="00300E7F">
            <w:pPr>
              <w:rPr>
                <w:rFonts w:cstheme="minorHAnsi"/>
              </w:rPr>
            </w:pPr>
            <w:r w:rsidRPr="00E550FB">
              <w:rPr>
                <w:rFonts w:cstheme="minorHAnsi"/>
              </w:rPr>
              <w:t>100 (50%)</w:t>
            </w:r>
          </w:p>
        </w:tc>
        <w:tc>
          <w:tcPr>
            <w:tcW w:w="1802" w:type="dxa"/>
          </w:tcPr>
          <w:p w14:paraId="29ACCEC5" w14:textId="77777777" w:rsidR="00065FFE" w:rsidRPr="00EA1137" w:rsidRDefault="00065FFE" w:rsidP="00300E7F">
            <w:pPr>
              <w:rPr>
                <w:rFonts w:cstheme="minorHAnsi"/>
              </w:rPr>
            </w:pPr>
            <w:r w:rsidRPr="00EA1137">
              <w:rPr>
                <w:rFonts w:cstheme="minorHAnsi"/>
              </w:rPr>
              <w:t>9</w:t>
            </w:r>
            <w:r>
              <w:rPr>
                <w:rFonts w:cstheme="minorHAnsi"/>
              </w:rPr>
              <w:t>6</w:t>
            </w:r>
            <w:r w:rsidRPr="00EA1137">
              <w:rPr>
                <w:rFonts w:cstheme="minorHAnsi"/>
              </w:rPr>
              <w:t xml:space="preserve"> (48%)</w:t>
            </w:r>
          </w:p>
        </w:tc>
        <w:tc>
          <w:tcPr>
            <w:tcW w:w="1802" w:type="dxa"/>
          </w:tcPr>
          <w:p w14:paraId="65852272" w14:textId="77777777" w:rsidR="00065FFE" w:rsidRPr="00E550FB" w:rsidRDefault="00065FFE" w:rsidP="00300E7F">
            <w:pPr>
              <w:rPr>
                <w:rFonts w:cstheme="minorHAnsi"/>
              </w:rPr>
            </w:pPr>
            <w:r w:rsidRPr="00E550FB">
              <w:rPr>
                <w:rFonts w:cstheme="minorHAnsi"/>
              </w:rPr>
              <w:t>103 (51%)</w:t>
            </w:r>
          </w:p>
        </w:tc>
        <w:tc>
          <w:tcPr>
            <w:tcW w:w="1802" w:type="dxa"/>
          </w:tcPr>
          <w:p w14:paraId="3F87692C" w14:textId="77777777" w:rsidR="00065FFE" w:rsidRPr="00E550FB" w:rsidRDefault="00065FFE" w:rsidP="00300E7F">
            <w:pPr>
              <w:rPr>
                <w:rFonts w:cstheme="minorHAnsi"/>
              </w:rPr>
            </w:pPr>
            <w:r w:rsidRPr="00E550FB">
              <w:rPr>
                <w:rFonts w:cstheme="minorHAnsi"/>
              </w:rPr>
              <w:t>131(63.6%)</w:t>
            </w:r>
          </w:p>
        </w:tc>
      </w:tr>
      <w:tr w:rsidR="00065FFE" w:rsidRPr="00E550FB" w14:paraId="4139FFFB" w14:textId="77777777" w:rsidTr="00300E7F">
        <w:tc>
          <w:tcPr>
            <w:tcW w:w="1802" w:type="dxa"/>
          </w:tcPr>
          <w:p w14:paraId="05CD4356" w14:textId="77777777" w:rsidR="00065FFE" w:rsidRPr="00E550FB" w:rsidRDefault="00065FFE" w:rsidP="00300E7F">
            <w:pPr>
              <w:rPr>
                <w:rFonts w:cstheme="minorHAnsi"/>
              </w:rPr>
            </w:pPr>
            <w:r w:rsidRPr="00E550FB">
              <w:rPr>
                <w:rFonts w:cstheme="minorHAnsi"/>
              </w:rPr>
              <w:t>Not willing to travel</w:t>
            </w:r>
          </w:p>
        </w:tc>
        <w:tc>
          <w:tcPr>
            <w:tcW w:w="1802" w:type="dxa"/>
          </w:tcPr>
          <w:p w14:paraId="2E9CE840" w14:textId="77777777" w:rsidR="00065FFE" w:rsidRPr="00E550FB" w:rsidRDefault="00065FFE" w:rsidP="00300E7F">
            <w:pPr>
              <w:rPr>
                <w:rFonts w:cstheme="minorHAnsi"/>
              </w:rPr>
            </w:pPr>
            <w:r w:rsidRPr="00E550FB">
              <w:rPr>
                <w:rFonts w:cstheme="minorHAnsi"/>
              </w:rPr>
              <w:t>22 (11%)</w:t>
            </w:r>
          </w:p>
        </w:tc>
        <w:tc>
          <w:tcPr>
            <w:tcW w:w="1802" w:type="dxa"/>
          </w:tcPr>
          <w:p w14:paraId="5486A6F5" w14:textId="77777777" w:rsidR="00065FFE" w:rsidRPr="00EA1137" w:rsidRDefault="00065FFE" w:rsidP="00300E7F">
            <w:pPr>
              <w:rPr>
                <w:rFonts w:cstheme="minorHAnsi"/>
              </w:rPr>
            </w:pPr>
            <w:r>
              <w:rPr>
                <w:rFonts w:cstheme="minorHAnsi"/>
              </w:rPr>
              <w:t>27</w:t>
            </w:r>
            <w:r w:rsidRPr="00EA1137">
              <w:rPr>
                <w:rFonts w:cstheme="minorHAnsi"/>
              </w:rPr>
              <w:t xml:space="preserve"> (</w:t>
            </w:r>
            <w:r>
              <w:rPr>
                <w:rFonts w:cstheme="minorHAnsi"/>
              </w:rPr>
              <w:t>13</w:t>
            </w:r>
            <w:r w:rsidRPr="00EA1137">
              <w:rPr>
                <w:rFonts w:cstheme="minorHAnsi"/>
              </w:rPr>
              <w:t>.5%)</w:t>
            </w:r>
          </w:p>
        </w:tc>
        <w:tc>
          <w:tcPr>
            <w:tcW w:w="1802" w:type="dxa"/>
          </w:tcPr>
          <w:p w14:paraId="4CBFD853" w14:textId="77777777" w:rsidR="00065FFE" w:rsidRPr="00E550FB" w:rsidRDefault="00065FFE" w:rsidP="00300E7F">
            <w:pPr>
              <w:rPr>
                <w:rFonts w:cstheme="minorHAnsi"/>
              </w:rPr>
            </w:pPr>
            <w:r w:rsidRPr="00E550FB">
              <w:rPr>
                <w:rFonts w:cstheme="minorHAnsi"/>
              </w:rPr>
              <w:t>41 (20.3%)</w:t>
            </w:r>
          </w:p>
        </w:tc>
        <w:tc>
          <w:tcPr>
            <w:tcW w:w="1802" w:type="dxa"/>
          </w:tcPr>
          <w:p w14:paraId="76DAC164" w14:textId="77777777" w:rsidR="00065FFE" w:rsidRPr="00E550FB" w:rsidRDefault="00065FFE" w:rsidP="00300E7F">
            <w:pPr>
              <w:rPr>
                <w:rFonts w:cstheme="minorHAnsi"/>
              </w:rPr>
            </w:pPr>
            <w:r w:rsidRPr="00E550FB">
              <w:rPr>
                <w:rFonts w:cstheme="minorHAnsi"/>
              </w:rPr>
              <w:t>8 (3.9%)</w:t>
            </w:r>
          </w:p>
        </w:tc>
      </w:tr>
    </w:tbl>
    <w:p w14:paraId="691E1453" w14:textId="77777777" w:rsidR="00065FFE" w:rsidRPr="00E550FB" w:rsidRDefault="00065FFE" w:rsidP="00065FFE">
      <w:pPr>
        <w:rPr>
          <w:rFonts w:cstheme="minorHAnsi"/>
        </w:rPr>
      </w:pPr>
    </w:p>
    <w:p w14:paraId="6A60078D" w14:textId="77777777" w:rsidR="00065FFE" w:rsidRDefault="00065FFE">
      <w:pPr>
        <w:rPr>
          <w:rFonts w:cstheme="minorHAnsi"/>
          <w:sz w:val="24"/>
          <w:szCs w:val="24"/>
        </w:rPr>
      </w:pPr>
      <w:r>
        <w:rPr>
          <w:rFonts w:cstheme="minorHAnsi"/>
          <w:sz w:val="24"/>
          <w:szCs w:val="24"/>
        </w:rPr>
        <w:br w:type="page"/>
      </w:r>
    </w:p>
    <w:p w14:paraId="01FF2317" w14:textId="11F59081" w:rsidR="006A3AA9" w:rsidRPr="00E550FB" w:rsidRDefault="006A3AA9" w:rsidP="006A3AA9">
      <w:pPr>
        <w:rPr>
          <w:rFonts w:cstheme="minorHAnsi"/>
        </w:rPr>
      </w:pPr>
      <w:r w:rsidRPr="00E550FB">
        <w:rPr>
          <w:rFonts w:cstheme="minorHAnsi"/>
          <w:b/>
          <w:bCs/>
        </w:rPr>
        <w:lastRenderedPageBreak/>
        <w:t xml:space="preserve">Table </w:t>
      </w:r>
      <w:r>
        <w:rPr>
          <w:rFonts w:cstheme="minorHAnsi"/>
          <w:b/>
          <w:bCs/>
        </w:rPr>
        <w:t>3</w:t>
      </w:r>
      <w:r w:rsidRPr="00E550FB">
        <w:rPr>
          <w:rFonts w:cstheme="minorHAnsi"/>
          <w:b/>
          <w:bCs/>
        </w:rPr>
        <w:t>:</w:t>
      </w:r>
      <w:r w:rsidRPr="00E550FB">
        <w:rPr>
          <w:rFonts w:cstheme="minorHAnsi"/>
        </w:rPr>
        <w:t xml:space="preserve"> Compensation for travelling to specialist hospita</w:t>
      </w:r>
      <w:r>
        <w:rPr>
          <w:rFonts w:cstheme="minorHAnsi"/>
        </w:rPr>
        <w:t>l for the whole sample,</w:t>
      </w:r>
      <w:r w:rsidRPr="00E550FB">
        <w:rPr>
          <w:rFonts w:cstheme="minorHAnsi"/>
        </w:rPr>
        <w:t xml:space="preserve"> </w:t>
      </w:r>
      <w:r>
        <w:rPr>
          <w:rFonts w:cstheme="minorHAnsi"/>
        </w:rPr>
        <w:t xml:space="preserve">this </w:t>
      </w:r>
      <w:r w:rsidRPr="00E550FB">
        <w:rPr>
          <w:rFonts w:cstheme="minorHAnsi"/>
        </w:rPr>
        <w:t>includ</w:t>
      </w:r>
      <w:r>
        <w:rPr>
          <w:rFonts w:cstheme="minorHAnsi"/>
        </w:rPr>
        <w:t>es</w:t>
      </w:r>
      <w:r w:rsidRPr="00E550FB">
        <w:rPr>
          <w:rFonts w:cstheme="minorHAnsi"/>
        </w:rPr>
        <w:t xml:space="preserve"> those who were not willing to travel</w:t>
      </w:r>
      <w:r>
        <w:rPr>
          <w:rFonts w:cstheme="minorHAnsi"/>
        </w:rPr>
        <w:t>, we</w:t>
      </w:r>
      <w:r w:rsidRPr="00E550FB">
        <w:rPr>
          <w:rFonts w:cstheme="minorHAnsi"/>
        </w:rPr>
        <w:t xml:space="preserve"> assigned them the maximum process utility they could have (5%</w:t>
      </w:r>
      <w:r>
        <w:rPr>
          <w:rFonts w:cstheme="minorHAnsi"/>
        </w:rPr>
        <w:t xml:space="preserve"> for CAD, AAA and 45% for PAD</w:t>
      </w:r>
      <w:r w:rsidRPr="00E550FB">
        <w:rPr>
          <w:rFonts w:cstheme="minorHAnsi"/>
        </w:rPr>
        <w:t>)</w:t>
      </w:r>
      <w:r>
        <w:rPr>
          <w:rFonts w:cstheme="minorHAnsi"/>
        </w:rPr>
        <w:t xml:space="preserve"> - Re</w:t>
      </w:r>
      <w:r w:rsidRPr="00BD6330">
        <w:rPr>
          <w:rFonts w:cstheme="minorHAnsi"/>
        </w:rPr>
        <w:t>ference case is 95% chance of treatment success at local hospital for AAA &amp; CAD and 55% for PAD .</w:t>
      </w:r>
      <w:r w:rsidRPr="00E550FB">
        <w:rPr>
          <w:rFonts w:cstheme="minorHAnsi"/>
        </w:rPr>
        <w:t xml:space="preserve"> </w:t>
      </w:r>
    </w:p>
    <w:p w14:paraId="33F1D3EA" w14:textId="77777777" w:rsidR="006A3AA9" w:rsidRPr="00E550FB" w:rsidRDefault="006A3AA9" w:rsidP="006A3AA9">
      <w:pPr>
        <w:rPr>
          <w:rFonts w:cstheme="minorHAnsi"/>
          <w:b/>
          <w:bCs/>
        </w:rPr>
      </w:pPr>
    </w:p>
    <w:tbl>
      <w:tblPr>
        <w:tblStyle w:val="TableGrid"/>
        <w:tblW w:w="0" w:type="auto"/>
        <w:tblLook w:val="04A0" w:firstRow="1" w:lastRow="0" w:firstColumn="1" w:lastColumn="0" w:noHBand="0" w:noVBand="1"/>
      </w:tblPr>
      <w:tblGrid>
        <w:gridCol w:w="745"/>
        <w:gridCol w:w="2067"/>
        <w:gridCol w:w="2068"/>
        <w:gridCol w:w="2068"/>
        <w:gridCol w:w="2068"/>
      </w:tblGrid>
      <w:tr w:rsidR="006A3AA9" w:rsidRPr="00E550FB" w14:paraId="7E3DE6FE" w14:textId="77777777" w:rsidTr="00A8243B">
        <w:tc>
          <w:tcPr>
            <w:tcW w:w="0" w:type="auto"/>
          </w:tcPr>
          <w:p w14:paraId="5F5B9871" w14:textId="77777777" w:rsidR="006A3AA9" w:rsidRPr="00E550FB" w:rsidRDefault="006A3AA9" w:rsidP="00A8243B">
            <w:pPr>
              <w:rPr>
                <w:rFonts w:cstheme="minorHAnsi"/>
              </w:rPr>
            </w:pPr>
            <w:r w:rsidRPr="00E550FB">
              <w:rPr>
                <w:rFonts w:cstheme="minorHAnsi"/>
              </w:rPr>
              <w:t>Miles</w:t>
            </w:r>
          </w:p>
        </w:tc>
        <w:tc>
          <w:tcPr>
            <w:tcW w:w="0" w:type="auto"/>
          </w:tcPr>
          <w:p w14:paraId="57F40F20" w14:textId="77777777" w:rsidR="006A3AA9" w:rsidRPr="00E72CBB" w:rsidRDefault="006A3AA9" w:rsidP="00A8243B">
            <w:pPr>
              <w:rPr>
                <w:rFonts w:cstheme="minorHAnsi"/>
              </w:rPr>
            </w:pPr>
            <w:r w:rsidRPr="00E72CBB">
              <w:rPr>
                <w:rFonts w:cstheme="minorHAnsi"/>
              </w:rPr>
              <w:t xml:space="preserve">AAA - Open </w:t>
            </w:r>
          </w:p>
          <w:p w14:paraId="48F523EE" w14:textId="77777777" w:rsidR="006A3AA9" w:rsidRPr="00E72CBB" w:rsidRDefault="006A3AA9" w:rsidP="00A8243B">
            <w:pPr>
              <w:rPr>
                <w:rFonts w:cstheme="minorHAnsi"/>
              </w:rPr>
            </w:pPr>
            <w:r w:rsidRPr="00E72CBB">
              <w:rPr>
                <w:rFonts w:cstheme="minorHAnsi"/>
              </w:rPr>
              <w:t>(n=200)</w:t>
            </w:r>
          </w:p>
          <w:p w14:paraId="7F702B1D" w14:textId="77777777" w:rsidR="006A3AA9" w:rsidRPr="00E72CBB" w:rsidRDefault="006A3AA9" w:rsidP="00A8243B">
            <w:pPr>
              <w:rPr>
                <w:rFonts w:cstheme="minorHAnsi"/>
              </w:rPr>
            </w:pPr>
            <w:r w:rsidRPr="00E72CBB">
              <w:rPr>
                <w:rFonts w:cstheme="minorHAnsi"/>
              </w:rPr>
              <w:t xml:space="preserve">Mean (SD); Median </w:t>
            </w:r>
          </w:p>
        </w:tc>
        <w:tc>
          <w:tcPr>
            <w:tcW w:w="0" w:type="auto"/>
          </w:tcPr>
          <w:p w14:paraId="0D32E695" w14:textId="77777777" w:rsidR="006A3AA9" w:rsidRPr="006A3AA9" w:rsidRDefault="006A3AA9" w:rsidP="00A8243B">
            <w:pPr>
              <w:rPr>
                <w:rFonts w:cstheme="minorHAnsi"/>
                <w:lang w:val="es-ES"/>
              </w:rPr>
            </w:pPr>
            <w:r w:rsidRPr="006A3AA9">
              <w:rPr>
                <w:rFonts w:cstheme="minorHAnsi"/>
                <w:lang w:val="es-ES"/>
              </w:rPr>
              <w:t xml:space="preserve">AAA - EVAR </w:t>
            </w:r>
          </w:p>
          <w:p w14:paraId="74C49D18" w14:textId="77777777" w:rsidR="006A3AA9" w:rsidRPr="006A3AA9" w:rsidRDefault="006A3AA9" w:rsidP="00A8243B">
            <w:pPr>
              <w:rPr>
                <w:rFonts w:cstheme="minorHAnsi"/>
                <w:lang w:val="es-ES"/>
              </w:rPr>
            </w:pPr>
            <w:r w:rsidRPr="006A3AA9">
              <w:rPr>
                <w:rFonts w:cstheme="minorHAnsi"/>
                <w:lang w:val="es-ES"/>
              </w:rPr>
              <w:t>(n=200)</w:t>
            </w:r>
          </w:p>
          <w:p w14:paraId="35CBA00C" w14:textId="77777777" w:rsidR="006A3AA9" w:rsidRPr="006A3AA9" w:rsidRDefault="006A3AA9" w:rsidP="00A8243B">
            <w:pPr>
              <w:rPr>
                <w:rFonts w:cstheme="minorHAnsi"/>
                <w:highlight w:val="yellow"/>
                <w:lang w:val="es-ES"/>
              </w:rPr>
            </w:pPr>
            <w:r w:rsidRPr="006A3AA9">
              <w:rPr>
                <w:rFonts w:cstheme="minorHAnsi"/>
                <w:lang w:val="es-ES"/>
              </w:rPr>
              <w:t>Mean (SD); Median</w:t>
            </w:r>
          </w:p>
        </w:tc>
        <w:tc>
          <w:tcPr>
            <w:tcW w:w="0" w:type="auto"/>
          </w:tcPr>
          <w:p w14:paraId="5FC7CFCA" w14:textId="77777777" w:rsidR="006A3AA9" w:rsidRPr="00E550FB" w:rsidRDefault="006A3AA9" w:rsidP="00A8243B">
            <w:pPr>
              <w:rPr>
                <w:rFonts w:cstheme="minorHAnsi"/>
              </w:rPr>
            </w:pPr>
            <w:r w:rsidRPr="00E550FB">
              <w:rPr>
                <w:rFonts w:cstheme="minorHAnsi"/>
              </w:rPr>
              <w:t>CAD</w:t>
            </w:r>
          </w:p>
          <w:p w14:paraId="0F7B53A6" w14:textId="77777777" w:rsidR="006A3AA9" w:rsidRPr="00E550FB" w:rsidRDefault="006A3AA9" w:rsidP="00A8243B">
            <w:pPr>
              <w:rPr>
                <w:rFonts w:cstheme="minorHAnsi"/>
              </w:rPr>
            </w:pPr>
            <w:r w:rsidRPr="00E550FB">
              <w:rPr>
                <w:rFonts w:cstheme="minorHAnsi"/>
              </w:rPr>
              <w:t>(n=</w:t>
            </w:r>
            <w:r>
              <w:rPr>
                <w:rFonts w:cstheme="minorHAnsi"/>
              </w:rPr>
              <w:t>202</w:t>
            </w:r>
            <w:r w:rsidRPr="00E550FB">
              <w:rPr>
                <w:rFonts w:cstheme="minorHAnsi"/>
              </w:rPr>
              <w:t>)</w:t>
            </w:r>
          </w:p>
          <w:p w14:paraId="0944C3ED" w14:textId="77777777" w:rsidR="006A3AA9" w:rsidRPr="00E550FB" w:rsidRDefault="006A3AA9" w:rsidP="00A8243B">
            <w:pPr>
              <w:rPr>
                <w:rFonts w:cstheme="minorHAnsi"/>
              </w:rPr>
            </w:pPr>
            <w:r w:rsidRPr="00E550FB">
              <w:rPr>
                <w:rFonts w:cstheme="minorHAnsi"/>
              </w:rPr>
              <w:t>Mean (SD); Median</w:t>
            </w:r>
          </w:p>
        </w:tc>
        <w:tc>
          <w:tcPr>
            <w:tcW w:w="0" w:type="auto"/>
          </w:tcPr>
          <w:p w14:paraId="2E1D0C8D" w14:textId="77777777" w:rsidR="006A3AA9" w:rsidRPr="00E550FB" w:rsidRDefault="006A3AA9" w:rsidP="00A8243B">
            <w:pPr>
              <w:rPr>
                <w:rFonts w:cstheme="minorHAnsi"/>
              </w:rPr>
            </w:pPr>
            <w:r w:rsidRPr="00E550FB">
              <w:rPr>
                <w:rFonts w:cstheme="minorHAnsi"/>
              </w:rPr>
              <w:t>PAD</w:t>
            </w:r>
          </w:p>
          <w:p w14:paraId="2B775291" w14:textId="77777777" w:rsidR="006A3AA9" w:rsidRPr="00E550FB" w:rsidRDefault="006A3AA9" w:rsidP="00A8243B">
            <w:pPr>
              <w:rPr>
                <w:rFonts w:cstheme="minorHAnsi"/>
              </w:rPr>
            </w:pPr>
            <w:r w:rsidRPr="00E550FB">
              <w:rPr>
                <w:rFonts w:cstheme="minorHAnsi"/>
              </w:rPr>
              <w:t>(n=</w:t>
            </w:r>
            <w:r>
              <w:rPr>
                <w:rFonts w:cstheme="minorHAnsi"/>
              </w:rPr>
              <w:t>206</w:t>
            </w:r>
            <w:r w:rsidRPr="00E550FB">
              <w:rPr>
                <w:rFonts w:cstheme="minorHAnsi"/>
              </w:rPr>
              <w:t>)</w:t>
            </w:r>
          </w:p>
          <w:p w14:paraId="1BA75A3F" w14:textId="77777777" w:rsidR="006A3AA9" w:rsidRPr="00E550FB" w:rsidRDefault="006A3AA9" w:rsidP="00A8243B">
            <w:pPr>
              <w:rPr>
                <w:rFonts w:cstheme="minorHAnsi"/>
              </w:rPr>
            </w:pPr>
            <w:r w:rsidRPr="00E550FB">
              <w:rPr>
                <w:rFonts w:cstheme="minorHAnsi"/>
              </w:rPr>
              <w:t>Mean (SD); Median</w:t>
            </w:r>
          </w:p>
        </w:tc>
      </w:tr>
      <w:tr w:rsidR="006A3AA9" w:rsidRPr="00E550FB" w14:paraId="50E4FD66" w14:textId="77777777" w:rsidTr="00A8243B">
        <w:tc>
          <w:tcPr>
            <w:tcW w:w="0" w:type="auto"/>
          </w:tcPr>
          <w:p w14:paraId="27D3A2C0" w14:textId="77777777" w:rsidR="006A3AA9" w:rsidRPr="00E550FB" w:rsidRDefault="006A3AA9" w:rsidP="00A8243B">
            <w:pPr>
              <w:rPr>
                <w:rFonts w:cstheme="minorHAnsi"/>
                <w:color w:val="000000"/>
              </w:rPr>
            </w:pPr>
            <w:r w:rsidRPr="00E550FB">
              <w:rPr>
                <w:rFonts w:cstheme="minorHAnsi"/>
              </w:rPr>
              <w:t>5</w:t>
            </w:r>
          </w:p>
        </w:tc>
        <w:tc>
          <w:tcPr>
            <w:tcW w:w="0" w:type="auto"/>
          </w:tcPr>
          <w:p w14:paraId="7D17589E" w14:textId="77777777" w:rsidR="006A3AA9" w:rsidRPr="00E72CBB" w:rsidRDefault="006A3AA9" w:rsidP="00A8243B">
            <w:pPr>
              <w:rPr>
                <w:rFonts w:cstheme="minorHAnsi"/>
              </w:rPr>
            </w:pPr>
            <w:r w:rsidRPr="00E72CBB">
              <w:rPr>
                <w:rFonts w:cstheme="minorHAnsi"/>
              </w:rPr>
              <w:t>95.63 (1.1); 95</w:t>
            </w:r>
          </w:p>
        </w:tc>
        <w:tc>
          <w:tcPr>
            <w:tcW w:w="0" w:type="auto"/>
          </w:tcPr>
          <w:p w14:paraId="03AFA06F" w14:textId="77777777" w:rsidR="006A3AA9" w:rsidRPr="00E72CBB" w:rsidRDefault="006A3AA9" w:rsidP="00A8243B">
            <w:pPr>
              <w:rPr>
                <w:rFonts w:cstheme="minorHAnsi"/>
              </w:rPr>
            </w:pPr>
            <w:r w:rsidRPr="00E72CBB">
              <w:rPr>
                <w:rFonts w:cstheme="minorHAnsi"/>
              </w:rPr>
              <w:t>95.51 (0.9); 95</w:t>
            </w:r>
          </w:p>
        </w:tc>
        <w:tc>
          <w:tcPr>
            <w:tcW w:w="0" w:type="auto"/>
            <w:vAlign w:val="center"/>
          </w:tcPr>
          <w:p w14:paraId="03AA7FB2" w14:textId="77777777" w:rsidR="006A3AA9" w:rsidRPr="00E550FB" w:rsidRDefault="006A3AA9" w:rsidP="00A8243B">
            <w:pPr>
              <w:rPr>
                <w:rFonts w:cstheme="minorHAnsi"/>
                <w:color w:val="000000"/>
              </w:rPr>
            </w:pPr>
            <w:r w:rsidRPr="007F324F">
              <w:rPr>
                <w:rFonts w:cstheme="minorHAnsi"/>
              </w:rPr>
              <w:t>96.2</w:t>
            </w:r>
            <w:r>
              <w:rPr>
                <w:rFonts w:cstheme="minorHAnsi"/>
              </w:rPr>
              <w:t>8</w:t>
            </w:r>
            <w:r w:rsidRPr="007F324F">
              <w:rPr>
                <w:rFonts w:cstheme="minorHAnsi"/>
              </w:rPr>
              <w:t xml:space="preserve"> </w:t>
            </w:r>
            <w:r w:rsidRPr="00E550FB">
              <w:rPr>
                <w:rFonts w:cstheme="minorHAnsi"/>
              </w:rPr>
              <w:t>(1.</w:t>
            </w:r>
            <w:r>
              <w:rPr>
                <w:rFonts w:cstheme="minorHAnsi"/>
              </w:rPr>
              <w:t>7</w:t>
            </w:r>
            <w:r w:rsidRPr="00E550FB">
              <w:rPr>
                <w:rFonts w:cstheme="minorHAnsi"/>
              </w:rPr>
              <w:t>); 9</w:t>
            </w:r>
            <w:r>
              <w:rPr>
                <w:rFonts w:cstheme="minorHAnsi"/>
              </w:rPr>
              <w:t>6</w:t>
            </w:r>
          </w:p>
        </w:tc>
        <w:tc>
          <w:tcPr>
            <w:tcW w:w="0" w:type="auto"/>
          </w:tcPr>
          <w:p w14:paraId="3EF17A13" w14:textId="77777777" w:rsidR="006A3AA9" w:rsidRPr="004F640C" w:rsidRDefault="006A3AA9" w:rsidP="00A8243B">
            <w:pPr>
              <w:rPr>
                <w:rFonts w:cstheme="minorHAnsi"/>
                <w:color w:val="000000"/>
                <w:highlight w:val="red"/>
              </w:rPr>
            </w:pPr>
            <w:r w:rsidRPr="00E72CBB">
              <w:t>56.3</w:t>
            </w:r>
            <w:r>
              <w:t>3</w:t>
            </w:r>
            <w:r w:rsidRPr="00E72CBB">
              <w:t xml:space="preserve"> </w:t>
            </w:r>
            <w:r>
              <w:t>(3.6); 55</w:t>
            </w:r>
          </w:p>
        </w:tc>
      </w:tr>
      <w:tr w:rsidR="006A3AA9" w:rsidRPr="00E550FB" w14:paraId="586209C1" w14:textId="77777777" w:rsidTr="00A8243B">
        <w:tc>
          <w:tcPr>
            <w:tcW w:w="0" w:type="auto"/>
          </w:tcPr>
          <w:p w14:paraId="7BDA0B5E" w14:textId="77777777" w:rsidR="006A3AA9" w:rsidRPr="00E550FB" w:rsidRDefault="006A3AA9" w:rsidP="00A8243B">
            <w:pPr>
              <w:rPr>
                <w:rFonts w:cstheme="minorHAnsi"/>
                <w:color w:val="000000"/>
              </w:rPr>
            </w:pPr>
            <w:r w:rsidRPr="00E550FB">
              <w:rPr>
                <w:rFonts w:cstheme="minorHAnsi"/>
              </w:rPr>
              <w:t>15</w:t>
            </w:r>
          </w:p>
        </w:tc>
        <w:tc>
          <w:tcPr>
            <w:tcW w:w="0" w:type="auto"/>
          </w:tcPr>
          <w:p w14:paraId="76F302C4" w14:textId="77777777" w:rsidR="006A3AA9" w:rsidRPr="00E72CBB" w:rsidRDefault="006A3AA9" w:rsidP="00A8243B">
            <w:pPr>
              <w:rPr>
                <w:rFonts w:cstheme="minorHAnsi"/>
              </w:rPr>
            </w:pPr>
            <w:r w:rsidRPr="00E72CBB">
              <w:rPr>
                <w:rFonts w:cstheme="minorHAnsi"/>
              </w:rPr>
              <w:t>96.87 (1.9); 96.8</w:t>
            </w:r>
          </w:p>
        </w:tc>
        <w:tc>
          <w:tcPr>
            <w:tcW w:w="0" w:type="auto"/>
          </w:tcPr>
          <w:p w14:paraId="63BE0F83" w14:textId="77777777" w:rsidR="006A3AA9" w:rsidRPr="00E72CBB" w:rsidRDefault="006A3AA9" w:rsidP="00A8243B">
            <w:pPr>
              <w:rPr>
                <w:rFonts w:cstheme="minorHAnsi"/>
              </w:rPr>
            </w:pPr>
            <w:r w:rsidRPr="00E72CBB">
              <w:rPr>
                <w:rFonts w:cstheme="minorHAnsi"/>
              </w:rPr>
              <w:t>96.99 (2); 96.5</w:t>
            </w:r>
          </w:p>
        </w:tc>
        <w:tc>
          <w:tcPr>
            <w:tcW w:w="0" w:type="auto"/>
            <w:vAlign w:val="center"/>
          </w:tcPr>
          <w:p w14:paraId="0D660D9A" w14:textId="77777777" w:rsidR="006A3AA9" w:rsidRPr="00E550FB" w:rsidRDefault="006A3AA9" w:rsidP="00A8243B">
            <w:pPr>
              <w:rPr>
                <w:rFonts w:cstheme="minorHAnsi"/>
                <w:color w:val="000000"/>
              </w:rPr>
            </w:pPr>
            <w:r w:rsidRPr="007F324F">
              <w:rPr>
                <w:rFonts w:cstheme="minorHAnsi"/>
              </w:rPr>
              <w:t xml:space="preserve">96.37 </w:t>
            </w:r>
            <w:r w:rsidRPr="00E550FB">
              <w:rPr>
                <w:rFonts w:cstheme="minorHAnsi"/>
              </w:rPr>
              <w:t>(1.</w:t>
            </w:r>
            <w:r>
              <w:rPr>
                <w:rFonts w:cstheme="minorHAnsi"/>
              </w:rPr>
              <w:t>6</w:t>
            </w:r>
            <w:r w:rsidRPr="00E550FB">
              <w:rPr>
                <w:rFonts w:cstheme="minorHAnsi"/>
              </w:rPr>
              <w:t>); 96</w:t>
            </w:r>
          </w:p>
        </w:tc>
        <w:tc>
          <w:tcPr>
            <w:tcW w:w="0" w:type="auto"/>
          </w:tcPr>
          <w:p w14:paraId="1F248DD6" w14:textId="77777777" w:rsidR="006A3AA9" w:rsidRPr="004F640C" w:rsidRDefault="006A3AA9" w:rsidP="00A8243B">
            <w:pPr>
              <w:rPr>
                <w:rFonts w:cstheme="minorHAnsi"/>
                <w:color w:val="000000"/>
                <w:highlight w:val="red"/>
              </w:rPr>
            </w:pPr>
            <w:r w:rsidRPr="00E72CBB">
              <w:t>64.2</w:t>
            </w:r>
            <w:r>
              <w:t>4</w:t>
            </w:r>
            <w:r w:rsidRPr="00E72CBB">
              <w:t xml:space="preserve"> </w:t>
            </w:r>
            <w:r>
              <w:t>(12.9); 60</w:t>
            </w:r>
          </w:p>
        </w:tc>
      </w:tr>
      <w:tr w:rsidR="006A3AA9" w:rsidRPr="00E550FB" w14:paraId="2985F381" w14:textId="77777777" w:rsidTr="00A8243B">
        <w:tc>
          <w:tcPr>
            <w:tcW w:w="0" w:type="auto"/>
          </w:tcPr>
          <w:p w14:paraId="441D2819" w14:textId="77777777" w:rsidR="006A3AA9" w:rsidRPr="00E550FB" w:rsidRDefault="006A3AA9" w:rsidP="00A8243B">
            <w:pPr>
              <w:rPr>
                <w:rFonts w:cstheme="minorHAnsi"/>
                <w:color w:val="000000"/>
              </w:rPr>
            </w:pPr>
            <w:r w:rsidRPr="00E550FB">
              <w:rPr>
                <w:rFonts w:cstheme="minorHAnsi"/>
              </w:rPr>
              <w:t>30</w:t>
            </w:r>
          </w:p>
        </w:tc>
        <w:tc>
          <w:tcPr>
            <w:tcW w:w="0" w:type="auto"/>
          </w:tcPr>
          <w:p w14:paraId="2D983202" w14:textId="77777777" w:rsidR="006A3AA9" w:rsidRPr="00E72CBB" w:rsidRDefault="006A3AA9" w:rsidP="00A8243B">
            <w:pPr>
              <w:rPr>
                <w:rFonts w:cstheme="minorHAnsi"/>
              </w:rPr>
            </w:pPr>
            <w:r w:rsidRPr="00E72CBB">
              <w:rPr>
                <w:rFonts w:cstheme="minorHAnsi"/>
              </w:rPr>
              <w:t>97.06 (1.8); 97</w:t>
            </w:r>
          </w:p>
        </w:tc>
        <w:tc>
          <w:tcPr>
            <w:tcW w:w="0" w:type="auto"/>
          </w:tcPr>
          <w:p w14:paraId="42C331EC" w14:textId="77777777" w:rsidR="006A3AA9" w:rsidRPr="00E72CBB" w:rsidRDefault="006A3AA9" w:rsidP="00A8243B">
            <w:pPr>
              <w:rPr>
                <w:rFonts w:cstheme="minorHAnsi"/>
              </w:rPr>
            </w:pPr>
            <w:r w:rsidRPr="00E72CBB">
              <w:rPr>
                <w:rFonts w:cstheme="minorHAnsi"/>
              </w:rPr>
              <w:t>97.48 (2); 97.3</w:t>
            </w:r>
          </w:p>
        </w:tc>
        <w:tc>
          <w:tcPr>
            <w:tcW w:w="0" w:type="auto"/>
            <w:vAlign w:val="center"/>
          </w:tcPr>
          <w:p w14:paraId="555EF13E" w14:textId="77777777" w:rsidR="006A3AA9" w:rsidRPr="00E550FB" w:rsidRDefault="006A3AA9" w:rsidP="00A8243B">
            <w:pPr>
              <w:rPr>
                <w:rFonts w:cstheme="minorHAnsi"/>
                <w:color w:val="000000"/>
              </w:rPr>
            </w:pPr>
            <w:r w:rsidRPr="007F324F">
              <w:rPr>
                <w:rFonts w:cstheme="minorHAnsi"/>
              </w:rPr>
              <w:t>97.56</w:t>
            </w:r>
            <w:r w:rsidRPr="00E550FB">
              <w:rPr>
                <w:rFonts w:cstheme="minorHAnsi"/>
              </w:rPr>
              <w:t xml:space="preserve"> (1.</w:t>
            </w:r>
            <w:r>
              <w:rPr>
                <w:rFonts w:cstheme="minorHAnsi"/>
              </w:rPr>
              <w:t>8</w:t>
            </w:r>
            <w:r w:rsidRPr="00E550FB">
              <w:rPr>
                <w:rFonts w:cstheme="minorHAnsi"/>
              </w:rPr>
              <w:t>)</w:t>
            </w:r>
            <w:r>
              <w:rPr>
                <w:rFonts w:cstheme="minorHAnsi"/>
              </w:rPr>
              <w:t>;</w:t>
            </w:r>
            <w:r w:rsidRPr="00E550FB">
              <w:rPr>
                <w:rFonts w:cstheme="minorHAnsi"/>
              </w:rPr>
              <w:t xml:space="preserve"> 9</w:t>
            </w:r>
            <w:r>
              <w:rPr>
                <w:rFonts w:cstheme="minorHAnsi"/>
              </w:rPr>
              <w:t>7</w:t>
            </w:r>
          </w:p>
        </w:tc>
        <w:tc>
          <w:tcPr>
            <w:tcW w:w="0" w:type="auto"/>
          </w:tcPr>
          <w:p w14:paraId="3659AE71" w14:textId="77777777" w:rsidR="006A3AA9" w:rsidRPr="004F640C" w:rsidRDefault="006A3AA9" w:rsidP="00A8243B">
            <w:pPr>
              <w:rPr>
                <w:rFonts w:cstheme="minorHAnsi"/>
                <w:color w:val="000000"/>
                <w:highlight w:val="red"/>
              </w:rPr>
            </w:pPr>
            <w:r w:rsidRPr="00E72CBB">
              <w:t>64.0</w:t>
            </w:r>
            <w:r>
              <w:t>2</w:t>
            </w:r>
            <w:r w:rsidRPr="00E72CBB">
              <w:t xml:space="preserve"> </w:t>
            </w:r>
            <w:r>
              <w:t>(9.1); 60</w:t>
            </w:r>
          </w:p>
        </w:tc>
      </w:tr>
      <w:tr w:rsidR="006A3AA9" w:rsidRPr="00E550FB" w14:paraId="21241509" w14:textId="77777777" w:rsidTr="00A8243B">
        <w:tc>
          <w:tcPr>
            <w:tcW w:w="0" w:type="auto"/>
          </w:tcPr>
          <w:p w14:paraId="12DB5629" w14:textId="77777777" w:rsidR="006A3AA9" w:rsidRPr="00E550FB" w:rsidRDefault="006A3AA9" w:rsidP="00A8243B">
            <w:pPr>
              <w:rPr>
                <w:rFonts w:cstheme="minorHAnsi"/>
                <w:color w:val="000000"/>
              </w:rPr>
            </w:pPr>
            <w:r w:rsidRPr="00E550FB">
              <w:rPr>
                <w:rFonts w:cstheme="minorHAnsi"/>
              </w:rPr>
              <w:t>60</w:t>
            </w:r>
          </w:p>
        </w:tc>
        <w:tc>
          <w:tcPr>
            <w:tcW w:w="0" w:type="auto"/>
          </w:tcPr>
          <w:p w14:paraId="03852283" w14:textId="77777777" w:rsidR="006A3AA9" w:rsidRPr="00E72CBB" w:rsidRDefault="006A3AA9" w:rsidP="00A8243B">
            <w:pPr>
              <w:rPr>
                <w:rFonts w:cstheme="minorHAnsi"/>
              </w:rPr>
            </w:pPr>
            <w:r w:rsidRPr="00E72CBB">
              <w:rPr>
                <w:rFonts w:cstheme="minorHAnsi"/>
              </w:rPr>
              <w:t>97.09 (2); 96.3</w:t>
            </w:r>
          </w:p>
        </w:tc>
        <w:tc>
          <w:tcPr>
            <w:tcW w:w="0" w:type="auto"/>
          </w:tcPr>
          <w:p w14:paraId="2589B73C" w14:textId="77777777" w:rsidR="006A3AA9" w:rsidRPr="00E72CBB" w:rsidRDefault="006A3AA9" w:rsidP="00A8243B">
            <w:pPr>
              <w:rPr>
                <w:rFonts w:cstheme="minorHAnsi"/>
              </w:rPr>
            </w:pPr>
            <w:r w:rsidRPr="00E72CBB">
              <w:rPr>
                <w:rFonts w:cstheme="minorHAnsi"/>
              </w:rPr>
              <w:t>97.37 (2.1); 97.5</w:t>
            </w:r>
          </w:p>
        </w:tc>
        <w:tc>
          <w:tcPr>
            <w:tcW w:w="0" w:type="auto"/>
            <w:vAlign w:val="center"/>
          </w:tcPr>
          <w:p w14:paraId="2F4742C1" w14:textId="77777777" w:rsidR="006A3AA9" w:rsidRPr="00E550FB" w:rsidRDefault="006A3AA9" w:rsidP="00A8243B">
            <w:pPr>
              <w:rPr>
                <w:rFonts w:cstheme="minorHAnsi"/>
                <w:color w:val="000000"/>
              </w:rPr>
            </w:pPr>
            <w:r w:rsidRPr="007F324F">
              <w:rPr>
                <w:rFonts w:cstheme="minorHAnsi"/>
              </w:rPr>
              <w:t xml:space="preserve">97.90 </w:t>
            </w:r>
            <w:r w:rsidRPr="00E550FB">
              <w:rPr>
                <w:rFonts w:cstheme="minorHAnsi"/>
              </w:rPr>
              <w:t>(</w:t>
            </w:r>
            <w:r>
              <w:rPr>
                <w:rFonts w:cstheme="minorHAnsi"/>
              </w:rPr>
              <w:t>2.1</w:t>
            </w:r>
            <w:r w:rsidRPr="00E550FB">
              <w:rPr>
                <w:rFonts w:cstheme="minorHAnsi"/>
              </w:rPr>
              <w:t>)</w:t>
            </w:r>
            <w:r>
              <w:rPr>
                <w:rFonts w:cstheme="minorHAnsi"/>
              </w:rPr>
              <w:t>;</w:t>
            </w:r>
            <w:r w:rsidRPr="00E550FB">
              <w:rPr>
                <w:rFonts w:cstheme="minorHAnsi"/>
              </w:rPr>
              <w:t xml:space="preserve"> </w:t>
            </w:r>
            <w:r>
              <w:rPr>
                <w:rFonts w:cstheme="minorHAnsi"/>
              </w:rPr>
              <w:t>98</w:t>
            </w:r>
          </w:p>
        </w:tc>
        <w:tc>
          <w:tcPr>
            <w:tcW w:w="0" w:type="auto"/>
          </w:tcPr>
          <w:p w14:paraId="5BD8A44D" w14:textId="77777777" w:rsidR="006A3AA9" w:rsidRPr="004F640C" w:rsidRDefault="006A3AA9" w:rsidP="00A8243B">
            <w:pPr>
              <w:rPr>
                <w:rFonts w:cstheme="minorHAnsi"/>
                <w:color w:val="000000"/>
                <w:highlight w:val="red"/>
              </w:rPr>
            </w:pPr>
            <w:r w:rsidRPr="00E72CBB">
              <w:t xml:space="preserve">66.31 </w:t>
            </w:r>
            <w:r>
              <w:t>(12.5); 60</w:t>
            </w:r>
          </w:p>
        </w:tc>
      </w:tr>
    </w:tbl>
    <w:p w14:paraId="0047C5CD" w14:textId="77777777" w:rsidR="006A3AA9" w:rsidRPr="00E550FB" w:rsidRDefault="006A3AA9" w:rsidP="006A3AA9">
      <w:pPr>
        <w:rPr>
          <w:rFonts w:cstheme="minorHAnsi"/>
          <w:b/>
          <w:bCs/>
        </w:rPr>
      </w:pPr>
    </w:p>
    <w:p w14:paraId="3646B0EB" w14:textId="51C03680" w:rsidR="0098254E" w:rsidRDefault="0098254E">
      <w:pPr>
        <w:rPr>
          <w:rFonts w:cstheme="minorHAnsi"/>
          <w:b/>
          <w:bCs/>
        </w:rPr>
      </w:pPr>
      <w:r>
        <w:rPr>
          <w:rFonts w:cstheme="minorHAnsi"/>
          <w:b/>
          <w:bCs/>
        </w:rPr>
        <w:br w:type="page"/>
      </w:r>
    </w:p>
    <w:p w14:paraId="16325FAF" w14:textId="14171702" w:rsidR="006A3AA9" w:rsidRPr="005A3D78" w:rsidRDefault="006A3AA9" w:rsidP="006A3AA9">
      <w:pPr>
        <w:rPr>
          <w:rFonts w:cstheme="minorHAnsi"/>
          <w:b/>
          <w:bCs/>
        </w:rPr>
      </w:pPr>
      <w:r w:rsidRPr="005A3D78">
        <w:rPr>
          <w:rFonts w:cstheme="minorHAnsi"/>
          <w:b/>
          <w:bCs/>
        </w:rPr>
        <w:lastRenderedPageBreak/>
        <w:t xml:space="preserve">Table </w:t>
      </w:r>
      <w:r w:rsidR="00FB699D">
        <w:rPr>
          <w:rFonts w:cstheme="minorHAnsi"/>
          <w:b/>
          <w:bCs/>
        </w:rPr>
        <w:t>4</w:t>
      </w:r>
      <w:r w:rsidRPr="005A3D78">
        <w:rPr>
          <w:rFonts w:cstheme="minorHAnsi"/>
          <w:b/>
          <w:bCs/>
        </w:rPr>
        <w:t xml:space="preserve">: </w:t>
      </w:r>
      <w:proofErr w:type="spellStart"/>
      <w:r w:rsidR="00FB699D">
        <w:rPr>
          <w:rFonts w:cstheme="minorHAnsi"/>
          <w:b/>
          <w:bCs/>
        </w:rPr>
        <w:t>Dis</w:t>
      </w:r>
      <w:r w:rsidRPr="005A3D78">
        <w:rPr>
          <w:rFonts w:cstheme="minorHAnsi"/>
          <w:b/>
          <w:bCs/>
        </w:rPr>
        <w:t>utilities</w:t>
      </w:r>
      <w:proofErr w:type="spellEnd"/>
      <w:r>
        <w:rPr>
          <w:rFonts w:cstheme="minorHAnsi"/>
          <w:b/>
          <w:bCs/>
        </w:rPr>
        <w:t xml:space="preserve"> </w:t>
      </w:r>
      <w:r w:rsidR="00FB699D">
        <w:rPr>
          <w:rFonts w:cstheme="minorHAnsi"/>
          <w:b/>
          <w:bCs/>
        </w:rPr>
        <w:t xml:space="preserve">of travelling </w:t>
      </w:r>
      <w:r>
        <w:rPr>
          <w:rFonts w:cstheme="minorHAnsi"/>
          <w:b/>
          <w:bCs/>
        </w:rPr>
        <w:t xml:space="preserve">for the age group &lt;65 </w:t>
      </w:r>
      <w:r w:rsidRPr="005A3D78">
        <w:rPr>
          <w:rFonts w:cstheme="minorHAnsi"/>
          <w:b/>
          <w:bCs/>
        </w:rPr>
        <w:t>/ Extra expected lifetime QALYs demanded</w:t>
      </w:r>
    </w:p>
    <w:p w14:paraId="668BD226" w14:textId="77777777" w:rsidR="00D61E07" w:rsidRPr="005A3D78" w:rsidRDefault="00D61E07" w:rsidP="00D61E07">
      <w:pPr>
        <w:rPr>
          <w:rFonts w:cstheme="minorHAnsi"/>
          <w:b/>
          <w:bCs/>
        </w:rPr>
      </w:pPr>
    </w:p>
    <w:tbl>
      <w:tblPr>
        <w:tblStyle w:val="TableGrid"/>
        <w:tblW w:w="5000" w:type="pct"/>
        <w:tblLook w:val="04A0" w:firstRow="1" w:lastRow="0" w:firstColumn="1" w:lastColumn="0" w:noHBand="0" w:noVBand="1"/>
      </w:tblPr>
      <w:tblGrid>
        <w:gridCol w:w="1086"/>
        <w:gridCol w:w="2083"/>
        <w:gridCol w:w="1987"/>
        <w:gridCol w:w="2041"/>
        <w:gridCol w:w="1819"/>
      </w:tblGrid>
      <w:tr w:rsidR="00D61E07" w:rsidRPr="005A3D78" w14:paraId="1EEDE6FB" w14:textId="77777777" w:rsidTr="00A8243B">
        <w:tc>
          <w:tcPr>
            <w:tcW w:w="602" w:type="pct"/>
          </w:tcPr>
          <w:p w14:paraId="1D09EE4C" w14:textId="77777777" w:rsidR="00D61E07" w:rsidRPr="005A3D78" w:rsidRDefault="00D61E07" w:rsidP="00A8243B">
            <w:pPr>
              <w:rPr>
                <w:rFonts w:cstheme="minorHAnsi"/>
                <w:sz w:val="22"/>
                <w:szCs w:val="22"/>
              </w:rPr>
            </w:pPr>
            <w:r w:rsidRPr="005A3D78">
              <w:rPr>
                <w:rFonts w:cstheme="minorHAnsi"/>
                <w:sz w:val="22"/>
                <w:szCs w:val="22"/>
              </w:rPr>
              <w:t>Miles</w:t>
            </w:r>
          </w:p>
        </w:tc>
        <w:tc>
          <w:tcPr>
            <w:tcW w:w="1155" w:type="pct"/>
          </w:tcPr>
          <w:p w14:paraId="2107A211" w14:textId="77777777" w:rsidR="00D61E07" w:rsidRPr="005A3D78" w:rsidRDefault="00D61E07" w:rsidP="00A8243B">
            <w:pPr>
              <w:rPr>
                <w:rFonts w:cstheme="minorHAnsi"/>
                <w:sz w:val="22"/>
                <w:szCs w:val="22"/>
              </w:rPr>
            </w:pPr>
            <w:r w:rsidRPr="005A3D78">
              <w:rPr>
                <w:rFonts w:cstheme="minorHAnsi"/>
                <w:sz w:val="22"/>
                <w:szCs w:val="22"/>
              </w:rPr>
              <w:t xml:space="preserve">AAA - Open </w:t>
            </w:r>
            <w:r>
              <w:rPr>
                <w:rFonts w:cstheme="minorHAnsi"/>
                <w:sz w:val="22"/>
                <w:szCs w:val="22"/>
              </w:rPr>
              <w:t>(n=200)</w:t>
            </w:r>
          </w:p>
        </w:tc>
        <w:tc>
          <w:tcPr>
            <w:tcW w:w="1102" w:type="pct"/>
          </w:tcPr>
          <w:p w14:paraId="3CE13274" w14:textId="77777777" w:rsidR="00D61E07" w:rsidRPr="005A3D78" w:rsidRDefault="00D61E07" w:rsidP="00A8243B">
            <w:pPr>
              <w:rPr>
                <w:rFonts w:cstheme="minorHAnsi"/>
                <w:sz w:val="22"/>
                <w:szCs w:val="22"/>
              </w:rPr>
            </w:pPr>
            <w:r w:rsidRPr="005A3D78">
              <w:rPr>
                <w:rFonts w:cstheme="minorHAnsi"/>
                <w:sz w:val="22"/>
                <w:szCs w:val="22"/>
              </w:rPr>
              <w:t xml:space="preserve">AAA - EVAR </w:t>
            </w:r>
            <w:r>
              <w:rPr>
                <w:rFonts w:cstheme="minorHAnsi"/>
                <w:sz w:val="22"/>
                <w:szCs w:val="22"/>
              </w:rPr>
              <w:t>(n=200)</w:t>
            </w:r>
          </w:p>
        </w:tc>
        <w:tc>
          <w:tcPr>
            <w:tcW w:w="1132" w:type="pct"/>
          </w:tcPr>
          <w:p w14:paraId="26596289" w14:textId="77777777" w:rsidR="00D61E07" w:rsidRPr="005A3D78" w:rsidRDefault="00D61E07" w:rsidP="00A8243B">
            <w:pPr>
              <w:rPr>
                <w:rFonts w:cstheme="minorHAnsi"/>
                <w:sz w:val="22"/>
                <w:szCs w:val="22"/>
              </w:rPr>
            </w:pPr>
            <w:r w:rsidRPr="005A3D78">
              <w:rPr>
                <w:rFonts w:cstheme="minorHAnsi"/>
                <w:sz w:val="22"/>
                <w:szCs w:val="22"/>
              </w:rPr>
              <w:t>CAD</w:t>
            </w:r>
            <w:r>
              <w:rPr>
                <w:rFonts w:cstheme="minorHAnsi"/>
                <w:sz w:val="22"/>
                <w:szCs w:val="22"/>
              </w:rPr>
              <w:t xml:space="preserve"> (n=202)</w:t>
            </w:r>
          </w:p>
        </w:tc>
        <w:tc>
          <w:tcPr>
            <w:tcW w:w="1009" w:type="pct"/>
          </w:tcPr>
          <w:p w14:paraId="4E25E5CE" w14:textId="77777777" w:rsidR="00D61E07" w:rsidRPr="005A3D78" w:rsidRDefault="00D61E07" w:rsidP="00A8243B">
            <w:pPr>
              <w:rPr>
                <w:rFonts w:cstheme="minorHAnsi"/>
                <w:sz w:val="22"/>
                <w:szCs w:val="22"/>
              </w:rPr>
            </w:pPr>
            <w:r w:rsidRPr="005A3D78">
              <w:rPr>
                <w:rFonts w:cstheme="minorHAnsi"/>
                <w:sz w:val="22"/>
                <w:szCs w:val="22"/>
              </w:rPr>
              <w:t>PAD</w:t>
            </w:r>
            <w:r>
              <w:rPr>
                <w:rFonts w:cstheme="minorHAnsi"/>
                <w:sz w:val="22"/>
                <w:szCs w:val="22"/>
              </w:rPr>
              <w:t xml:space="preserve"> (n=206)</w:t>
            </w:r>
          </w:p>
        </w:tc>
      </w:tr>
      <w:tr w:rsidR="008F4E81" w:rsidRPr="005A3D78" w14:paraId="72E164BA" w14:textId="77777777" w:rsidTr="00A8243B">
        <w:tc>
          <w:tcPr>
            <w:tcW w:w="602" w:type="pct"/>
          </w:tcPr>
          <w:p w14:paraId="27C2E82D" w14:textId="77777777" w:rsidR="008F4E81" w:rsidRPr="005A3D78" w:rsidRDefault="008F4E81" w:rsidP="008F4E81">
            <w:pPr>
              <w:rPr>
                <w:rFonts w:cstheme="minorHAnsi"/>
                <w:color w:val="000000"/>
                <w:sz w:val="22"/>
                <w:szCs w:val="22"/>
              </w:rPr>
            </w:pPr>
            <w:r w:rsidRPr="005A3D78">
              <w:rPr>
                <w:rFonts w:cstheme="minorHAnsi"/>
                <w:sz w:val="22"/>
                <w:szCs w:val="22"/>
              </w:rPr>
              <w:t>5</w:t>
            </w:r>
          </w:p>
        </w:tc>
        <w:tc>
          <w:tcPr>
            <w:tcW w:w="1155" w:type="pct"/>
            <w:vAlign w:val="bottom"/>
          </w:tcPr>
          <w:p w14:paraId="7B51DAA4" w14:textId="77777777" w:rsidR="008F4E81" w:rsidRPr="005A3D78" w:rsidRDefault="008F4E81" w:rsidP="008F4E81">
            <w:pPr>
              <w:rPr>
                <w:rFonts w:cstheme="minorHAnsi"/>
                <w:sz w:val="22"/>
                <w:szCs w:val="22"/>
              </w:rPr>
            </w:pPr>
            <w:r>
              <w:rPr>
                <w:rFonts w:ascii="Calibri" w:hAnsi="Calibri" w:cs="Calibri"/>
                <w:color w:val="000000"/>
                <w:sz w:val="22"/>
                <w:szCs w:val="22"/>
              </w:rPr>
              <w:t>0.1084</w:t>
            </w:r>
          </w:p>
        </w:tc>
        <w:tc>
          <w:tcPr>
            <w:tcW w:w="1102" w:type="pct"/>
            <w:vAlign w:val="bottom"/>
          </w:tcPr>
          <w:p w14:paraId="0E3DACAF" w14:textId="2294B1FE" w:rsidR="008F4E81" w:rsidRPr="00543D08" w:rsidRDefault="008F4E81" w:rsidP="008F4E81">
            <w:pPr>
              <w:rPr>
                <w:rFonts w:cstheme="minorHAnsi"/>
                <w:sz w:val="22"/>
                <w:szCs w:val="22"/>
              </w:rPr>
            </w:pPr>
            <w:r w:rsidRPr="00543D08">
              <w:rPr>
                <w:rFonts w:cstheme="minorHAnsi"/>
                <w:sz w:val="22"/>
                <w:szCs w:val="22"/>
              </w:rPr>
              <w:t>0.0795</w:t>
            </w:r>
          </w:p>
        </w:tc>
        <w:tc>
          <w:tcPr>
            <w:tcW w:w="1132" w:type="pct"/>
            <w:vAlign w:val="bottom"/>
          </w:tcPr>
          <w:p w14:paraId="6F1666A6" w14:textId="77777777" w:rsidR="008F4E81" w:rsidRPr="0086267F" w:rsidRDefault="008F4E81" w:rsidP="008F4E81">
            <w:pPr>
              <w:rPr>
                <w:rFonts w:cstheme="minorHAnsi"/>
                <w:strike/>
                <w:color w:val="FF0000"/>
                <w:sz w:val="22"/>
                <w:szCs w:val="22"/>
                <w:lang w:val="en-GB" w:eastAsia="zh-CN"/>
              </w:rPr>
            </w:pPr>
            <w:r>
              <w:rPr>
                <w:rFonts w:ascii="Calibri" w:hAnsi="Calibri" w:cs="Calibri"/>
                <w:color w:val="000000"/>
                <w:sz w:val="22"/>
                <w:szCs w:val="22"/>
              </w:rPr>
              <w:t>0.1019</w:t>
            </w:r>
          </w:p>
        </w:tc>
        <w:tc>
          <w:tcPr>
            <w:tcW w:w="1009" w:type="pct"/>
            <w:vAlign w:val="bottom"/>
          </w:tcPr>
          <w:p w14:paraId="496CED88" w14:textId="77777777" w:rsidR="008F4E81" w:rsidRPr="005A3D78" w:rsidRDefault="008F4E81" w:rsidP="008F4E81">
            <w:pPr>
              <w:rPr>
                <w:rFonts w:cstheme="minorHAnsi"/>
                <w:color w:val="000000"/>
                <w:sz w:val="22"/>
                <w:szCs w:val="22"/>
              </w:rPr>
            </w:pPr>
            <w:r>
              <w:rPr>
                <w:rFonts w:ascii="Calibri" w:hAnsi="Calibri" w:cs="Calibri"/>
                <w:color w:val="000000"/>
                <w:sz w:val="22"/>
                <w:szCs w:val="22"/>
              </w:rPr>
              <w:t>0.0928</w:t>
            </w:r>
          </w:p>
        </w:tc>
      </w:tr>
      <w:tr w:rsidR="008F4E81" w:rsidRPr="005A3D78" w14:paraId="4419431E" w14:textId="77777777" w:rsidTr="00A8243B">
        <w:tc>
          <w:tcPr>
            <w:tcW w:w="602" w:type="pct"/>
          </w:tcPr>
          <w:p w14:paraId="4BE22A1B" w14:textId="77777777" w:rsidR="008F4E81" w:rsidRPr="005A3D78" w:rsidRDefault="008F4E81" w:rsidP="008F4E81">
            <w:pPr>
              <w:rPr>
                <w:rFonts w:cstheme="minorHAnsi"/>
                <w:color w:val="000000"/>
                <w:sz w:val="22"/>
                <w:szCs w:val="22"/>
              </w:rPr>
            </w:pPr>
            <w:r w:rsidRPr="005A3D78">
              <w:rPr>
                <w:rFonts w:cstheme="minorHAnsi"/>
                <w:sz w:val="22"/>
                <w:szCs w:val="22"/>
              </w:rPr>
              <w:t>15</w:t>
            </w:r>
          </w:p>
        </w:tc>
        <w:tc>
          <w:tcPr>
            <w:tcW w:w="1155" w:type="pct"/>
            <w:vAlign w:val="bottom"/>
          </w:tcPr>
          <w:p w14:paraId="3E76356F" w14:textId="77777777" w:rsidR="008F4E81" w:rsidRPr="005A3D78" w:rsidRDefault="008F4E81" w:rsidP="008F4E81">
            <w:pPr>
              <w:rPr>
                <w:rFonts w:cstheme="minorHAnsi"/>
                <w:sz w:val="22"/>
                <w:szCs w:val="22"/>
              </w:rPr>
            </w:pPr>
            <w:r>
              <w:rPr>
                <w:rFonts w:ascii="Calibri" w:hAnsi="Calibri" w:cs="Calibri"/>
                <w:color w:val="000000"/>
                <w:sz w:val="22"/>
                <w:szCs w:val="22"/>
              </w:rPr>
              <w:t>0.3217</w:t>
            </w:r>
          </w:p>
        </w:tc>
        <w:tc>
          <w:tcPr>
            <w:tcW w:w="1102" w:type="pct"/>
            <w:vAlign w:val="bottom"/>
          </w:tcPr>
          <w:p w14:paraId="57ECC52E" w14:textId="05F7B963" w:rsidR="008F4E81" w:rsidRPr="00543D08" w:rsidRDefault="008F4E81" w:rsidP="008F4E81">
            <w:pPr>
              <w:rPr>
                <w:rFonts w:cstheme="minorHAnsi"/>
                <w:color w:val="000000"/>
                <w:sz w:val="22"/>
                <w:szCs w:val="22"/>
              </w:rPr>
            </w:pPr>
            <w:r w:rsidRPr="00543D08">
              <w:rPr>
                <w:rFonts w:cstheme="minorHAnsi"/>
                <w:sz w:val="22"/>
                <w:szCs w:val="22"/>
              </w:rPr>
              <w:t>0.3102</w:t>
            </w:r>
          </w:p>
        </w:tc>
        <w:tc>
          <w:tcPr>
            <w:tcW w:w="1132" w:type="pct"/>
            <w:vAlign w:val="bottom"/>
          </w:tcPr>
          <w:p w14:paraId="31555818" w14:textId="77777777" w:rsidR="008F4E81" w:rsidRPr="0086267F" w:rsidRDefault="008F4E81" w:rsidP="008F4E81">
            <w:pPr>
              <w:rPr>
                <w:rFonts w:cstheme="minorHAnsi"/>
                <w:strike/>
                <w:color w:val="FF0000"/>
                <w:sz w:val="22"/>
                <w:szCs w:val="22"/>
              </w:rPr>
            </w:pPr>
            <w:r>
              <w:rPr>
                <w:rFonts w:ascii="Calibri" w:hAnsi="Calibri" w:cs="Calibri"/>
                <w:color w:val="000000"/>
                <w:sz w:val="22"/>
                <w:szCs w:val="22"/>
              </w:rPr>
              <w:t>0.1094</w:t>
            </w:r>
          </w:p>
        </w:tc>
        <w:tc>
          <w:tcPr>
            <w:tcW w:w="1009" w:type="pct"/>
            <w:vAlign w:val="bottom"/>
          </w:tcPr>
          <w:p w14:paraId="32215727" w14:textId="77777777" w:rsidR="008F4E81" w:rsidRPr="005A3D78" w:rsidRDefault="008F4E81" w:rsidP="008F4E81">
            <w:pPr>
              <w:rPr>
                <w:rFonts w:cstheme="minorHAnsi"/>
                <w:color w:val="000000"/>
                <w:sz w:val="22"/>
                <w:szCs w:val="22"/>
              </w:rPr>
            </w:pPr>
            <w:r>
              <w:rPr>
                <w:rFonts w:ascii="Calibri" w:hAnsi="Calibri" w:cs="Calibri"/>
                <w:color w:val="000000"/>
                <w:sz w:val="22"/>
                <w:szCs w:val="22"/>
              </w:rPr>
              <w:t>0.6462</w:t>
            </w:r>
          </w:p>
        </w:tc>
      </w:tr>
      <w:tr w:rsidR="008F4E81" w:rsidRPr="005A3D78" w14:paraId="0434190E" w14:textId="77777777" w:rsidTr="00A8243B">
        <w:tc>
          <w:tcPr>
            <w:tcW w:w="602" w:type="pct"/>
          </w:tcPr>
          <w:p w14:paraId="1830A879" w14:textId="77777777" w:rsidR="008F4E81" w:rsidRPr="005A3D78" w:rsidRDefault="008F4E81" w:rsidP="008F4E81">
            <w:pPr>
              <w:rPr>
                <w:rFonts w:cstheme="minorHAnsi"/>
                <w:color w:val="000000"/>
                <w:sz w:val="22"/>
                <w:szCs w:val="22"/>
              </w:rPr>
            </w:pPr>
            <w:r w:rsidRPr="005A3D78">
              <w:rPr>
                <w:rFonts w:cstheme="minorHAnsi"/>
                <w:sz w:val="22"/>
                <w:szCs w:val="22"/>
              </w:rPr>
              <w:t>30</w:t>
            </w:r>
          </w:p>
        </w:tc>
        <w:tc>
          <w:tcPr>
            <w:tcW w:w="1155" w:type="pct"/>
            <w:vAlign w:val="bottom"/>
          </w:tcPr>
          <w:p w14:paraId="1DBBE3E1" w14:textId="77777777" w:rsidR="008F4E81" w:rsidRPr="005A3D78" w:rsidRDefault="008F4E81" w:rsidP="008F4E81">
            <w:pPr>
              <w:rPr>
                <w:rFonts w:cstheme="minorHAnsi"/>
                <w:sz w:val="22"/>
                <w:szCs w:val="22"/>
              </w:rPr>
            </w:pPr>
            <w:r>
              <w:rPr>
                <w:rFonts w:ascii="Calibri" w:hAnsi="Calibri" w:cs="Calibri"/>
                <w:color w:val="000000"/>
                <w:sz w:val="22"/>
                <w:szCs w:val="22"/>
              </w:rPr>
              <w:t>0.3541</w:t>
            </w:r>
          </w:p>
        </w:tc>
        <w:tc>
          <w:tcPr>
            <w:tcW w:w="1102" w:type="pct"/>
            <w:vAlign w:val="bottom"/>
          </w:tcPr>
          <w:p w14:paraId="4C21F1E0" w14:textId="23141789" w:rsidR="008F4E81" w:rsidRPr="00543D08" w:rsidRDefault="008F4E81" w:rsidP="008F4E81">
            <w:pPr>
              <w:rPr>
                <w:rFonts w:cstheme="minorHAnsi"/>
                <w:color w:val="000000"/>
                <w:sz w:val="22"/>
                <w:szCs w:val="22"/>
              </w:rPr>
            </w:pPr>
            <w:r w:rsidRPr="00543D08">
              <w:rPr>
                <w:rFonts w:cstheme="minorHAnsi"/>
                <w:sz w:val="22"/>
                <w:szCs w:val="22"/>
              </w:rPr>
              <w:t>0.3869</w:t>
            </w:r>
          </w:p>
        </w:tc>
        <w:tc>
          <w:tcPr>
            <w:tcW w:w="1132" w:type="pct"/>
            <w:vAlign w:val="bottom"/>
          </w:tcPr>
          <w:p w14:paraId="4D48EE9F" w14:textId="77777777" w:rsidR="008F4E81" w:rsidRPr="0086267F" w:rsidRDefault="008F4E81" w:rsidP="008F4E81">
            <w:pPr>
              <w:rPr>
                <w:rFonts w:cstheme="minorHAnsi"/>
                <w:strike/>
                <w:color w:val="FF0000"/>
                <w:sz w:val="22"/>
                <w:szCs w:val="22"/>
              </w:rPr>
            </w:pPr>
            <w:r>
              <w:rPr>
                <w:rFonts w:ascii="Calibri" w:hAnsi="Calibri" w:cs="Calibri"/>
                <w:color w:val="000000"/>
                <w:sz w:val="22"/>
                <w:szCs w:val="22"/>
              </w:rPr>
              <w:t>0.2041</w:t>
            </w:r>
          </w:p>
        </w:tc>
        <w:tc>
          <w:tcPr>
            <w:tcW w:w="1009" w:type="pct"/>
            <w:vAlign w:val="bottom"/>
          </w:tcPr>
          <w:p w14:paraId="01F73836" w14:textId="77777777" w:rsidR="008F4E81" w:rsidRPr="005A3D78" w:rsidRDefault="008F4E81" w:rsidP="008F4E81">
            <w:pPr>
              <w:rPr>
                <w:rFonts w:cstheme="minorHAnsi"/>
                <w:color w:val="000000"/>
                <w:sz w:val="22"/>
                <w:szCs w:val="22"/>
              </w:rPr>
            </w:pPr>
            <w:r>
              <w:rPr>
                <w:rFonts w:ascii="Calibri" w:hAnsi="Calibri" w:cs="Calibri"/>
                <w:color w:val="000000"/>
                <w:sz w:val="22"/>
                <w:szCs w:val="22"/>
              </w:rPr>
              <w:t>0.6310</w:t>
            </w:r>
          </w:p>
        </w:tc>
      </w:tr>
      <w:tr w:rsidR="008F4E81" w:rsidRPr="005A3D78" w14:paraId="00DAEE41" w14:textId="77777777" w:rsidTr="00A8243B">
        <w:tc>
          <w:tcPr>
            <w:tcW w:w="602" w:type="pct"/>
          </w:tcPr>
          <w:p w14:paraId="5DB1F2B9" w14:textId="77777777" w:rsidR="008F4E81" w:rsidRPr="005A3D78" w:rsidRDefault="008F4E81" w:rsidP="008F4E81">
            <w:pPr>
              <w:rPr>
                <w:rFonts w:cstheme="minorHAnsi"/>
                <w:color w:val="000000"/>
                <w:sz w:val="22"/>
                <w:szCs w:val="22"/>
              </w:rPr>
            </w:pPr>
            <w:r w:rsidRPr="005A3D78">
              <w:rPr>
                <w:rFonts w:cstheme="minorHAnsi"/>
                <w:sz w:val="22"/>
                <w:szCs w:val="22"/>
              </w:rPr>
              <w:t>60</w:t>
            </w:r>
          </w:p>
        </w:tc>
        <w:tc>
          <w:tcPr>
            <w:tcW w:w="1155" w:type="pct"/>
            <w:vAlign w:val="bottom"/>
          </w:tcPr>
          <w:p w14:paraId="0EB97C5E" w14:textId="77777777" w:rsidR="008F4E81" w:rsidRPr="005A3D78" w:rsidRDefault="008F4E81" w:rsidP="008F4E81">
            <w:pPr>
              <w:rPr>
                <w:rFonts w:cstheme="minorHAnsi"/>
                <w:sz w:val="22"/>
                <w:szCs w:val="22"/>
              </w:rPr>
            </w:pPr>
            <w:r>
              <w:rPr>
                <w:rFonts w:ascii="Calibri" w:hAnsi="Calibri" w:cs="Calibri"/>
                <w:color w:val="000000"/>
                <w:sz w:val="22"/>
                <w:szCs w:val="22"/>
              </w:rPr>
              <w:t>0.3587</w:t>
            </w:r>
          </w:p>
        </w:tc>
        <w:tc>
          <w:tcPr>
            <w:tcW w:w="1102" w:type="pct"/>
            <w:vAlign w:val="bottom"/>
          </w:tcPr>
          <w:p w14:paraId="7CE4CC2E" w14:textId="73268172" w:rsidR="008F4E81" w:rsidRPr="00543D08" w:rsidRDefault="008F4E81" w:rsidP="008F4E81">
            <w:pPr>
              <w:rPr>
                <w:rFonts w:cstheme="minorHAnsi"/>
                <w:color w:val="000000"/>
                <w:sz w:val="22"/>
                <w:szCs w:val="22"/>
              </w:rPr>
            </w:pPr>
            <w:r w:rsidRPr="00543D08">
              <w:rPr>
                <w:rFonts w:cstheme="minorHAnsi"/>
                <w:sz w:val="22"/>
                <w:szCs w:val="22"/>
              </w:rPr>
              <w:t>0.3695</w:t>
            </w:r>
          </w:p>
        </w:tc>
        <w:tc>
          <w:tcPr>
            <w:tcW w:w="1132" w:type="pct"/>
            <w:vAlign w:val="bottom"/>
          </w:tcPr>
          <w:p w14:paraId="7079FD17" w14:textId="77777777" w:rsidR="008F4E81" w:rsidRPr="0086267F" w:rsidRDefault="008F4E81" w:rsidP="008F4E81">
            <w:pPr>
              <w:rPr>
                <w:rFonts w:cstheme="minorHAnsi"/>
                <w:strike/>
                <w:color w:val="FF0000"/>
                <w:sz w:val="22"/>
                <w:szCs w:val="22"/>
              </w:rPr>
            </w:pPr>
            <w:r>
              <w:rPr>
                <w:rFonts w:ascii="Calibri" w:hAnsi="Calibri" w:cs="Calibri"/>
                <w:color w:val="000000"/>
                <w:sz w:val="22"/>
                <w:szCs w:val="22"/>
              </w:rPr>
              <w:t>0.2314</w:t>
            </w:r>
          </w:p>
        </w:tc>
        <w:tc>
          <w:tcPr>
            <w:tcW w:w="1009" w:type="pct"/>
            <w:vAlign w:val="bottom"/>
          </w:tcPr>
          <w:p w14:paraId="12EF4947" w14:textId="77777777" w:rsidR="008F4E81" w:rsidRPr="005A3D78" w:rsidRDefault="008F4E81" w:rsidP="008F4E81">
            <w:pPr>
              <w:rPr>
                <w:rFonts w:cstheme="minorHAnsi"/>
                <w:color w:val="000000"/>
                <w:sz w:val="22"/>
                <w:szCs w:val="22"/>
              </w:rPr>
            </w:pPr>
            <w:r>
              <w:rPr>
                <w:rFonts w:ascii="Calibri" w:hAnsi="Calibri" w:cs="Calibri"/>
                <w:color w:val="000000"/>
                <w:sz w:val="22"/>
                <w:szCs w:val="22"/>
              </w:rPr>
              <w:t>0.7916</w:t>
            </w:r>
          </w:p>
        </w:tc>
      </w:tr>
    </w:tbl>
    <w:p w14:paraId="69F2F5B3" w14:textId="77777777" w:rsidR="00D61E07" w:rsidRPr="00701E37" w:rsidRDefault="00D61E07" w:rsidP="00D61E07"/>
    <w:p w14:paraId="116FC02A" w14:textId="77777777" w:rsidR="008F4E81" w:rsidRDefault="00490D4F">
      <w:pPr>
        <w:rPr>
          <w:rFonts w:cstheme="minorHAnsi"/>
          <w:sz w:val="24"/>
          <w:szCs w:val="24"/>
        </w:rPr>
      </w:pPr>
      <w:r>
        <w:rPr>
          <w:rFonts w:cstheme="minorHAnsi"/>
          <w:sz w:val="24"/>
          <w:szCs w:val="24"/>
        </w:rPr>
        <w:br w:type="page"/>
      </w:r>
    </w:p>
    <w:p w14:paraId="06ECE9E0" w14:textId="7372AD50" w:rsidR="00490D4F" w:rsidRDefault="00490D4F">
      <w:pPr>
        <w:rPr>
          <w:rFonts w:cstheme="minorHAnsi"/>
          <w:sz w:val="24"/>
          <w:szCs w:val="24"/>
        </w:rPr>
      </w:pPr>
    </w:p>
    <w:p w14:paraId="297DBD00" w14:textId="77777777" w:rsidR="008F4E81" w:rsidRDefault="00490D4F">
      <w:pPr>
        <w:rPr>
          <w:rFonts w:cstheme="minorHAnsi"/>
          <w:sz w:val="24"/>
          <w:szCs w:val="24"/>
        </w:rPr>
      </w:pPr>
      <w:r w:rsidRPr="00320571">
        <w:rPr>
          <w:rFonts w:cstheme="minorHAnsi"/>
          <w:b/>
          <w:sz w:val="24"/>
          <w:szCs w:val="24"/>
        </w:rPr>
        <w:t>Figure 1</w:t>
      </w:r>
      <w:r>
        <w:rPr>
          <w:rFonts w:cstheme="minorHAnsi"/>
          <w:sz w:val="24"/>
          <w:szCs w:val="24"/>
        </w:rPr>
        <w:t xml:space="preserve">: Diagram used to explain </w:t>
      </w:r>
      <w:r w:rsidR="00320571">
        <w:rPr>
          <w:rFonts w:cstheme="minorHAnsi"/>
          <w:sz w:val="24"/>
          <w:szCs w:val="24"/>
        </w:rPr>
        <w:t>chance of treatment success and failure</w:t>
      </w:r>
    </w:p>
    <w:p w14:paraId="44800DD0" w14:textId="06EEEEA6" w:rsidR="00595292" w:rsidRDefault="001E4066">
      <w:pPr>
        <w:rPr>
          <w:rFonts w:cstheme="minorHAnsi"/>
          <w:sz w:val="24"/>
          <w:szCs w:val="24"/>
        </w:rPr>
      </w:pPr>
      <w:r>
        <w:rPr>
          <w:rFonts w:cstheme="minorHAnsi"/>
          <w:noProof/>
          <w:sz w:val="24"/>
          <w:szCs w:val="24"/>
        </w:rPr>
        <w:drawing>
          <wp:inline distT="0" distB="0" distL="0" distR="0" wp14:anchorId="17461C84" wp14:editId="760F060B">
            <wp:extent cx="4421988" cy="52446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ce diagram.tiff"/>
                    <pic:cNvPicPr/>
                  </pic:nvPicPr>
                  <pic:blipFill>
                    <a:blip r:embed="rId8">
                      <a:extLst>
                        <a:ext uri="{28A0092B-C50C-407E-A947-70E740481C1C}">
                          <a14:useLocalDpi xmlns:a14="http://schemas.microsoft.com/office/drawing/2010/main" val="0"/>
                        </a:ext>
                      </a:extLst>
                    </a:blip>
                    <a:stretch>
                      <a:fillRect/>
                    </a:stretch>
                  </pic:blipFill>
                  <pic:spPr>
                    <a:xfrm>
                      <a:off x="0" y="0"/>
                      <a:ext cx="4455561" cy="5284503"/>
                    </a:xfrm>
                    <a:prstGeom prst="rect">
                      <a:avLst/>
                    </a:prstGeom>
                  </pic:spPr>
                </pic:pic>
              </a:graphicData>
            </a:graphic>
          </wp:inline>
        </w:drawing>
      </w:r>
      <w:r w:rsidR="00595292">
        <w:rPr>
          <w:rFonts w:cstheme="minorHAnsi"/>
          <w:sz w:val="24"/>
          <w:szCs w:val="24"/>
        </w:rPr>
        <w:br w:type="page"/>
      </w:r>
    </w:p>
    <w:p w14:paraId="1289E9E9" w14:textId="20AF1DBC" w:rsidR="009C4F66" w:rsidRPr="00B71488" w:rsidRDefault="00AD3434" w:rsidP="00F81E0B">
      <w:pPr>
        <w:spacing w:line="360" w:lineRule="auto"/>
        <w:jc w:val="both"/>
        <w:rPr>
          <w:rFonts w:cstheme="minorHAnsi"/>
          <w:b/>
          <w:sz w:val="24"/>
          <w:szCs w:val="24"/>
        </w:rPr>
      </w:pPr>
      <w:r w:rsidRPr="00B71488">
        <w:rPr>
          <w:rFonts w:cstheme="minorHAnsi"/>
          <w:b/>
          <w:sz w:val="24"/>
          <w:szCs w:val="24"/>
        </w:rPr>
        <w:lastRenderedPageBreak/>
        <w:t>References</w:t>
      </w:r>
    </w:p>
    <w:p w14:paraId="0F3AD719" w14:textId="71184068" w:rsidR="008E24D2" w:rsidRPr="009F1A95" w:rsidRDefault="008E24D2" w:rsidP="009F1A95">
      <w:pPr>
        <w:pStyle w:val="ListParagraph"/>
        <w:numPr>
          <w:ilvl w:val="0"/>
          <w:numId w:val="4"/>
        </w:numPr>
        <w:spacing w:line="360" w:lineRule="auto"/>
        <w:jc w:val="both"/>
        <w:rPr>
          <w:rFonts w:cstheme="minorHAnsi"/>
          <w:sz w:val="24"/>
          <w:szCs w:val="24"/>
        </w:rPr>
      </w:pPr>
      <w:r w:rsidRPr="009F1A95">
        <w:rPr>
          <w:rFonts w:cstheme="minorHAnsi"/>
          <w:sz w:val="24"/>
          <w:szCs w:val="24"/>
        </w:rPr>
        <w:t xml:space="preserve">NICE. Guide to the methods of technology appraisal 2013. NICE Guidance; 2013. </w:t>
      </w:r>
      <w:hyperlink r:id="rId9" w:history="1">
        <w:r w:rsidRPr="009F1A95">
          <w:rPr>
            <w:rStyle w:val="Hyperlink"/>
            <w:rFonts w:cstheme="minorHAnsi"/>
            <w:color w:val="auto"/>
            <w:sz w:val="24"/>
            <w:szCs w:val="24"/>
          </w:rPr>
          <w:t>https://www.nice.org.uk/article/pmg9/chapter/the-reference-case</w:t>
        </w:r>
      </w:hyperlink>
      <w:r w:rsidRPr="009F1A95">
        <w:rPr>
          <w:rFonts w:cstheme="minorHAnsi"/>
          <w:sz w:val="24"/>
          <w:szCs w:val="24"/>
        </w:rPr>
        <w:t xml:space="preserve"> (Accessed 8 January 2019).</w:t>
      </w:r>
    </w:p>
    <w:p w14:paraId="5F5A983C" w14:textId="77777777" w:rsidR="008E24D2" w:rsidRPr="009F1A95" w:rsidRDefault="008E24D2" w:rsidP="008E24D2">
      <w:pPr>
        <w:spacing w:line="360" w:lineRule="auto"/>
        <w:jc w:val="both"/>
        <w:rPr>
          <w:rFonts w:cstheme="minorHAnsi"/>
          <w:sz w:val="24"/>
          <w:szCs w:val="24"/>
        </w:rPr>
      </w:pPr>
    </w:p>
    <w:p w14:paraId="0133592B" w14:textId="3B01B66A" w:rsidR="003E2517" w:rsidRPr="009F1A95" w:rsidRDefault="00E90922" w:rsidP="009F1A95">
      <w:pPr>
        <w:pStyle w:val="ListParagraph"/>
        <w:numPr>
          <w:ilvl w:val="0"/>
          <w:numId w:val="4"/>
        </w:numPr>
        <w:spacing w:line="360" w:lineRule="auto"/>
        <w:jc w:val="both"/>
        <w:rPr>
          <w:rFonts w:cstheme="minorHAnsi"/>
          <w:sz w:val="24"/>
          <w:szCs w:val="24"/>
        </w:rPr>
      </w:pPr>
      <w:r w:rsidRPr="009F1A95">
        <w:rPr>
          <w:rFonts w:cstheme="minorHAnsi"/>
          <w:sz w:val="24"/>
          <w:szCs w:val="24"/>
        </w:rPr>
        <w:t xml:space="preserve">Shackley P, Dixon S. Using contingent valuation to elicit public preferences for water fluoridation. </w:t>
      </w:r>
      <w:r w:rsidRPr="009F1A95">
        <w:rPr>
          <w:rFonts w:cstheme="minorHAnsi"/>
          <w:i/>
          <w:sz w:val="24"/>
          <w:szCs w:val="24"/>
        </w:rPr>
        <w:t>Applied Economics</w:t>
      </w:r>
      <w:r w:rsidRPr="009F1A95">
        <w:rPr>
          <w:rFonts w:cstheme="minorHAnsi"/>
          <w:sz w:val="24"/>
          <w:szCs w:val="24"/>
        </w:rPr>
        <w:t xml:space="preserve"> 2000;32:777-787.</w:t>
      </w:r>
    </w:p>
    <w:p w14:paraId="09F8FDB7" w14:textId="151E20F2" w:rsidR="003E2517" w:rsidRPr="009F1A95" w:rsidRDefault="003E2517" w:rsidP="008E24D2">
      <w:pPr>
        <w:spacing w:line="360" w:lineRule="auto"/>
        <w:jc w:val="both"/>
        <w:rPr>
          <w:rFonts w:cstheme="minorHAnsi"/>
          <w:sz w:val="24"/>
          <w:szCs w:val="24"/>
        </w:rPr>
      </w:pPr>
    </w:p>
    <w:p w14:paraId="3FE29E49" w14:textId="2CB5809B" w:rsidR="00E90922" w:rsidRPr="00CE343E" w:rsidRDefault="007C2391" w:rsidP="00CE343E">
      <w:pPr>
        <w:pStyle w:val="ListParagraph"/>
        <w:numPr>
          <w:ilvl w:val="0"/>
          <w:numId w:val="4"/>
        </w:numPr>
        <w:spacing w:line="360" w:lineRule="auto"/>
        <w:jc w:val="both"/>
        <w:rPr>
          <w:rFonts w:cstheme="minorHAnsi"/>
          <w:sz w:val="24"/>
          <w:szCs w:val="24"/>
        </w:rPr>
      </w:pPr>
      <w:r w:rsidRPr="00CE343E">
        <w:rPr>
          <w:rFonts w:cstheme="minorHAnsi"/>
          <w:sz w:val="24"/>
          <w:szCs w:val="24"/>
        </w:rPr>
        <w:t>Shackley P, Donaldson C. Should we use willingness to pay to elicit community preferences for health care?: New evidence from using a ‘</w:t>
      </w:r>
      <w:proofErr w:type="spellStart"/>
      <w:r w:rsidRPr="00CE343E">
        <w:rPr>
          <w:rFonts w:cstheme="minorHAnsi"/>
          <w:sz w:val="24"/>
          <w:szCs w:val="24"/>
        </w:rPr>
        <w:t>marginal’approach</w:t>
      </w:r>
      <w:proofErr w:type="spellEnd"/>
      <w:r w:rsidRPr="00CE343E">
        <w:rPr>
          <w:rFonts w:cstheme="minorHAnsi"/>
          <w:sz w:val="24"/>
          <w:szCs w:val="24"/>
        </w:rPr>
        <w:t xml:space="preserve">. </w:t>
      </w:r>
      <w:r w:rsidRPr="00CE343E">
        <w:rPr>
          <w:rFonts w:cstheme="minorHAnsi"/>
          <w:i/>
          <w:sz w:val="24"/>
          <w:szCs w:val="24"/>
        </w:rPr>
        <w:t>Journal of Health Economics</w:t>
      </w:r>
      <w:r w:rsidRPr="00CE343E">
        <w:rPr>
          <w:rFonts w:cstheme="minorHAnsi"/>
          <w:sz w:val="24"/>
          <w:szCs w:val="24"/>
        </w:rPr>
        <w:t xml:space="preserve"> 2002;21:971-991.</w:t>
      </w:r>
    </w:p>
    <w:p w14:paraId="04DA0DA4" w14:textId="3C49F650" w:rsidR="007C2391" w:rsidRPr="009F1A95" w:rsidRDefault="007C2391" w:rsidP="008E24D2">
      <w:pPr>
        <w:spacing w:line="360" w:lineRule="auto"/>
        <w:jc w:val="both"/>
        <w:rPr>
          <w:rFonts w:cstheme="minorHAnsi"/>
          <w:sz w:val="24"/>
          <w:szCs w:val="24"/>
        </w:rPr>
      </w:pPr>
    </w:p>
    <w:p w14:paraId="7C7B3B91" w14:textId="6E4CDF20" w:rsidR="007C2391" w:rsidRPr="00CE343E" w:rsidRDefault="009F1A95" w:rsidP="00CE343E">
      <w:pPr>
        <w:pStyle w:val="ListParagraph"/>
        <w:numPr>
          <w:ilvl w:val="0"/>
          <w:numId w:val="4"/>
        </w:numPr>
        <w:spacing w:line="360" w:lineRule="auto"/>
        <w:jc w:val="both"/>
        <w:rPr>
          <w:rFonts w:cstheme="minorHAnsi"/>
          <w:sz w:val="24"/>
          <w:szCs w:val="24"/>
        </w:rPr>
      </w:pPr>
      <w:r w:rsidRPr="00CE343E">
        <w:rPr>
          <w:rFonts w:cstheme="minorHAnsi"/>
          <w:sz w:val="24"/>
          <w:szCs w:val="24"/>
        </w:rPr>
        <w:t xml:space="preserve">Shackley P, Dixon S. The random card sort method and respondent certainty in contingent valuation: an exploratory investigation of range bias. </w:t>
      </w:r>
      <w:r w:rsidRPr="00CE343E">
        <w:rPr>
          <w:rFonts w:cstheme="minorHAnsi"/>
          <w:i/>
          <w:sz w:val="24"/>
          <w:szCs w:val="24"/>
        </w:rPr>
        <w:t>Health Economics</w:t>
      </w:r>
      <w:r w:rsidRPr="00CE343E">
        <w:rPr>
          <w:rFonts w:cstheme="minorHAnsi"/>
          <w:sz w:val="24"/>
          <w:szCs w:val="24"/>
        </w:rPr>
        <w:t xml:space="preserve"> 2014;23:1213-1223.</w:t>
      </w:r>
    </w:p>
    <w:p w14:paraId="0E2B2D6B" w14:textId="77777777" w:rsidR="009F1A95" w:rsidRPr="009F1A95" w:rsidRDefault="009F1A95" w:rsidP="008E24D2">
      <w:pPr>
        <w:spacing w:line="360" w:lineRule="auto"/>
        <w:jc w:val="both"/>
        <w:rPr>
          <w:rFonts w:cstheme="minorHAnsi"/>
          <w:sz w:val="24"/>
          <w:szCs w:val="24"/>
        </w:rPr>
      </w:pPr>
    </w:p>
    <w:p w14:paraId="7F81888B" w14:textId="68AE4806" w:rsidR="009F53D5" w:rsidRPr="00CE343E" w:rsidRDefault="008E7FA6" w:rsidP="00CE343E">
      <w:pPr>
        <w:pStyle w:val="ListParagraph"/>
        <w:numPr>
          <w:ilvl w:val="0"/>
          <w:numId w:val="4"/>
        </w:numPr>
        <w:spacing w:line="360" w:lineRule="auto"/>
        <w:jc w:val="both"/>
        <w:rPr>
          <w:rFonts w:cstheme="minorHAnsi"/>
          <w:sz w:val="24"/>
          <w:szCs w:val="24"/>
        </w:rPr>
      </w:pPr>
      <w:r w:rsidRPr="00CE343E">
        <w:rPr>
          <w:rFonts w:cstheme="minorHAnsi"/>
          <w:sz w:val="24"/>
          <w:szCs w:val="24"/>
        </w:rPr>
        <w:t xml:space="preserve">Lee H-Y, Hwang J-S, </w:t>
      </w:r>
      <w:proofErr w:type="spellStart"/>
      <w:r w:rsidRPr="00CE343E">
        <w:rPr>
          <w:rFonts w:cstheme="minorHAnsi"/>
          <w:sz w:val="24"/>
          <w:szCs w:val="24"/>
        </w:rPr>
        <w:t>Jeng</w:t>
      </w:r>
      <w:proofErr w:type="spellEnd"/>
      <w:r w:rsidRPr="00CE343E">
        <w:rPr>
          <w:rFonts w:cstheme="minorHAnsi"/>
          <w:sz w:val="24"/>
          <w:szCs w:val="24"/>
        </w:rPr>
        <w:t xml:space="preserve"> J-S, </w:t>
      </w:r>
      <w:r w:rsidR="00BC031F" w:rsidRPr="00CE343E">
        <w:rPr>
          <w:rFonts w:cstheme="minorHAnsi"/>
          <w:sz w:val="24"/>
          <w:szCs w:val="24"/>
        </w:rPr>
        <w:t xml:space="preserve">Wang J-D. Quality-adjusted life expectancy (QALE) and loss of QALE for patients with ischemic stroke and </w:t>
      </w:r>
      <w:r w:rsidR="0031445C" w:rsidRPr="00CE343E">
        <w:rPr>
          <w:rFonts w:cstheme="minorHAnsi"/>
          <w:sz w:val="24"/>
          <w:szCs w:val="24"/>
        </w:rPr>
        <w:t xml:space="preserve">intracerebral </w:t>
      </w:r>
      <w:proofErr w:type="spellStart"/>
      <w:r w:rsidR="0031445C" w:rsidRPr="00CE343E">
        <w:rPr>
          <w:rFonts w:cstheme="minorHAnsi"/>
          <w:sz w:val="24"/>
          <w:szCs w:val="24"/>
        </w:rPr>
        <w:t>hemorrhage</w:t>
      </w:r>
      <w:proofErr w:type="spellEnd"/>
      <w:r w:rsidR="0031445C" w:rsidRPr="00CE343E">
        <w:rPr>
          <w:rFonts w:cstheme="minorHAnsi"/>
          <w:sz w:val="24"/>
          <w:szCs w:val="24"/>
        </w:rPr>
        <w:t xml:space="preserve">. </w:t>
      </w:r>
      <w:r w:rsidR="00505441" w:rsidRPr="00CE343E">
        <w:rPr>
          <w:rFonts w:cstheme="minorHAnsi"/>
          <w:i/>
          <w:sz w:val="24"/>
          <w:szCs w:val="24"/>
        </w:rPr>
        <w:t>Stroke</w:t>
      </w:r>
      <w:r w:rsidR="00505441" w:rsidRPr="00CE343E">
        <w:rPr>
          <w:rFonts w:cstheme="minorHAnsi"/>
          <w:sz w:val="24"/>
          <w:szCs w:val="24"/>
        </w:rPr>
        <w:t xml:space="preserve"> 2010;41:739-744.</w:t>
      </w:r>
    </w:p>
    <w:p w14:paraId="340AD97F" w14:textId="77777777" w:rsidR="009F53D5" w:rsidRPr="009F1A95" w:rsidRDefault="009F53D5" w:rsidP="009F53D5">
      <w:pPr>
        <w:spacing w:line="360" w:lineRule="auto"/>
        <w:jc w:val="both"/>
        <w:rPr>
          <w:rFonts w:cstheme="minorHAnsi"/>
          <w:sz w:val="24"/>
          <w:szCs w:val="24"/>
        </w:rPr>
      </w:pPr>
    </w:p>
    <w:p w14:paraId="045149D2" w14:textId="5FE8D763" w:rsidR="00F50F40" w:rsidRPr="00CE343E" w:rsidRDefault="00762B01" w:rsidP="00CE343E">
      <w:pPr>
        <w:pStyle w:val="ListParagraph"/>
        <w:numPr>
          <w:ilvl w:val="0"/>
          <w:numId w:val="4"/>
        </w:numPr>
        <w:spacing w:line="360" w:lineRule="auto"/>
        <w:jc w:val="both"/>
        <w:rPr>
          <w:rFonts w:cstheme="minorHAnsi"/>
          <w:sz w:val="24"/>
          <w:szCs w:val="24"/>
        </w:rPr>
      </w:pPr>
      <w:r w:rsidRPr="00CE343E">
        <w:rPr>
          <w:rFonts w:cstheme="minorHAnsi"/>
          <w:sz w:val="24"/>
          <w:szCs w:val="24"/>
        </w:rPr>
        <w:t xml:space="preserve">Scott R, Bridgewater S, Ashton H. Randomized clinical trial of screening for abdominal aortic aneurysm in women. </w:t>
      </w:r>
      <w:r w:rsidRPr="00CE343E">
        <w:rPr>
          <w:rFonts w:cstheme="minorHAnsi"/>
          <w:i/>
          <w:sz w:val="24"/>
          <w:szCs w:val="24"/>
        </w:rPr>
        <w:t>British Journal of Surgery</w:t>
      </w:r>
      <w:r w:rsidRPr="00CE343E">
        <w:rPr>
          <w:rFonts w:cstheme="minorHAnsi"/>
          <w:sz w:val="24"/>
          <w:szCs w:val="24"/>
        </w:rPr>
        <w:t xml:space="preserve"> 2002;89:283-285.</w:t>
      </w:r>
    </w:p>
    <w:p w14:paraId="030D2038" w14:textId="77777777" w:rsidR="008E24D2" w:rsidRPr="009F1A95" w:rsidRDefault="008E24D2" w:rsidP="008E24D2">
      <w:pPr>
        <w:spacing w:line="360" w:lineRule="auto"/>
        <w:jc w:val="both"/>
        <w:rPr>
          <w:rFonts w:cstheme="minorHAnsi"/>
          <w:sz w:val="24"/>
          <w:szCs w:val="24"/>
        </w:rPr>
      </w:pPr>
    </w:p>
    <w:p w14:paraId="1C3BC6C7" w14:textId="01A77D75" w:rsidR="00762B01" w:rsidRPr="00CE343E" w:rsidRDefault="00CA7586" w:rsidP="00CE343E">
      <w:pPr>
        <w:pStyle w:val="ListParagraph"/>
        <w:numPr>
          <w:ilvl w:val="0"/>
          <w:numId w:val="4"/>
        </w:numPr>
        <w:spacing w:line="360" w:lineRule="auto"/>
        <w:jc w:val="both"/>
        <w:rPr>
          <w:rFonts w:cstheme="minorHAnsi"/>
          <w:sz w:val="24"/>
          <w:szCs w:val="24"/>
        </w:rPr>
      </w:pPr>
      <w:proofErr w:type="spellStart"/>
      <w:r w:rsidRPr="00CE343E">
        <w:rPr>
          <w:rFonts w:cstheme="minorHAnsi"/>
          <w:sz w:val="24"/>
          <w:szCs w:val="24"/>
        </w:rPr>
        <w:t>Lederle</w:t>
      </w:r>
      <w:proofErr w:type="spellEnd"/>
      <w:r w:rsidRPr="00CE343E">
        <w:rPr>
          <w:rFonts w:cstheme="minorHAnsi"/>
          <w:sz w:val="24"/>
          <w:szCs w:val="24"/>
        </w:rPr>
        <w:t xml:space="preserve"> FA, Johnson GR, Wilson SE. Abdominal aortic aneurysm in women. </w:t>
      </w:r>
      <w:r w:rsidRPr="00CE343E">
        <w:rPr>
          <w:rFonts w:cstheme="minorHAnsi"/>
          <w:i/>
          <w:sz w:val="24"/>
          <w:szCs w:val="24"/>
        </w:rPr>
        <w:t>Journal of Vascular Surgery</w:t>
      </w:r>
      <w:r w:rsidRPr="00CE343E">
        <w:rPr>
          <w:rFonts w:cstheme="minorHAnsi"/>
          <w:sz w:val="24"/>
          <w:szCs w:val="24"/>
        </w:rPr>
        <w:t xml:space="preserve"> 2001;34:122-126.</w:t>
      </w:r>
    </w:p>
    <w:p w14:paraId="29733436" w14:textId="43A6BED4" w:rsidR="00CA7586" w:rsidRPr="009F1A95" w:rsidRDefault="00CA7586" w:rsidP="00F81E0B">
      <w:pPr>
        <w:spacing w:line="360" w:lineRule="auto"/>
        <w:jc w:val="both"/>
        <w:rPr>
          <w:rFonts w:cstheme="minorHAnsi"/>
          <w:sz w:val="24"/>
          <w:szCs w:val="24"/>
        </w:rPr>
      </w:pPr>
    </w:p>
    <w:p w14:paraId="6EF3A23B" w14:textId="5BF160C6" w:rsidR="00CA7586" w:rsidRPr="00CE343E" w:rsidRDefault="00EE1CF9" w:rsidP="00CE343E">
      <w:pPr>
        <w:pStyle w:val="ListParagraph"/>
        <w:numPr>
          <w:ilvl w:val="0"/>
          <w:numId w:val="4"/>
        </w:numPr>
        <w:spacing w:line="360" w:lineRule="auto"/>
        <w:jc w:val="both"/>
        <w:rPr>
          <w:rFonts w:cstheme="minorHAnsi"/>
          <w:sz w:val="24"/>
          <w:szCs w:val="24"/>
        </w:rPr>
      </w:pPr>
      <w:r w:rsidRPr="00CE343E">
        <w:rPr>
          <w:rFonts w:cstheme="minorHAnsi"/>
          <w:sz w:val="24"/>
          <w:szCs w:val="24"/>
        </w:rPr>
        <w:lastRenderedPageBreak/>
        <w:t xml:space="preserve">Norman P, Powell J. Abdominal aortic aneurysm: the prognosis in women is worse than in men. </w:t>
      </w:r>
      <w:r w:rsidRPr="00CE343E">
        <w:rPr>
          <w:rFonts w:cstheme="minorHAnsi"/>
          <w:i/>
          <w:sz w:val="24"/>
          <w:szCs w:val="24"/>
        </w:rPr>
        <w:t>Circulation</w:t>
      </w:r>
      <w:r w:rsidRPr="00CE343E">
        <w:rPr>
          <w:rFonts w:cstheme="minorHAnsi"/>
          <w:sz w:val="24"/>
          <w:szCs w:val="24"/>
        </w:rPr>
        <w:t xml:space="preserve"> 2007;115:2865-2869.</w:t>
      </w:r>
    </w:p>
    <w:p w14:paraId="0B141B69" w14:textId="77777777" w:rsidR="00AD3434" w:rsidRDefault="00AD3434" w:rsidP="00F81E0B">
      <w:pPr>
        <w:spacing w:line="360" w:lineRule="auto"/>
        <w:jc w:val="both"/>
        <w:rPr>
          <w:rFonts w:cstheme="minorHAnsi"/>
          <w:sz w:val="24"/>
          <w:szCs w:val="24"/>
        </w:rPr>
      </w:pPr>
    </w:p>
    <w:p w14:paraId="570F12F8" w14:textId="6EADEB95" w:rsidR="009E3C18" w:rsidRPr="005B524E" w:rsidRDefault="009E3C18" w:rsidP="005B524E">
      <w:pPr>
        <w:rPr>
          <w:rFonts w:cstheme="minorHAnsi"/>
          <w:sz w:val="24"/>
          <w:szCs w:val="24"/>
        </w:rPr>
      </w:pPr>
    </w:p>
    <w:sectPr w:rsidR="009E3C18" w:rsidRPr="005B524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2EB4F" w14:textId="77777777" w:rsidR="00461F4D" w:rsidRDefault="00461F4D" w:rsidP="00F12105">
      <w:pPr>
        <w:spacing w:after="0" w:line="240" w:lineRule="auto"/>
      </w:pPr>
      <w:r>
        <w:separator/>
      </w:r>
    </w:p>
  </w:endnote>
  <w:endnote w:type="continuationSeparator" w:id="0">
    <w:p w14:paraId="6C377F9F" w14:textId="77777777" w:rsidR="00461F4D" w:rsidRDefault="00461F4D" w:rsidP="00F1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309971"/>
      <w:docPartObj>
        <w:docPartGallery w:val="Page Numbers (Bottom of Page)"/>
        <w:docPartUnique/>
      </w:docPartObj>
    </w:sdtPr>
    <w:sdtEndPr>
      <w:rPr>
        <w:noProof/>
      </w:rPr>
    </w:sdtEndPr>
    <w:sdtContent>
      <w:p w14:paraId="6A162CA4" w14:textId="052F4F62" w:rsidR="00F12105" w:rsidRDefault="00F1210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06DEA5D" w14:textId="77777777" w:rsidR="00F12105" w:rsidRDefault="00F1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E2F81" w14:textId="77777777" w:rsidR="00461F4D" w:rsidRDefault="00461F4D" w:rsidP="00F12105">
      <w:pPr>
        <w:spacing w:after="0" w:line="240" w:lineRule="auto"/>
      </w:pPr>
      <w:r>
        <w:separator/>
      </w:r>
    </w:p>
  </w:footnote>
  <w:footnote w:type="continuationSeparator" w:id="0">
    <w:p w14:paraId="3D6760B5" w14:textId="77777777" w:rsidR="00461F4D" w:rsidRDefault="00461F4D" w:rsidP="00F1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5AA"/>
    <w:multiLevelType w:val="hybridMultilevel"/>
    <w:tmpl w:val="21ECA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7719"/>
    <w:multiLevelType w:val="hybridMultilevel"/>
    <w:tmpl w:val="8390A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B2675"/>
    <w:multiLevelType w:val="hybridMultilevel"/>
    <w:tmpl w:val="794A9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732993"/>
    <w:multiLevelType w:val="hybridMultilevel"/>
    <w:tmpl w:val="BEFC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B"/>
    <w:rsid w:val="000008B0"/>
    <w:rsid w:val="000019BB"/>
    <w:rsid w:val="00003E7E"/>
    <w:rsid w:val="0000580E"/>
    <w:rsid w:val="00013785"/>
    <w:rsid w:val="000169C2"/>
    <w:rsid w:val="00017B34"/>
    <w:rsid w:val="00021978"/>
    <w:rsid w:val="0002323A"/>
    <w:rsid w:val="0002388A"/>
    <w:rsid w:val="00030483"/>
    <w:rsid w:val="0003221F"/>
    <w:rsid w:val="00034DDF"/>
    <w:rsid w:val="00042E20"/>
    <w:rsid w:val="00044CE0"/>
    <w:rsid w:val="00046CC1"/>
    <w:rsid w:val="00047874"/>
    <w:rsid w:val="00055360"/>
    <w:rsid w:val="00056D32"/>
    <w:rsid w:val="00060921"/>
    <w:rsid w:val="00060CA8"/>
    <w:rsid w:val="0006300B"/>
    <w:rsid w:val="000636A2"/>
    <w:rsid w:val="00065FFE"/>
    <w:rsid w:val="00066573"/>
    <w:rsid w:val="000802FE"/>
    <w:rsid w:val="0008564D"/>
    <w:rsid w:val="0008630F"/>
    <w:rsid w:val="000914DD"/>
    <w:rsid w:val="00092083"/>
    <w:rsid w:val="00095926"/>
    <w:rsid w:val="000A0668"/>
    <w:rsid w:val="000A245D"/>
    <w:rsid w:val="000A38E5"/>
    <w:rsid w:val="000D4D56"/>
    <w:rsid w:val="000D58C0"/>
    <w:rsid w:val="000E23EA"/>
    <w:rsid w:val="000E5639"/>
    <w:rsid w:val="000F2462"/>
    <w:rsid w:val="000F6299"/>
    <w:rsid w:val="00112155"/>
    <w:rsid w:val="0011668B"/>
    <w:rsid w:val="001209F3"/>
    <w:rsid w:val="00127CD6"/>
    <w:rsid w:val="001301BB"/>
    <w:rsid w:val="001303A7"/>
    <w:rsid w:val="00130A7A"/>
    <w:rsid w:val="00136AF7"/>
    <w:rsid w:val="00142E28"/>
    <w:rsid w:val="00145122"/>
    <w:rsid w:val="001465BF"/>
    <w:rsid w:val="00146AF2"/>
    <w:rsid w:val="0014724A"/>
    <w:rsid w:val="001500FA"/>
    <w:rsid w:val="0015569A"/>
    <w:rsid w:val="00156ECD"/>
    <w:rsid w:val="00164903"/>
    <w:rsid w:val="001671BA"/>
    <w:rsid w:val="00187B0E"/>
    <w:rsid w:val="00190BAA"/>
    <w:rsid w:val="001911FA"/>
    <w:rsid w:val="001B0969"/>
    <w:rsid w:val="001C1095"/>
    <w:rsid w:val="001D370A"/>
    <w:rsid w:val="001D381F"/>
    <w:rsid w:val="001D3C61"/>
    <w:rsid w:val="001E1486"/>
    <w:rsid w:val="001E4066"/>
    <w:rsid w:val="001F04F5"/>
    <w:rsid w:val="001F6D9E"/>
    <w:rsid w:val="0020003F"/>
    <w:rsid w:val="002007E1"/>
    <w:rsid w:val="0020249D"/>
    <w:rsid w:val="0020549B"/>
    <w:rsid w:val="00205EA1"/>
    <w:rsid w:val="0021035F"/>
    <w:rsid w:val="002243EC"/>
    <w:rsid w:val="00226776"/>
    <w:rsid w:val="00230812"/>
    <w:rsid w:val="00232377"/>
    <w:rsid w:val="00232513"/>
    <w:rsid w:val="002347B5"/>
    <w:rsid w:val="00235B3A"/>
    <w:rsid w:val="00235EC9"/>
    <w:rsid w:val="00240E94"/>
    <w:rsid w:val="002476EF"/>
    <w:rsid w:val="0025186C"/>
    <w:rsid w:val="002524B3"/>
    <w:rsid w:val="00253F7B"/>
    <w:rsid w:val="00255684"/>
    <w:rsid w:val="00263BEC"/>
    <w:rsid w:val="00270273"/>
    <w:rsid w:val="0027780F"/>
    <w:rsid w:val="00280A15"/>
    <w:rsid w:val="00292371"/>
    <w:rsid w:val="002A0719"/>
    <w:rsid w:val="002A32DF"/>
    <w:rsid w:val="002B14A6"/>
    <w:rsid w:val="002B1FDA"/>
    <w:rsid w:val="002C284F"/>
    <w:rsid w:val="002C7B08"/>
    <w:rsid w:val="002D14FE"/>
    <w:rsid w:val="002D78ED"/>
    <w:rsid w:val="002E0048"/>
    <w:rsid w:val="002E42DD"/>
    <w:rsid w:val="002E7EDC"/>
    <w:rsid w:val="003007A1"/>
    <w:rsid w:val="00305B43"/>
    <w:rsid w:val="00306F1E"/>
    <w:rsid w:val="003113B1"/>
    <w:rsid w:val="0031199E"/>
    <w:rsid w:val="003120E9"/>
    <w:rsid w:val="0031445C"/>
    <w:rsid w:val="00320571"/>
    <w:rsid w:val="0033123F"/>
    <w:rsid w:val="00346E74"/>
    <w:rsid w:val="00350311"/>
    <w:rsid w:val="003505CB"/>
    <w:rsid w:val="003537DC"/>
    <w:rsid w:val="00353D33"/>
    <w:rsid w:val="00353E08"/>
    <w:rsid w:val="00355B27"/>
    <w:rsid w:val="00356B9A"/>
    <w:rsid w:val="0036097B"/>
    <w:rsid w:val="003615C2"/>
    <w:rsid w:val="0036382A"/>
    <w:rsid w:val="00375E3D"/>
    <w:rsid w:val="003840E6"/>
    <w:rsid w:val="00385675"/>
    <w:rsid w:val="0038671B"/>
    <w:rsid w:val="003A09F7"/>
    <w:rsid w:val="003A4CFB"/>
    <w:rsid w:val="003A565D"/>
    <w:rsid w:val="003A61C2"/>
    <w:rsid w:val="003A7423"/>
    <w:rsid w:val="003B61E6"/>
    <w:rsid w:val="003C2ED0"/>
    <w:rsid w:val="003C4B59"/>
    <w:rsid w:val="003C5DD1"/>
    <w:rsid w:val="003D5A62"/>
    <w:rsid w:val="003D7653"/>
    <w:rsid w:val="003E0458"/>
    <w:rsid w:val="003E2517"/>
    <w:rsid w:val="003E3066"/>
    <w:rsid w:val="003E4EB2"/>
    <w:rsid w:val="003F7888"/>
    <w:rsid w:val="0040028D"/>
    <w:rsid w:val="00404BA9"/>
    <w:rsid w:val="004071F0"/>
    <w:rsid w:val="00410F05"/>
    <w:rsid w:val="00412C2D"/>
    <w:rsid w:val="0041689F"/>
    <w:rsid w:val="00421061"/>
    <w:rsid w:val="00436106"/>
    <w:rsid w:val="00437377"/>
    <w:rsid w:val="00437C37"/>
    <w:rsid w:val="00442C81"/>
    <w:rsid w:val="004606CE"/>
    <w:rsid w:val="0046105A"/>
    <w:rsid w:val="00461F4D"/>
    <w:rsid w:val="00462474"/>
    <w:rsid w:val="00463881"/>
    <w:rsid w:val="00465E7F"/>
    <w:rsid w:val="00471976"/>
    <w:rsid w:val="00471B58"/>
    <w:rsid w:val="00474ECA"/>
    <w:rsid w:val="00483272"/>
    <w:rsid w:val="00485093"/>
    <w:rsid w:val="00490D4F"/>
    <w:rsid w:val="00493495"/>
    <w:rsid w:val="00493F9C"/>
    <w:rsid w:val="004A4EB0"/>
    <w:rsid w:val="004A6213"/>
    <w:rsid w:val="004A7DFE"/>
    <w:rsid w:val="004B0ED7"/>
    <w:rsid w:val="004B7DA2"/>
    <w:rsid w:val="004C171F"/>
    <w:rsid w:val="004C30FE"/>
    <w:rsid w:val="004C453A"/>
    <w:rsid w:val="004D0FB5"/>
    <w:rsid w:val="004D4A5F"/>
    <w:rsid w:val="004D65D2"/>
    <w:rsid w:val="004D6DAA"/>
    <w:rsid w:val="004E12D5"/>
    <w:rsid w:val="004E4C99"/>
    <w:rsid w:val="004E5DF1"/>
    <w:rsid w:val="004F1103"/>
    <w:rsid w:val="004F2389"/>
    <w:rsid w:val="004F63B8"/>
    <w:rsid w:val="0050406C"/>
    <w:rsid w:val="00505441"/>
    <w:rsid w:val="00510DF9"/>
    <w:rsid w:val="0051364D"/>
    <w:rsid w:val="0051630B"/>
    <w:rsid w:val="005208BE"/>
    <w:rsid w:val="00520CB4"/>
    <w:rsid w:val="00523332"/>
    <w:rsid w:val="0052545E"/>
    <w:rsid w:val="00526773"/>
    <w:rsid w:val="00534671"/>
    <w:rsid w:val="005352F0"/>
    <w:rsid w:val="00543D08"/>
    <w:rsid w:val="00556D73"/>
    <w:rsid w:val="00563388"/>
    <w:rsid w:val="005668B6"/>
    <w:rsid w:val="0057392D"/>
    <w:rsid w:val="005739DE"/>
    <w:rsid w:val="00573CB1"/>
    <w:rsid w:val="00575FA0"/>
    <w:rsid w:val="00580593"/>
    <w:rsid w:val="00583207"/>
    <w:rsid w:val="005860D3"/>
    <w:rsid w:val="0058724E"/>
    <w:rsid w:val="005877C1"/>
    <w:rsid w:val="00592510"/>
    <w:rsid w:val="00593827"/>
    <w:rsid w:val="00595292"/>
    <w:rsid w:val="005A524A"/>
    <w:rsid w:val="005A5B7B"/>
    <w:rsid w:val="005A75D6"/>
    <w:rsid w:val="005B524E"/>
    <w:rsid w:val="005B619A"/>
    <w:rsid w:val="005C0977"/>
    <w:rsid w:val="005C5167"/>
    <w:rsid w:val="005C7681"/>
    <w:rsid w:val="005D4B0C"/>
    <w:rsid w:val="005D79A8"/>
    <w:rsid w:val="005E1580"/>
    <w:rsid w:val="005E2D56"/>
    <w:rsid w:val="005E3356"/>
    <w:rsid w:val="005F3B08"/>
    <w:rsid w:val="005F6BF0"/>
    <w:rsid w:val="005F7846"/>
    <w:rsid w:val="00603D43"/>
    <w:rsid w:val="00611D1A"/>
    <w:rsid w:val="00615B5C"/>
    <w:rsid w:val="00615ED7"/>
    <w:rsid w:val="006310CC"/>
    <w:rsid w:val="006352F8"/>
    <w:rsid w:val="00646FB6"/>
    <w:rsid w:val="00654FD6"/>
    <w:rsid w:val="00660227"/>
    <w:rsid w:val="00660453"/>
    <w:rsid w:val="00661E19"/>
    <w:rsid w:val="00662C34"/>
    <w:rsid w:val="0066762A"/>
    <w:rsid w:val="00667DFA"/>
    <w:rsid w:val="00675101"/>
    <w:rsid w:val="00682B45"/>
    <w:rsid w:val="006844B1"/>
    <w:rsid w:val="00685562"/>
    <w:rsid w:val="006867F7"/>
    <w:rsid w:val="00687489"/>
    <w:rsid w:val="006879EA"/>
    <w:rsid w:val="00693940"/>
    <w:rsid w:val="00695EAE"/>
    <w:rsid w:val="006A3AA9"/>
    <w:rsid w:val="006A617D"/>
    <w:rsid w:val="006B459B"/>
    <w:rsid w:val="006C5BC5"/>
    <w:rsid w:val="006D0316"/>
    <w:rsid w:val="006E3927"/>
    <w:rsid w:val="006E3D4C"/>
    <w:rsid w:val="006F0D9A"/>
    <w:rsid w:val="006F20D6"/>
    <w:rsid w:val="006F7754"/>
    <w:rsid w:val="00700D98"/>
    <w:rsid w:val="00703651"/>
    <w:rsid w:val="00711BBC"/>
    <w:rsid w:val="007120DA"/>
    <w:rsid w:val="007140BA"/>
    <w:rsid w:val="00720134"/>
    <w:rsid w:val="007223D3"/>
    <w:rsid w:val="00722603"/>
    <w:rsid w:val="00724487"/>
    <w:rsid w:val="007276CC"/>
    <w:rsid w:val="00735091"/>
    <w:rsid w:val="00737BEA"/>
    <w:rsid w:val="00740961"/>
    <w:rsid w:val="007414EE"/>
    <w:rsid w:val="007424F5"/>
    <w:rsid w:val="00743EB9"/>
    <w:rsid w:val="00746C13"/>
    <w:rsid w:val="00747A19"/>
    <w:rsid w:val="00762B01"/>
    <w:rsid w:val="00762CAB"/>
    <w:rsid w:val="00762D9D"/>
    <w:rsid w:val="00774E2A"/>
    <w:rsid w:val="0078195A"/>
    <w:rsid w:val="00782951"/>
    <w:rsid w:val="0078421A"/>
    <w:rsid w:val="007846D3"/>
    <w:rsid w:val="00796DC7"/>
    <w:rsid w:val="007A1367"/>
    <w:rsid w:val="007A234F"/>
    <w:rsid w:val="007A3D60"/>
    <w:rsid w:val="007A70D3"/>
    <w:rsid w:val="007B0A41"/>
    <w:rsid w:val="007B32BE"/>
    <w:rsid w:val="007B34D8"/>
    <w:rsid w:val="007B71D2"/>
    <w:rsid w:val="007B73D8"/>
    <w:rsid w:val="007B7969"/>
    <w:rsid w:val="007C102D"/>
    <w:rsid w:val="007C2391"/>
    <w:rsid w:val="007D1340"/>
    <w:rsid w:val="007D1BF4"/>
    <w:rsid w:val="007E17C6"/>
    <w:rsid w:val="007E3A21"/>
    <w:rsid w:val="007E5252"/>
    <w:rsid w:val="007F01AA"/>
    <w:rsid w:val="007F5554"/>
    <w:rsid w:val="00803A47"/>
    <w:rsid w:val="00805705"/>
    <w:rsid w:val="00820C5E"/>
    <w:rsid w:val="00825E4A"/>
    <w:rsid w:val="00834225"/>
    <w:rsid w:val="0084456E"/>
    <w:rsid w:val="0084621E"/>
    <w:rsid w:val="00847085"/>
    <w:rsid w:val="00847942"/>
    <w:rsid w:val="008517B7"/>
    <w:rsid w:val="00861932"/>
    <w:rsid w:val="00864A96"/>
    <w:rsid w:val="00870C4B"/>
    <w:rsid w:val="008737C0"/>
    <w:rsid w:val="00874E33"/>
    <w:rsid w:val="00876F6A"/>
    <w:rsid w:val="00880A4F"/>
    <w:rsid w:val="00881036"/>
    <w:rsid w:val="008827BB"/>
    <w:rsid w:val="00883D59"/>
    <w:rsid w:val="00883E94"/>
    <w:rsid w:val="0089498C"/>
    <w:rsid w:val="00897745"/>
    <w:rsid w:val="00897821"/>
    <w:rsid w:val="008A276D"/>
    <w:rsid w:val="008A27AF"/>
    <w:rsid w:val="008A72DE"/>
    <w:rsid w:val="008B066E"/>
    <w:rsid w:val="008B0C07"/>
    <w:rsid w:val="008B2F1C"/>
    <w:rsid w:val="008B382B"/>
    <w:rsid w:val="008C1168"/>
    <w:rsid w:val="008C164C"/>
    <w:rsid w:val="008C2DC9"/>
    <w:rsid w:val="008D2E8C"/>
    <w:rsid w:val="008D4BF2"/>
    <w:rsid w:val="008D7B7A"/>
    <w:rsid w:val="008D7FAD"/>
    <w:rsid w:val="008E1397"/>
    <w:rsid w:val="008E24D2"/>
    <w:rsid w:val="008E3C11"/>
    <w:rsid w:val="008E5793"/>
    <w:rsid w:val="008E7FA6"/>
    <w:rsid w:val="008F4E81"/>
    <w:rsid w:val="0090469C"/>
    <w:rsid w:val="00907DBE"/>
    <w:rsid w:val="00911255"/>
    <w:rsid w:val="00914789"/>
    <w:rsid w:val="0091730C"/>
    <w:rsid w:val="00927779"/>
    <w:rsid w:val="00927A7E"/>
    <w:rsid w:val="00927E74"/>
    <w:rsid w:val="0093770D"/>
    <w:rsid w:val="009416C2"/>
    <w:rsid w:val="00944F39"/>
    <w:rsid w:val="009456D1"/>
    <w:rsid w:val="00945EC7"/>
    <w:rsid w:val="00952A72"/>
    <w:rsid w:val="00952B99"/>
    <w:rsid w:val="00953AE0"/>
    <w:rsid w:val="009567EA"/>
    <w:rsid w:val="00956F54"/>
    <w:rsid w:val="009633FD"/>
    <w:rsid w:val="009655F8"/>
    <w:rsid w:val="00975225"/>
    <w:rsid w:val="0098254E"/>
    <w:rsid w:val="00983B52"/>
    <w:rsid w:val="009860D4"/>
    <w:rsid w:val="00987B00"/>
    <w:rsid w:val="00991C36"/>
    <w:rsid w:val="009A6167"/>
    <w:rsid w:val="009A7D81"/>
    <w:rsid w:val="009C495D"/>
    <w:rsid w:val="009C495E"/>
    <w:rsid w:val="009C4F66"/>
    <w:rsid w:val="009C6FF2"/>
    <w:rsid w:val="009D2627"/>
    <w:rsid w:val="009D47AC"/>
    <w:rsid w:val="009D494C"/>
    <w:rsid w:val="009D4A06"/>
    <w:rsid w:val="009E0C5A"/>
    <w:rsid w:val="009E3BED"/>
    <w:rsid w:val="009E3C18"/>
    <w:rsid w:val="009F047D"/>
    <w:rsid w:val="009F1A95"/>
    <w:rsid w:val="009F2B5C"/>
    <w:rsid w:val="009F3C4F"/>
    <w:rsid w:val="009F53D5"/>
    <w:rsid w:val="009F6FE8"/>
    <w:rsid w:val="009F725F"/>
    <w:rsid w:val="00A14718"/>
    <w:rsid w:val="00A203AB"/>
    <w:rsid w:val="00A20436"/>
    <w:rsid w:val="00A336C3"/>
    <w:rsid w:val="00A41355"/>
    <w:rsid w:val="00A51571"/>
    <w:rsid w:val="00A53293"/>
    <w:rsid w:val="00A66114"/>
    <w:rsid w:val="00A676DD"/>
    <w:rsid w:val="00A77A12"/>
    <w:rsid w:val="00A827A9"/>
    <w:rsid w:val="00A82CD3"/>
    <w:rsid w:val="00A879A5"/>
    <w:rsid w:val="00A940E8"/>
    <w:rsid w:val="00AA420D"/>
    <w:rsid w:val="00AB1E0E"/>
    <w:rsid w:val="00AB2674"/>
    <w:rsid w:val="00AC7565"/>
    <w:rsid w:val="00AC7769"/>
    <w:rsid w:val="00AD3434"/>
    <w:rsid w:val="00AD3FB8"/>
    <w:rsid w:val="00AE04BD"/>
    <w:rsid w:val="00AE13E0"/>
    <w:rsid w:val="00B02F8B"/>
    <w:rsid w:val="00B06D65"/>
    <w:rsid w:val="00B1203E"/>
    <w:rsid w:val="00B12466"/>
    <w:rsid w:val="00B20943"/>
    <w:rsid w:val="00B34072"/>
    <w:rsid w:val="00B36682"/>
    <w:rsid w:val="00B449FF"/>
    <w:rsid w:val="00B46B56"/>
    <w:rsid w:val="00B51AC1"/>
    <w:rsid w:val="00B5457B"/>
    <w:rsid w:val="00B5567B"/>
    <w:rsid w:val="00B57805"/>
    <w:rsid w:val="00B609A2"/>
    <w:rsid w:val="00B70AD4"/>
    <w:rsid w:val="00B71488"/>
    <w:rsid w:val="00B73845"/>
    <w:rsid w:val="00B76354"/>
    <w:rsid w:val="00B80FA1"/>
    <w:rsid w:val="00B8229E"/>
    <w:rsid w:val="00B916B5"/>
    <w:rsid w:val="00B92387"/>
    <w:rsid w:val="00B95962"/>
    <w:rsid w:val="00B9755E"/>
    <w:rsid w:val="00B975BE"/>
    <w:rsid w:val="00B97E75"/>
    <w:rsid w:val="00BA1065"/>
    <w:rsid w:val="00BA12E9"/>
    <w:rsid w:val="00BA2B2E"/>
    <w:rsid w:val="00BB291E"/>
    <w:rsid w:val="00BB5812"/>
    <w:rsid w:val="00BB73F4"/>
    <w:rsid w:val="00BB748C"/>
    <w:rsid w:val="00BB7A32"/>
    <w:rsid w:val="00BC031F"/>
    <w:rsid w:val="00BC4C4C"/>
    <w:rsid w:val="00BC6439"/>
    <w:rsid w:val="00BC7ABA"/>
    <w:rsid w:val="00BD2502"/>
    <w:rsid w:val="00BD57A2"/>
    <w:rsid w:val="00BD6E8D"/>
    <w:rsid w:val="00BE2727"/>
    <w:rsid w:val="00BE745D"/>
    <w:rsid w:val="00BF09CC"/>
    <w:rsid w:val="00BF596A"/>
    <w:rsid w:val="00C01053"/>
    <w:rsid w:val="00C0429B"/>
    <w:rsid w:val="00C060FC"/>
    <w:rsid w:val="00C06724"/>
    <w:rsid w:val="00C10019"/>
    <w:rsid w:val="00C101F6"/>
    <w:rsid w:val="00C10869"/>
    <w:rsid w:val="00C17AB5"/>
    <w:rsid w:val="00C277D4"/>
    <w:rsid w:val="00C33E2B"/>
    <w:rsid w:val="00C360EA"/>
    <w:rsid w:val="00C36EED"/>
    <w:rsid w:val="00C371FD"/>
    <w:rsid w:val="00C4027B"/>
    <w:rsid w:val="00C62DAC"/>
    <w:rsid w:val="00C64A4F"/>
    <w:rsid w:val="00C64AE2"/>
    <w:rsid w:val="00C7020E"/>
    <w:rsid w:val="00C72EE2"/>
    <w:rsid w:val="00C7319C"/>
    <w:rsid w:val="00C7557A"/>
    <w:rsid w:val="00C76F27"/>
    <w:rsid w:val="00C77AB7"/>
    <w:rsid w:val="00C80E39"/>
    <w:rsid w:val="00C822E8"/>
    <w:rsid w:val="00C83CBF"/>
    <w:rsid w:val="00C84C1C"/>
    <w:rsid w:val="00C869AA"/>
    <w:rsid w:val="00C91D19"/>
    <w:rsid w:val="00C963F1"/>
    <w:rsid w:val="00CA0C34"/>
    <w:rsid w:val="00CA2DB8"/>
    <w:rsid w:val="00CA7586"/>
    <w:rsid w:val="00CA7C21"/>
    <w:rsid w:val="00CC7311"/>
    <w:rsid w:val="00CC7B21"/>
    <w:rsid w:val="00CE1ABB"/>
    <w:rsid w:val="00CE2F99"/>
    <w:rsid w:val="00CE343E"/>
    <w:rsid w:val="00CF3A51"/>
    <w:rsid w:val="00D01560"/>
    <w:rsid w:val="00D02427"/>
    <w:rsid w:val="00D029D5"/>
    <w:rsid w:val="00D03F49"/>
    <w:rsid w:val="00D11CDC"/>
    <w:rsid w:val="00D17EC4"/>
    <w:rsid w:val="00D2196E"/>
    <w:rsid w:val="00D30924"/>
    <w:rsid w:val="00D30C2F"/>
    <w:rsid w:val="00D31099"/>
    <w:rsid w:val="00D34741"/>
    <w:rsid w:val="00D45FE7"/>
    <w:rsid w:val="00D514BF"/>
    <w:rsid w:val="00D52E0D"/>
    <w:rsid w:val="00D5307E"/>
    <w:rsid w:val="00D53918"/>
    <w:rsid w:val="00D5427F"/>
    <w:rsid w:val="00D61987"/>
    <w:rsid w:val="00D61E07"/>
    <w:rsid w:val="00D64B6C"/>
    <w:rsid w:val="00D65C38"/>
    <w:rsid w:val="00D66291"/>
    <w:rsid w:val="00D67821"/>
    <w:rsid w:val="00D67ABB"/>
    <w:rsid w:val="00D716AA"/>
    <w:rsid w:val="00D723ED"/>
    <w:rsid w:val="00D730E9"/>
    <w:rsid w:val="00D7350E"/>
    <w:rsid w:val="00D73A8E"/>
    <w:rsid w:val="00D75B7B"/>
    <w:rsid w:val="00D77A4B"/>
    <w:rsid w:val="00D85F3F"/>
    <w:rsid w:val="00D87186"/>
    <w:rsid w:val="00D873C3"/>
    <w:rsid w:val="00D92E9A"/>
    <w:rsid w:val="00DA1344"/>
    <w:rsid w:val="00DA204E"/>
    <w:rsid w:val="00DB005B"/>
    <w:rsid w:val="00DB0635"/>
    <w:rsid w:val="00DB165B"/>
    <w:rsid w:val="00DB20DD"/>
    <w:rsid w:val="00DB3A8D"/>
    <w:rsid w:val="00DC17D5"/>
    <w:rsid w:val="00DC4B4F"/>
    <w:rsid w:val="00DC65B7"/>
    <w:rsid w:val="00DD02BE"/>
    <w:rsid w:val="00DD101F"/>
    <w:rsid w:val="00DE16FA"/>
    <w:rsid w:val="00DE2D7C"/>
    <w:rsid w:val="00DF0584"/>
    <w:rsid w:val="00DF30BE"/>
    <w:rsid w:val="00DF3E84"/>
    <w:rsid w:val="00DF5EE5"/>
    <w:rsid w:val="00DF74B0"/>
    <w:rsid w:val="00E01162"/>
    <w:rsid w:val="00E129F3"/>
    <w:rsid w:val="00E3428D"/>
    <w:rsid w:val="00E404D8"/>
    <w:rsid w:val="00E41551"/>
    <w:rsid w:val="00E41F4E"/>
    <w:rsid w:val="00E42A05"/>
    <w:rsid w:val="00E43382"/>
    <w:rsid w:val="00E46133"/>
    <w:rsid w:val="00E56F23"/>
    <w:rsid w:val="00E57C55"/>
    <w:rsid w:val="00E60727"/>
    <w:rsid w:val="00E624E6"/>
    <w:rsid w:val="00E676B5"/>
    <w:rsid w:val="00E75247"/>
    <w:rsid w:val="00E809BA"/>
    <w:rsid w:val="00E83F88"/>
    <w:rsid w:val="00E84E25"/>
    <w:rsid w:val="00E86C63"/>
    <w:rsid w:val="00E87409"/>
    <w:rsid w:val="00E90922"/>
    <w:rsid w:val="00E90BD0"/>
    <w:rsid w:val="00E9612B"/>
    <w:rsid w:val="00E96C8E"/>
    <w:rsid w:val="00EA603D"/>
    <w:rsid w:val="00EA710C"/>
    <w:rsid w:val="00EA7177"/>
    <w:rsid w:val="00EB4DE6"/>
    <w:rsid w:val="00EC5232"/>
    <w:rsid w:val="00ED04A7"/>
    <w:rsid w:val="00ED2219"/>
    <w:rsid w:val="00ED36D0"/>
    <w:rsid w:val="00ED3D0F"/>
    <w:rsid w:val="00EE1CF9"/>
    <w:rsid w:val="00EE254A"/>
    <w:rsid w:val="00EE651F"/>
    <w:rsid w:val="00EE69E7"/>
    <w:rsid w:val="00EF4733"/>
    <w:rsid w:val="00EF4D19"/>
    <w:rsid w:val="00F023A2"/>
    <w:rsid w:val="00F10D72"/>
    <w:rsid w:val="00F12105"/>
    <w:rsid w:val="00F12DE5"/>
    <w:rsid w:val="00F13835"/>
    <w:rsid w:val="00F13C14"/>
    <w:rsid w:val="00F173B4"/>
    <w:rsid w:val="00F17504"/>
    <w:rsid w:val="00F22A68"/>
    <w:rsid w:val="00F318C7"/>
    <w:rsid w:val="00F32F75"/>
    <w:rsid w:val="00F330D7"/>
    <w:rsid w:val="00F3381E"/>
    <w:rsid w:val="00F374FC"/>
    <w:rsid w:val="00F402EC"/>
    <w:rsid w:val="00F46BAF"/>
    <w:rsid w:val="00F46EDD"/>
    <w:rsid w:val="00F50F40"/>
    <w:rsid w:val="00F54894"/>
    <w:rsid w:val="00F553A1"/>
    <w:rsid w:val="00F62EC6"/>
    <w:rsid w:val="00F6797F"/>
    <w:rsid w:val="00F751CA"/>
    <w:rsid w:val="00F77B58"/>
    <w:rsid w:val="00F81E0B"/>
    <w:rsid w:val="00F85C5E"/>
    <w:rsid w:val="00F86609"/>
    <w:rsid w:val="00F974D0"/>
    <w:rsid w:val="00FB1875"/>
    <w:rsid w:val="00FB2A1B"/>
    <w:rsid w:val="00FB2D4E"/>
    <w:rsid w:val="00FB6257"/>
    <w:rsid w:val="00FB699D"/>
    <w:rsid w:val="00FB6B5A"/>
    <w:rsid w:val="00FC142E"/>
    <w:rsid w:val="00FC1F9E"/>
    <w:rsid w:val="00FC57AF"/>
    <w:rsid w:val="00FC5BAA"/>
    <w:rsid w:val="00FC6B3C"/>
    <w:rsid w:val="00FC71E7"/>
    <w:rsid w:val="00FC73E5"/>
    <w:rsid w:val="00FD0479"/>
    <w:rsid w:val="00FD29E6"/>
    <w:rsid w:val="00FD4B01"/>
    <w:rsid w:val="00FD74DA"/>
    <w:rsid w:val="00FE0334"/>
    <w:rsid w:val="00FE7ADB"/>
    <w:rsid w:val="00FF11E1"/>
    <w:rsid w:val="00FF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6061"/>
  <w15:docId w15:val="{E8F0F388-DB6F-45A8-B671-AAF6F6D8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81E0B"/>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F81E0B"/>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1BB"/>
    <w:pPr>
      <w:spacing w:after="0" w:line="240" w:lineRule="auto"/>
    </w:pPr>
  </w:style>
  <w:style w:type="paragraph" w:styleId="ListParagraph">
    <w:name w:val="List Paragraph"/>
    <w:basedOn w:val="Normal"/>
    <w:uiPriority w:val="34"/>
    <w:qFormat/>
    <w:rsid w:val="009A6167"/>
    <w:pPr>
      <w:ind w:left="720"/>
      <w:contextualSpacing/>
    </w:pPr>
  </w:style>
  <w:style w:type="paragraph" w:styleId="BalloonText">
    <w:name w:val="Balloon Text"/>
    <w:basedOn w:val="Normal"/>
    <w:link w:val="BalloonTextChar"/>
    <w:uiPriority w:val="99"/>
    <w:semiHidden/>
    <w:unhideWhenUsed/>
    <w:rsid w:val="005C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81"/>
    <w:rPr>
      <w:rFonts w:ascii="Tahoma" w:hAnsi="Tahoma" w:cs="Tahoma"/>
      <w:sz w:val="16"/>
      <w:szCs w:val="16"/>
    </w:rPr>
  </w:style>
  <w:style w:type="paragraph" w:styleId="Header">
    <w:name w:val="header"/>
    <w:basedOn w:val="Normal"/>
    <w:link w:val="HeaderChar"/>
    <w:uiPriority w:val="99"/>
    <w:unhideWhenUsed/>
    <w:rsid w:val="00F12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105"/>
  </w:style>
  <w:style w:type="paragraph" w:styleId="Footer">
    <w:name w:val="footer"/>
    <w:basedOn w:val="Normal"/>
    <w:link w:val="FooterChar"/>
    <w:uiPriority w:val="99"/>
    <w:unhideWhenUsed/>
    <w:rsid w:val="00F12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105"/>
  </w:style>
  <w:style w:type="character" w:customStyle="1" w:styleId="Heading2Char">
    <w:name w:val="Heading 2 Char"/>
    <w:basedOn w:val="DefaultParagraphFont"/>
    <w:link w:val="Heading2"/>
    <w:uiPriority w:val="9"/>
    <w:rsid w:val="00F81E0B"/>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F81E0B"/>
    <w:rPr>
      <w:rFonts w:asciiTheme="majorHAnsi" w:eastAsiaTheme="majorEastAsia" w:hAnsiTheme="majorHAnsi" w:cstheme="majorBidi"/>
      <w:b/>
      <w:sz w:val="24"/>
      <w:szCs w:val="24"/>
    </w:rPr>
  </w:style>
  <w:style w:type="table" w:styleId="TableGrid">
    <w:name w:val="Table Grid"/>
    <w:basedOn w:val="TableNormal"/>
    <w:uiPriority w:val="39"/>
    <w:rsid w:val="00065FF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rticle/pmg9/chapter/the-reference-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D924-D4A2-CD40-9DB6-93D60F15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Shackley</dc:creator>
  <cp:lastModifiedBy>Jonathan</cp:lastModifiedBy>
  <cp:revision>3</cp:revision>
  <cp:lastPrinted>2019-05-02T10:22:00Z</cp:lastPrinted>
  <dcterms:created xsi:type="dcterms:W3CDTF">2019-05-31T07:41:00Z</dcterms:created>
  <dcterms:modified xsi:type="dcterms:W3CDTF">2021-01-12T06:42:00Z</dcterms:modified>
</cp:coreProperties>
</file>