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BBFCE" w14:textId="77777777" w:rsidR="00313219" w:rsidRPr="00313219" w:rsidRDefault="00313219" w:rsidP="00313219">
      <w:pPr>
        <w:keepNext/>
        <w:keepLines/>
        <w:tabs>
          <w:tab w:val="left" w:leader="dot" w:pos="-219"/>
        </w:tabs>
        <w:suppressAutoHyphens/>
        <w:autoSpaceDN w:val="0"/>
        <w:spacing w:before="120" w:after="120"/>
        <w:jc w:val="both"/>
        <w:textAlignment w:val="baseline"/>
        <w:outlineLvl w:val="1"/>
        <w:rPr>
          <w:rFonts w:ascii="Times New Roman" w:eastAsia="Times New Roman" w:hAnsi="Times New Roman" w:cs="Calibri Light"/>
          <w:b/>
          <w:bCs/>
          <w:iCs/>
          <w:sz w:val="24"/>
          <w:szCs w:val="24"/>
          <w:lang w:eastAsia="en-GB"/>
        </w:rPr>
      </w:pPr>
      <w:bookmarkStart w:id="0" w:name="_Toc11924622"/>
      <w:bookmarkStart w:id="1" w:name="_Toc7689236"/>
      <w:bookmarkStart w:id="2" w:name="_Toc7356580"/>
      <w:bookmarkStart w:id="3" w:name="_Toc55826536"/>
      <w:bookmarkStart w:id="4" w:name="_Toc7356581"/>
      <w:bookmarkStart w:id="5" w:name="_Toc7689237"/>
      <w:bookmarkStart w:id="6" w:name="_Toc11924623"/>
      <w:r w:rsidRPr="00313219">
        <w:rPr>
          <w:rFonts w:ascii="Times New Roman" w:eastAsia="Times New Roman" w:hAnsi="Times New Roman" w:cs="Calibri Light"/>
          <w:b/>
          <w:bCs/>
          <w:iCs/>
          <w:sz w:val="24"/>
          <w:szCs w:val="24"/>
          <w:lang w:eastAsia="en-GB"/>
        </w:rPr>
        <w:t xml:space="preserve">SUPPLEMENTARY MATERIAL </w:t>
      </w:r>
      <w:r w:rsidR="00074CC8">
        <w:rPr>
          <w:rFonts w:ascii="Times New Roman" w:eastAsia="Times New Roman" w:hAnsi="Times New Roman" w:cs="Calibri Light"/>
          <w:b/>
          <w:bCs/>
          <w:iCs/>
          <w:sz w:val="24"/>
          <w:szCs w:val="24"/>
          <w:lang w:eastAsia="en-GB"/>
        </w:rPr>
        <w:t>2</w:t>
      </w:r>
      <w:r w:rsidRPr="00313219">
        <w:rPr>
          <w:rFonts w:ascii="Times New Roman" w:eastAsia="Times New Roman" w:hAnsi="Times New Roman" w:cs="Calibri Light"/>
          <w:b/>
          <w:bCs/>
          <w:iCs/>
          <w:sz w:val="24"/>
          <w:szCs w:val="24"/>
          <w:lang w:eastAsia="en-GB"/>
        </w:rPr>
        <w:t>: ETHICS AND LOCAL APPROVALS</w:t>
      </w:r>
      <w:bookmarkEnd w:id="0"/>
      <w:bookmarkEnd w:id="1"/>
      <w:bookmarkEnd w:id="2"/>
      <w:bookmarkEnd w:id="3"/>
    </w:p>
    <w:p w14:paraId="348A203F" w14:textId="77777777" w:rsidR="00313219" w:rsidRPr="00313219" w:rsidRDefault="00313219" w:rsidP="00313219">
      <w:pPr>
        <w:keepNext/>
        <w:keepLines/>
        <w:suppressAutoHyphens/>
        <w:autoSpaceDN w:val="0"/>
        <w:spacing w:before="240" w:after="240"/>
        <w:textAlignment w:val="baseline"/>
        <w:outlineLvl w:val="2"/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</w:pPr>
      <w:bookmarkStart w:id="7" w:name="_Toc55826538"/>
      <w:bookmarkEnd w:id="4"/>
      <w:bookmarkEnd w:id="5"/>
      <w:bookmarkEnd w:id="6"/>
      <w:r w:rsidRPr="00313219"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>Cohort Studies</w:t>
      </w:r>
      <w:bookmarkEnd w:id="7"/>
      <w:r w:rsidRPr="00313219"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 xml:space="preserve"> </w:t>
      </w:r>
    </w:p>
    <w:p w14:paraId="3203E5A2" w14:textId="77777777" w:rsidR="00313219" w:rsidRPr="00313219" w:rsidRDefault="00313219" w:rsidP="00313219">
      <w:pPr>
        <w:keepNext/>
        <w:keepLines/>
        <w:suppressAutoHyphens/>
        <w:autoSpaceDN w:val="0"/>
        <w:spacing w:before="120" w:after="120"/>
        <w:jc w:val="both"/>
        <w:textAlignment w:val="baseline"/>
        <w:outlineLvl w:val="3"/>
        <w:rPr>
          <w:rFonts w:ascii="Times New Roman" w:eastAsia="Times New Roman" w:hAnsi="Times New Roman"/>
          <w:i/>
          <w:iCs/>
          <w:sz w:val="24"/>
          <w:szCs w:val="24"/>
        </w:rPr>
      </w:pPr>
      <w:r w:rsidRPr="00313219">
        <w:rPr>
          <w:rFonts w:ascii="Times New Roman" w:eastAsia="Times New Roman" w:hAnsi="Times New Roman"/>
          <w:i/>
          <w:iCs/>
          <w:sz w:val="24"/>
          <w:szCs w:val="24"/>
        </w:rPr>
        <w:t xml:space="preserve">Studies </w:t>
      </w:r>
      <w:proofErr w:type="gramStart"/>
      <w:r w:rsidRPr="00313219">
        <w:rPr>
          <w:rFonts w:ascii="Times New Roman" w:eastAsia="Times New Roman" w:hAnsi="Times New Roman"/>
          <w:i/>
          <w:iCs/>
          <w:sz w:val="24"/>
          <w:szCs w:val="24"/>
        </w:rPr>
        <w:t>Of</w:t>
      </w:r>
      <w:proofErr w:type="gramEnd"/>
      <w:r w:rsidRPr="00313219">
        <w:rPr>
          <w:rFonts w:ascii="Times New Roman" w:eastAsia="Times New Roman" w:hAnsi="Times New Roman"/>
          <w:i/>
          <w:iCs/>
          <w:sz w:val="24"/>
          <w:szCs w:val="24"/>
        </w:rPr>
        <w:t xml:space="preserve"> Changes In Disease Activity Over Time</w:t>
      </w:r>
    </w:p>
    <w:p w14:paraId="5A8D3C09" w14:textId="05FAA309" w:rsidR="00313219" w:rsidRPr="00313219" w:rsidRDefault="00313219" w:rsidP="00313219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 w:rsidRPr="00313219">
        <w:rPr>
          <w:rFonts w:ascii="Times New Roman" w:eastAsia="Times New Roman" w:hAnsi="Times New Roman"/>
          <w:sz w:val="24"/>
          <w:szCs w:val="24"/>
        </w:rPr>
        <w:t>The first two cohorts received Research Ethics approval (from the King’s College Hospital Research Ethics Committee and t</w:t>
      </w:r>
      <w:r w:rsidRPr="00313219">
        <w:rPr>
          <w:rFonts w:ascii="Times New Roman" w:eastAsia="Times New Roman" w:hAnsi="Times New Roman"/>
          <w:sz w:val="24"/>
        </w:rPr>
        <w:t xml:space="preserve">he South Thames Multicentre Research Ethics Committee) </w:t>
      </w:r>
      <w:r w:rsidRPr="00313219">
        <w:rPr>
          <w:rFonts w:ascii="Times New Roman" w:eastAsia="Times New Roman" w:hAnsi="Times New Roman"/>
          <w:sz w:val="24"/>
          <w:szCs w:val="24"/>
        </w:rPr>
        <w:t xml:space="preserve">and all patients provided informed consent. The last two cohorts received Local Research </w:t>
      </w:r>
      <w:r w:rsidR="00A64BE6">
        <w:rPr>
          <w:rFonts w:ascii="Times New Roman" w:eastAsia="Times New Roman" w:hAnsi="Times New Roman"/>
          <w:sz w:val="24"/>
          <w:szCs w:val="24"/>
        </w:rPr>
        <w:t>a</w:t>
      </w:r>
      <w:r w:rsidRPr="00313219">
        <w:rPr>
          <w:rFonts w:ascii="Times New Roman" w:eastAsia="Times New Roman" w:hAnsi="Times New Roman"/>
          <w:sz w:val="24"/>
          <w:szCs w:val="24"/>
        </w:rPr>
        <w:t>nd Development approval as they were classified as audits of RA management against national guidance.</w:t>
      </w:r>
    </w:p>
    <w:p w14:paraId="77450A58" w14:textId="77777777" w:rsidR="00313219" w:rsidRPr="00313219" w:rsidRDefault="00313219" w:rsidP="00313219">
      <w:pPr>
        <w:keepNext/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i/>
          <w:sz w:val="24"/>
          <w:szCs w:val="24"/>
        </w:rPr>
      </w:pPr>
    </w:p>
    <w:p w14:paraId="2EAAD372" w14:textId="60EFE83E" w:rsidR="00313219" w:rsidRPr="00313219" w:rsidRDefault="00313219" w:rsidP="00313219">
      <w:pPr>
        <w:keepNext/>
        <w:keepLines/>
        <w:suppressAutoHyphens/>
        <w:autoSpaceDN w:val="0"/>
        <w:spacing w:before="120" w:after="120"/>
        <w:jc w:val="both"/>
        <w:textAlignment w:val="baseline"/>
        <w:outlineLvl w:val="3"/>
        <w:rPr>
          <w:rFonts w:ascii="Times New Roman" w:eastAsia="Times New Roman" w:hAnsi="Times New Roman"/>
          <w:i/>
          <w:iCs/>
          <w:sz w:val="24"/>
          <w:szCs w:val="24"/>
        </w:rPr>
      </w:pPr>
      <w:r w:rsidRPr="00313219">
        <w:rPr>
          <w:rFonts w:ascii="Times New Roman" w:eastAsia="Times New Roman" w:hAnsi="Times New Roman"/>
          <w:i/>
          <w:iCs/>
          <w:sz w:val="24"/>
          <w:szCs w:val="24"/>
        </w:rPr>
        <w:t xml:space="preserve">Studies </w:t>
      </w:r>
      <w:r w:rsidR="00A64BE6">
        <w:rPr>
          <w:rFonts w:ascii="Times New Roman" w:eastAsia="Times New Roman" w:hAnsi="Times New Roman"/>
          <w:i/>
          <w:iCs/>
          <w:sz w:val="24"/>
          <w:szCs w:val="24"/>
        </w:rPr>
        <w:t>o</w:t>
      </w:r>
      <w:r w:rsidRPr="00313219">
        <w:rPr>
          <w:rFonts w:ascii="Times New Roman" w:eastAsia="Times New Roman" w:hAnsi="Times New Roman"/>
          <w:i/>
          <w:iCs/>
          <w:sz w:val="24"/>
          <w:szCs w:val="24"/>
        </w:rPr>
        <w:t>f DAS28-ESR And Remission</w:t>
      </w:r>
    </w:p>
    <w:p w14:paraId="6A7E9175" w14:textId="77777777" w:rsidR="00313219" w:rsidRPr="00313219" w:rsidRDefault="00313219" w:rsidP="00313219">
      <w:pPr>
        <w:keepNext/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 w:rsidRPr="00313219">
        <w:rPr>
          <w:rFonts w:ascii="Times New Roman" w:eastAsia="Times New Roman" w:hAnsi="Times New Roman"/>
          <w:color w:val="000000"/>
          <w:sz w:val="24"/>
        </w:rPr>
        <w:t xml:space="preserve">The observational studies of European Caucasian patients were drawn from the cross-sectional studies outlined above. The 197 Black African/Caribbean British patients were enrolled in one previous observational study (the GENRA case-control study) which was approved by the </w:t>
      </w:r>
      <w:r w:rsidRPr="00313219">
        <w:rPr>
          <w:rFonts w:ascii="Times New Roman" w:eastAsia="Times New Roman" w:hAnsi="Times New Roman"/>
          <w:sz w:val="24"/>
        </w:rPr>
        <w:t xml:space="preserve">National Research Ethics Service Committee London-Dulwich, reference: 11/LO/1244). The </w:t>
      </w:r>
      <w:r w:rsidRPr="00313219">
        <w:rPr>
          <w:rFonts w:ascii="Times New Roman" w:eastAsia="Times New Roman" w:hAnsi="Times New Roman"/>
          <w:color w:val="000000"/>
          <w:sz w:val="24"/>
        </w:rPr>
        <w:t xml:space="preserve">430 Arab patients had been reported in one previous observational study and data was collected as an audit of anonymised clinical data collated using national guidance in Saudi Arabia. </w:t>
      </w:r>
    </w:p>
    <w:p w14:paraId="149F1591" w14:textId="77777777" w:rsidR="00313219" w:rsidRPr="00313219" w:rsidRDefault="00313219" w:rsidP="00313219">
      <w:pPr>
        <w:keepNext/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i/>
          <w:sz w:val="24"/>
          <w:szCs w:val="24"/>
        </w:rPr>
      </w:pPr>
    </w:p>
    <w:p w14:paraId="360B09E8" w14:textId="77777777" w:rsidR="00313219" w:rsidRPr="00313219" w:rsidRDefault="00313219" w:rsidP="00313219">
      <w:pPr>
        <w:keepNext/>
        <w:keepLines/>
        <w:suppressAutoHyphens/>
        <w:autoSpaceDN w:val="0"/>
        <w:spacing w:before="240" w:after="240"/>
        <w:jc w:val="both"/>
        <w:textAlignment w:val="baseline"/>
        <w:outlineLvl w:val="2"/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</w:pPr>
      <w:bookmarkStart w:id="8" w:name="_Toc7356582"/>
      <w:bookmarkStart w:id="9" w:name="_Toc7689238"/>
      <w:bookmarkStart w:id="10" w:name="_Toc11924624"/>
      <w:bookmarkStart w:id="11" w:name="_Toc55826539"/>
      <w:r w:rsidRPr="00313219"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>Longitudinal Studies</w:t>
      </w:r>
      <w:bookmarkEnd w:id="8"/>
      <w:bookmarkEnd w:id="9"/>
      <w:bookmarkEnd w:id="10"/>
      <w:bookmarkEnd w:id="11"/>
    </w:p>
    <w:p w14:paraId="6087E5E4" w14:textId="77777777" w:rsidR="00313219" w:rsidRPr="00313219" w:rsidRDefault="00313219" w:rsidP="00313219">
      <w:pPr>
        <w:keepNext/>
        <w:keepLines/>
        <w:suppressAutoHyphens/>
        <w:autoSpaceDN w:val="0"/>
        <w:spacing w:before="120" w:after="120"/>
        <w:jc w:val="both"/>
        <w:textAlignment w:val="baseline"/>
        <w:outlineLvl w:val="3"/>
        <w:rPr>
          <w:rFonts w:ascii="Times New Roman" w:eastAsia="Times New Roman" w:hAnsi="Times New Roman"/>
          <w:i/>
          <w:iCs/>
          <w:sz w:val="24"/>
          <w:szCs w:val="24"/>
        </w:rPr>
      </w:pPr>
      <w:r w:rsidRPr="00313219">
        <w:rPr>
          <w:rFonts w:ascii="Times New Roman" w:eastAsia="Times New Roman" w:hAnsi="Times New Roman"/>
          <w:i/>
          <w:iCs/>
          <w:sz w:val="24"/>
          <w:szCs w:val="24"/>
        </w:rPr>
        <w:t>Guy’s Observational Study</w:t>
      </w:r>
    </w:p>
    <w:p w14:paraId="588B4926" w14:textId="77777777" w:rsidR="00313219" w:rsidRPr="00313219" w:rsidRDefault="00313219" w:rsidP="00313219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 w:rsidRPr="00313219">
        <w:rPr>
          <w:rFonts w:ascii="Times New Roman" w:eastAsia="Times New Roman" w:hAnsi="Times New Roman"/>
          <w:sz w:val="24"/>
          <w:szCs w:val="24"/>
        </w:rPr>
        <w:t xml:space="preserve">Ethics approval was </w:t>
      </w:r>
      <w:r w:rsidRPr="00313219">
        <w:rPr>
          <w:rFonts w:ascii="Times New Roman" w:eastAsia="Times New Roman" w:hAnsi="Times New Roman"/>
          <w:color w:val="000000"/>
          <w:sz w:val="24"/>
          <w:szCs w:val="24"/>
        </w:rPr>
        <w:t xml:space="preserve">obtained from the </w:t>
      </w:r>
      <w:r w:rsidRPr="00313219">
        <w:rPr>
          <w:rFonts w:ascii="Times New Roman" w:eastAsia="Times New Roman" w:hAnsi="Times New Roman"/>
          <w:sz w:val="24"/>
          <w:szCs w:val="24"/>
        </w:rPr>
        <w:t xml:space="preserve">Health Research Authority </w:t>
      </w:r>
      <w:r w:rsidRPr="00313219">
        <w:rPr>
          <w:rFonts w:ascii="Times New Roman" w:eastAsia="Times New Roman" w:hAnsi="Times New Roman"/>
          <w:color w:val="000000"/>
          <w:sz w:val="24"/>
          <w:szCs w:val="24"/>
        </w:rPr>
        <w:t>(</w:t>
      </w:r>
      <w:r w:rsidRPr="00313219">
        <w:rPr>
          <w:rFonts w:ascii="Times New Roman" w:eastAsia="Times New Roman" w:hAnsi="Times New Roman"/>
          <w:bCs/>
          <w:sz w:val="24"/>
          <w:szCs w:val="24"/>
        </w:rPr>
        <w:t xml:space="preserve">IRAS project ID: </w:t>
      </w:r>
      <w:r w:rsidRPr="00313219">
        <w:rPr>
          <w:rFonts w:ascii="Times New Roman" w:eastAsia="Times New Roman" w:hAnsi="Times New Roman"/>
          <w:sz w:val="24"/>
          <w:szCs w:val="24"/>
        </w:rPr>
        <w:t>209418). As the Guy’s RA centre comprises routinely collected anonymised healthcare data, written consent was not required.</w:t>
      </w:r>
    </w:p>
    <w:p w14:paraId="7282112A" w14:textId="77777777" w:rsidR="00313219" w:rsidRPr="00313219" w:rsidRDefault="00313219" w:rsidP="00313219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02D97AB6" w14:textId="77777777" w:rsidR="00313219" w:rsidRPr="00313219" w:rsidRDefault="00313219" w:rsidP="00313219">
      <w:pPr>
        <w:keepNext/>
        <w:keepLines/>
        <w:suppressAutoHyphens/>
        <w:autoSpaceDN w:val="0"/>
        <w:spacing w:before="120" w:after="120"/>
        <w:jc w:val="both"/>
        <w:textAlignment w:val="baseline"/>
        <w:outlineLvl w:val="3"/>
        <w:rPr>
          <w:rFonts w:ascii="Times New Roman" w:eastAsia="Times New Roman" w:hAnsi="Times New Roman"/>
          <w:i/>
          <w:iCs/>
          <w:sz w:val="24"/>
          <w:szCs w:val="24"/>
        </w:rPr>
      </w:pPr>
      <w:r w:rsidRPr="00313219">
        <w:rPr>
          <w:rFonts w:ascii="Times New Roman" w:eastAsia="Times New Roman" w:hAnsi="Times New Roman"/>
          <w:i/>
          <w:iCs/>
          <w:sz w:val="24"/>
          <w:szCs w:val="24"/>
        </w:rPr>
        <w:lastRenderedPageBreak/>
        <w:t>Early Rheumatoid Arthritis Network</w:t>
      </w:r>
    </w:p>
    <w:p w14:paraId="6C4554BB" w14:textId="77777777" w:rsidR="00313219" w:rsidRPr="00313219" w:rsidRDefault="00313219" w:rsidP="00313219">
      <w:pPr>
        <w:keepNext/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 w:rsidRPr="00313219">
        <w:rPr>
          <w:rFonts w:ascii="Times New Roman" w:eastAsia="Times New Roman" w:hAnsi="Times New Roman"/>
          <w:color w:val="000000"/>
          <w:sz w:val="24"/>
          <w:szCs w:val="24"/>
        </w:rPr>
        <w:t xml:space="preserve">Ethical approval was obtained from the Trent Research Ethics </w:t>
      </w:r>
      <w:r w:rsidRPr="00313219">
        <w:rPr>
          <w:rFonts w:ascii="Times New Roman" w:eastAsia="Times New Roman" w:hAnsi="Times New Roman"/>
          <w:sz w:val="24"/>
        </w:rPr>
        <w:t>(Reference 01/4/047)</w:t>
      </w:r>
      <w:r w:rsidRPr="00313219">
        <w:rPr>
          <w:rFonts w:ascii="Times New Roman" w:eastAsia="Times New Roman" w:hAnsi="Times New Roman"/>
          <w:sz w:val="24"/>
          <w:szCs w:val="24"/>
        </w:rPr>
        <w:t xml:space="preserve"> and all patients provided informed consent.</w:t>
      </w:r>
    </w:p>
    <w:p w14:paraId="3AD0881E" w14:textId="77777777" w:rsidR="00313219" w:rsidRPr="00313219" w:rsidRDefault="00313219" w:rsidP="00313219">
      <w:pPr>
        <w:keepNext/>
        <w:keepLines/>
        <w:suppressAutoHyphens/>
        <w:autoSpaceDN w:val="0"/>
        <w:spacing w:before="120" w:after="120"/>
        <w:jc w:val="both"/>
        <w:textAlignment w:val="baseline"/>
        <w:outlineLvl w:val="3"/>
        <w:rPr>
          <w:rFonts w:ascii="Times New Roman" w:eastAsia="Times New Roman" w:hAnsi="Times New Roman"/>
          <w:i/>
          <w:iCs/>
          <w:sz w:val="24"/>
          <w:szCs w:val="24"/>
        </w:rPr>
      </w:pPr>
    </w:p>
    <w:p w14:paraId="6D02ACF4" w14:textId="77777777" w:rsidR="00313219" w:rsidRPr="00313219" w:rsidRDefault="00313219" w:rsidP="00313219">
      <w:pPr>
        <w:keepNext/>
        <w:keepLines/>
        <w:suppressAutoHyphens/>
        <w:autoSpaceDN w:val="0"/>
        <w:spacing w:before="120" w:after="120"/>
        <w:jc w:val="both"/>
        <w:textAlignment w:val="baseline"/>
        <w:outlineLvl w:val="3"/>
        <w:rPr>
          <w:rFonts w:ascii="Times New Roman" w:eastAsia="Times New Roman" w:hAnsi="Times New Roman"/>
          <w:i/>
          <w:iCs/>
          <w:sz w:val="24"/>
          <w:szCs w:val="24"/>
        </w:rPr>
      </w:pPr>
      <w:r w:rsidRPr="00313219">
        <w:rPr>
          <w:rFonts w:ascii="Times New Roman" w:eastAsia="Times New Roman" w:hAnsi="Times New Roman"/>
          <w:i/>
          <w:iCs/>
          <w:sz w:val="24"/>
          <w:szCs w:val="24"/>
        </w:rPr>
        <w:t>REMIRA Cohort</w:t>
      </w:r>
    </w:p>
    <w:p w14:paraId="1AB2067A" w14:textId="77777777" w:rsidR="00313219" w:rsidRDefault="00313219" w:rsidP="00313219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 w:rsidRPr="00313219">
        <w:rPr>
          <w:rFonts w:ascii="Times New Roman" w:eastAsia="Times New Roman" w:hAnsi="Times New Roman"/>
          <w:sz w:val="24"/>
          <w:szCs w:val="24"/>
          <w:lang w:eastAsia="en-GB"/>
        </w:rPr>
        <w:t xml:space="preserve">Ethics approval was obtained from the Wandsworth Research Ethics Committee (Reference 09/H0803/154). Written informed consent was obtained from all participants. </w:t>
      </w:r>
    </w:p>
    <w:p w14:paraId="3AAF3749" w14:textId="77777777" w:rsidR="008F24FC" w:rsidRPr="00313219" w:rsidRDefault="008F24FC" w:rsidP="00313219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6EE8B180" w14:textId="77777777" w:rsidR="00313219" w:rsidRPr="00313219" w:rsidRDefault="00313219" w:rsidP="00313219">
      <w:pPr>
        <w:keepNext/>
        <w:keepLines/>
        <w:suppressAutoHyphens/>
        <w:autoSpaceDN w:val="0"/>
        <w:spacing w:after="0"/>
        <w:jc w:val="both"/>
        <w:textAlignment w:val="baseline"/>
        <w:outlineLvl w:val="2"/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</w:pPr>
      <w:bookmarkStart w:id="12" w:name="_Toc7356583"/>
      <w:bookmarkStart w:id="13" w:name="_Toc7689239"/>
      <w:bookmarkStart w:id="14" w:name="_Toc11924625"/>
      <w:bookmarkStart w:id="15" w:name="_Toc55826540"/>
      <w:r w:rsidRPr="00313219">
        <w:rPr>
          <w:rFonts w:ascii="Times New Roman" w:eastAsia="Times New Roman" w:hAnsi="Times New Roman"/>
          <w:b/>
          <w:color w:val="000000"/>
          <w:sz w:val="24"/>
          <w:szCs w:val="24"/>
          <w:lang w:eastAsia="en-GB"/>
        </w:rPr>
        <w:t>Clinical Trials</w:t>
      </w:r>
      <w:bookmarkEnd w:id="12"/>
      <w:bookmarkEnd w:id="13"/>
      <w:bookmarkEnd w:id="14"/>
      <w:bookmarkEnd w:id="15"/>
    </w:p>
    <w:p w14:paraId="6FEE6E5D" w14:textId="77777777" w:rsidR="00313219" w:rsidRPr="00313219" w:rsidRDefault="00313219" w:rsidP="00313219">
      <w:pPr>
        <w:keepNext/>
        <w:keepLines/>
        <w:suppressAutoHyphens/>
        <w:autoSpaceDN w:val="0"/>
        <w:spacing w:before="120" w:after="120"/>
        <w:jc w:val="both"/>
        <w:textAlignment w:val="baseline"/>
        <w:outlineLvl w:val="3"/>
        <w:rPr>
          <w:rFonts w:ascii="Times New Roman" w:eastAsia="Times New Roman" w:hAnsi="Times New Roman"/>
          <w:i/>
          <w:iCs/>
          <w:sz w:val="24"/>
          <w:szCs w:val="24"/>
        </w:rPr>
      </w:pPr>
      <w:r w:rsidRPr="00313219">
        <w:rPr>
          <w:rFonts w:ascii="Times New Roman" w:eastAsia="Times New Roman" w:hAnsi="Times New Roman"/>
          <w:i/>
          <w:iCs/>
          <w:sz w:val="24"/>
          <w:szCs w:val="24"/>
        </w:rPr>
        <w:t>CARDERA</w:t>
      </w:r>
    </w:p>
    <w:p w14:paraId="290CD129" w14:textId="77777777" w:rsidR="00313219" w:rsidRPr="00313219" w:rsidRDefault="00313219" w:rsidP="00313219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 w:rsidRPr="00313219">
        <w:rPr>
          <w:rFonts w:ascii="Times New Roman" w:eastAsia="Times New Roman" w:hAnsi="Times New Roman"/>
          <w:sz w:val="24"/>
          <w:szCs w:val="24"/>
          <w:lang w:eastAsia="en-GB"/>
        </w:rPr>
        <w:t>The trial was approved by the South East Multicentre Research Ethics Committee (MREC (1) 99/04) and local research ethics committees at each centre. All patients gave written informed consent.  The trial was registered as ISRCTN 32484878.</w:t>
      </w:r>
    </w:p>
    <w:p w14:paraId="6BC0D09B" w14:textId="77777777" w:rsidR="00313219" w:rsidRPr="00313219" w:rsidRDefault="00313219" w:rsidP="00313219">
      <w:pPr>
        <w:keepNext/>
        <w:keepLines/>
        <w:suppressAutoHyphens/>
        <w:autoSpaceDN w:val="0"/>
        <w:spacing w:before="120" w:after="120"/>
        <w:jc w:val="both"/>
        <w:textAlignment w:val="baseline"/>
        <w:outlineLvl w:val="3"/>
        <w:rPr>
          <w:rFonts w:ascii="Times New Roman" w:eastAsia="Times New Roman" w:hAnsi="Times New Roman"/>
          <w:i/>
          <w:iCs/>
          <w:sz w:val="24"/>
          <w:szCs w:val="24"/>
        </w:rPr>
      </w:pPr>
      <w:r w:rsidRPr="00313219">
        <w:rPr>
          <w:rFonts w:ascii="Times New Roman" w:eastAsia="Times New Roman" w:hAnsi="Times New Roman"/>
          <w:i/>
          <w:iCs/>
          <w:sz w:val="24"/>
          <w:szCs w:val="24"/>
        </w:rPr>
        <w:t>TACIT</w:t>
      </w:r>
    </w:p>
    <w:p w14:paraId="5F0FCBC8" w14:textId="77777777" w:rsidR="00313219" w:rsidRPr="00313219" w:rsidRDefault="00313219" w:rsidP="00313219">
      <w:pPr>
        <w:keepNext/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 w:rsidRPr="00313219">
        <w:rPr>
          <w:rFonts w:ascii="Times New Roman" w:eastAsia="Times New Roman" w:hAnsi="Times New Roman"/>
          <w:sz w:val="24"/>
        </w:rPr>
        <w:t xml:space="preserve">The trial was approved by University College London Hospital Research Ethics Committee (MREC Ref 07/Q0505/57). All patients gave written informed consent. The trial was registered as </w:t>
      </w:r>
      <w:r w:rsidRPr="00313219">
        <w:rPr>
          <w:rFonts w:ascii="Times New Roman" w:eastAsia="Times New Roman" w:hAnsi="Times New Roman"/>
          <w:sz w:val="24"/>
          <w:lang w:eastAsia="en-GB"/>
        </w:rPr>
        <w:t>ISRCTN 37438295.</w:t>
      </w:r>
    </w:p>
    <w:p w14:paraId="7C09B30F" w14:textId="77777777" w:rsidR="00313219" w:rsidRPr="00313219" w:rsidRDefault="00313219" w:rsidP="00313219">
      <w:pPr>
        <w:keepNext/>
        <w:keepLines/>
        <w:suppressAutoHyphens/>
        <w:autoSpaceDN w:val="0"/>
        <w:spacing w:before="120" w:after="120"/>
        <w:jc w:val="both"/>
        <w:textAlignment w:val="baseline"/>
        <w:outlineLvl w:val="3"/>
        <w:rPr>
          <w:rFonts w:ascii="Times New Roman" w:eastAsia="Times New Roman" w:hAnsi="Times New Roman"/>
          <w:i/>
          <w:iCs/>
          <w:sz w:val="24"/>
          <w:szCs w:val="24"/>
        </w:rPr>
      </w:pPr>
      <w:r w:rsidRPr="00313219">
        <w:rPr>
          <w:rFonts w:ascii="Times New Roman" w:eastAsia="Times New Roman" w:hAnsi="Times New Roman"/>
          <w:i/>
          <w:iCs/>
          <w:sz w:val="24"/>
          <w:szCs w:val="24"/>
        </w:rPr>
        <w:t>OPTTIRA</w:t>
      </w:r>
    </w:p>
    <w:p w14:paraId="1B274CE0" w14:textId="77777777" w:rsidR="00313219" w:rsidRPr="00313219" w:rsidRDefault="00313219" w:rsidP="00313219">
      <w:pPr>
        <w:keepNext/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 w:rsidRPr="00313219">
        <w:rPr>
          <w:rFonts w:ascii="Times New Roman" w:eastAsia="Times New Roman" w:hAnsi="Times New Roman"/>
          <w:sz w:val="24"/>
        </w:rPr>
        <w:t xml:space="preserve">The trial was approved by the </w:t>
      </w:r>
      <w:r w:rsidRPr="00313219">
        <w:rPr>
          <w:rFonts w:ascii="Times New Roman" w:eastAsia="Times New Roman" w:hAnsi="Times New Roman"/>
          <w:color w:val="000000"/>
          <w:sz w:val="24"/>
        </w:rPr>
        <w:t xml:space="preserve">North West London Research Ethics Committee </w:t>
      </w:r>
      <w:r w:rsidRPr="00313219">
        <w:rPr>
          <w:rFonts w:ascii="Times New Roman" w:eastAsia="Times New Roman" w:hAnsi="Times New Roman"/>
          <w:sz w:val="24"/>
        </w:rPr>
        <w:t xml:space="preserve">(REC Ref 10/H0720/69). All patients gave written informed consent. The trial was registered as </w:t>
      </w:r>
      <w:r w:rsidRPr="00313219">
        <w:rPr>
          <w:rFonts w:ascii="Times New Roman" w:eastAsia="Times New Roman" w:hAnsi="Times New Roman"/>
          <w:sz w:val="24"/>
          <w:szCs w:val="24"/>
        </w:rPr>
        <w:t>ISRCTN 28955701</w:t>
      </w:r>
    </w:p>
    <w:p w14:paraId="4DBCDBC1" w14:textId="77777777" w:rsidR="00313219" w:rsidRPr="00313219" w:rsidRDefault="00313219" w:rsidP="00313219">
      <w:pPr>
        <w:keepNext/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614765A9" w14:textId="77777777" w:rsidR="00313219" w:rsidRPr="00313219" w:rsidRDefault="00313219" w:rsidP="00313219">
      <w:pPr>
        <w:keepNext/>
        <w:keepLines/>
        <w:suppressAutoHyphens/>
        <w:autoSpaceDN w:val="0"/>
        <w:spacing w:after="0"/>
        <w:jc w:val="both"/>
        <w:textAlignment w:val="baseline"/>
        <w:outlineLvl w:val="2"/>
        <w:rPr>
          <w:rFonts w:ascii="Times New Roman" w:eastAsia="Times New Roman" w:hAnsi="Times New Roman"/>
          <w:b/>
          <w:color w:val="000000"/>
          <w:sz w:val="24"/>
          <w:szCs w:val="24"/>
        </w:rPr>
      </w:pPr>
      <w:bookmarkStart w:id="16" w:name="_Toc7356584"/>
      <w:bookmarkStart w:id="17" w:name="_Toc7689240"/>
      <w:bookmarkStart w:id="18" w:name="_Toc11924626"/>
      <w:bookmarkStart w:id="19" w:name="_Toc55826541"/>
      <w:r w:rsidRPr="00313219">
        <w:rPr>
          <w:rFonts w:ascii="Times New Roman" w:eastAsia="Times New Roman" w:hAnsi="Times New Roman"/>
          <w:b/>
          <w:color w:val="000000"/>
          <w:sz w:val="24"/>
          <w:szCs w:val="24"/>
        </w:rPr>
        <w:t>Qualitative Research</w:t>
      </w:r>
      <w:bookmarkEnd w:id="16"/>
      <w:bookmarkEnd w:id="17"/>
      <w:bookmarkEnd w:id="18"/>
      <w:bookmarkEnd w:id="19"/>
    </w:p>
    <w:p w14:paraId="0B13E97A" w14:textId="115ED837" w:rsidR="00313219" w:rsidRPr="00313219" w:rsidRDefault="00313219" w:rsidP="00313219">
      <w:pPr>
        <w:keepNext/>
        <w:keepLines/>
        <w:suppressAutoHyphens/>
        <w:autoSpaceDN w:val="0"/>
        <w:spacing w:before="120" w:after="120"/>
        <w:jc w:val="both"/>
        <w:textAlignment w:val="baseline"/>
        <w:outlineLvl w:val="3"/>
        <w:rPr>
          <w:rFonts w:ascii="Times New Roman" w:eastAsia="Times New Roman" w:hAnsi="Times New Roman"/>
          <w:i/>
          <w:iCs/>
          <w:sz w:val="24"/>
          <w:szCs w:val="24"/>
        </w:rPr>
      </w:pPr>
      <w:r w:rsidRPr="00313219">
        <w:rPr>
          <w:rFonts w:ascii="Times New Roman" w:eastAsia="Times New Roman" w:hAnsi="Times New Roman"/>
          <w:i/>
          <w:iCs/>
          <w:sz w:val="24"/>
          <w:szCs w:val="24"/>
        </w:rPr>
        <w:t xml:space="preserve">Patient Expectations </w:t>
      </w:r>
      <w:r w:rsidR="00A64BE6">
        <w:rPr>
          <w:rFonts w:ascii="Times New Roman" w:eastAsia="Times New Roman" w:hAnsi="Times New Roman"/>
          <w:i/>
          <w:iCs/>
          <w:sz w:val="24"/>
          <w:szCs w:val="24"/>
        </w:rPr>
        <w:t>o</w:t>
      </w:r>
      <w:r w:rsidRPr="00313219">
        <w:rPr>
          <w:rFonts w:ascii="Times New Roman" w:eastAsia="Times New Roman" w:hAnsi="Times New Roman"/>
          <w:i/>
          <w:iCs/>
          <w:sz w:val="24"/>
          <w:szCs w:val="24"/>
        </w:rPr>
        <w:t>f Intensive Management</w:t>
      </w:r>
    </w:p>
    <w:p w14:paraId="15F0A213" w14:textId="77777777" w:rsidR="00313219" w:rsidRPr="00313219" w:rsidRDefault="00313219" w:rsidP="00313219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313219">
        <w:rPr>
          <w:rFonts w:ascii="Times New Roman" w:eastAsia="Times New Roman" w:hAnsi="Times New Roman"/>
          <w:sz w:val="24"/>
          <w:szCs w:val="24"/>
        </w:rPr>
        <w:t xml:space="preserve">The study was approved by the Edgbaston Research Ethics Committee (REC Ref 13/WM/0361). All patients gave written informed consent. </w:t>
      </w:r>
    </w:p>
    <w:p w14:paraId="4B866195" w14:textId="5EBFFB8E" w:rsidR="00313219" w:rsidRPr="00313219" w:rsidRDefault="00313219" w:rsidP="00313219">
      <w:pPr>
        <w:keepNext/>
        <w:keepLines/>
        <w:suppressAutoHyphens/>
        <w:autoSpaceDN w:val="0"/>
        <w:spacing w:before="120" w:after="120"/>
        <w:jc w:val="both"/>
        <w:textAlignment w:val="baseline"/>
        <w:outlineLvl w:val="3"/>
        <w:rPr>
          <w:rFonts w:ascii="Times New Roman" w:eastAsia="Times New Roman" w:hAnsi="Times New Roman"/>
          <w:i/>
          <w:iCs/>
          <w:sz w:val="24"/>
          <w:szCs w:val="24"/>
        </w:rPr>
      </w:pPr>
      <w:r w:rsidRPr="00313219">
        <w:rPr>
          <w:rFonts w:ascii="Times New Roman" w:eastAsia="Times New Roman" w:hAnsi="Times New Roman"/>
          <w:i/>
          <w:iCs/>
          <w:sz w:val="24"/>
          <w:szCs w:val="24"/>
        </w:rPr>
        <w:t xml:space="preserve">Patient and Clinician Views </w:t>
      </w:r>
      <w:r w:rsidR="00A64BE6">
        <w:rPr>
          <w:rFonts w:ascii="Times New Roman" w:eastAsia="Times New Roman" w:hAnsi="Times New Roman"/>
          <w:i/>
          <w:iCs/>
          <w:sz w:val="24"/>
          <w:szCs w:val="24"/>
        </w:rPr>
        <w:t>o</w:t>
      </w:r>
      <w:r w:rsidRPr="00313219">
        <w:rPr>
          <w:rFonts w:ascii="Times New Roman" w:eastAsia="Times New Roman" w:hAnsi="Times New Roman"/>
          <w:i/>
          <w:iCs/>
          <w:sz w:val="24"/>
          <w:szCs w:val="24"/>
        </w:rPr>
        <w:t xml:space="preserve">n The Quality </w:t>
      </w:r>
      <w:proofErr w:type="gramStart"/>
      <w:r w:rsidRPr="00313219">
        <w:rPr>
          <w:rFonts w:ascii="Times New Roman" w:eastAsia="Times New Roman" w:hAnsi="Times New Roman"/>
          <w:i/>
          <w:iCs/>
          <w:sz w:val="24"/>
          <w:szCs w:val="24"/>
        </w:rPr>
        <w:t>Of</w:t>
      </w:r>
      <w:proofErr w:type="gramEnd"/>
      <w:r w:rsidRPr="00313219">
        <w:rPr>
          <w:rFonts w:ascii="Times New Roman" w:eastAsia="Times New Roman" w:hAnsi="Times New Roman"/>
          <w:i/>
          <w:iCs/>
          <w:sz w:val="24"/>
          <w:szCs w:val="24"/>
        </w:rPr>
        <w:t xml:space="preserve"> Foot Health Care For Rheumatoid Arthritis </w:t>
      </w:r>
    </w:p>
    <w:p w14:paraId="7D5A712F" w14:textId="77777777" w:rsidR="00313219" w:rsidRPr="00313219" w:rsidRDefault="00313219" w:rsidP="00313219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en-GB"/>
        </w:rPr>
      </w:pPr>
      <w:r w:rsidRPr="00313219">
        <w:rPr>
          <w:rFonts w:ascii="Times New Roman" w:eastAsia="Times New Roman" w:hAnsi="Times New Roman"/>
          <w:sz w:val="24"/>
          <w:szCs w:val="24"/>
          <w:lang w:eastAsia="en-GB"/>
        </w:rPr>
        <w:t>The research and development office at King’s College Hospital NHS Foundation Trust confirmed ethical committee approval was not required for this service evaluation.</w:t>
      </w:r>
    </w:p>
    <w:p w14:paraId="11B51309" w14:textId="6D5D384D" w:rsidR="00313219" w:rsidRPr="00313219" w:rsidRDefault="00313219" w:rsidP="00313219">
      <w:pPr>
        <w:keepNext/>
        <w:keepLines/>
        <w:suppressAutoHyphens/>
        <w:autoSpaceDN w:val="0"/>
        <w:spacing w:before="240" w:after="240"/>
        <w:textAlignment w:val="baseline"/>
        <w:outlineLvl w:val="2"/>
        <w:rPr>
          <w:rFonts w:ascii="Times New Roman" w:eastAsia="Times New Roman" w:hAnsi="Times New Roman"/>
          <w:b/>
          <w:color w:val="000000"/>
          <w:sz w:val="24"/>
          <w:szCs w:val="24"/>
        </w:rPr>
      </w:pPr>
      <w:bookmarkStart w:id="20" w:name="_Toc11924627"/>
      <w:bookmarkStart w:id="21" w:name="_Toc7689241"/>
      <w:bookmarkStart w:id="22" w:name="_Toc7356585"/>
      <w:bookmarkStart w:id="23" w:name="_Toc55826542"/>
      <w:bookmarkStart w:id="24" w:name="_Toc7356586"/>
      <w:bookmarkStart w:id="25" w:name="_Toc7689242"/>
      <w:bookmarkStart w:id="26" w:name="_Toc11924628"/>
      <w:r w:rsidRPr="00313219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TITRATE Trial</w:t>
      </w:r>
      <w:bookmarkEnd w:id="20"/>
      <w:bookmarkEnd w:id="21"/>
      <w:bookmarkEnd w:id="22"/>
      <w:r w:rsidRPr="00313219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: Main Trial </w:t>
      </w:r>
      <w:r w:rsidR="00A64BE6">
        <w:rPr>
          <w:rFonts w:ascii="Times New Roman" w:eastAsia="Times New Roman" w:hAnsi="Times New Roman"/>
          <w:b/>
          <w:color w:val="000000"/>
          <w:sz w:val="24"/>
          <w:szCs w:val="24"/>
        </w:rPr>
        <w:t>a</w:t>
      </w:r>
      <w:r w:rsidRPr="00313219">
        <w:rPr>
          <w:rFonts w:ascii="Times New Roman" w:eastAsia="Times New Roman" w:hAnsi="Times New Roman"/>
          <w:b/>
          <w:color w:val="000000"/>
          <w:sz w:val="24"/>
          <w:szCs w:val="24"/>
        </w:rPr>
        <w:t>nd Extension Study</w:t>
      </w:r>
      <w:bookmarkEnd w:id="23"/>
    </w:p>
    <w:bookmarkEnd w:id="24"/>
    <w:bookmarkEnd w:id="25"/>
    <w:bookmarkEnd w:id="26"/>
    <w:p w14:paraId="6AA7F697" w14:textId="77777777" w:rsidR="00313219" w:rsidRPr="00313219" w:rsidRDefault="00313219" w:rsidP="00313219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en-US" w:eastAsia="en-GB"/>
        </w:rPr>
      </w:pPr>
      <w:r w:rsidRPr="00313219">
        <w:rPr>
          <w:rFonts w:ascii="Times New Roman" w:eastAsia="Times New Roman" w:hAnsi="Times New Roman"/>
          <w:sz w:val="24"/>
          <w:szCs w:val="24"/>
          <w:lang w:val="en-US" w:eastAsia="en-GB"/>
        </w:rPr>
        <w:t xml:space="preserve">The trial and extension study were approved by the London – West London &amp; GTAC National Research Ethics Service (NRES) Committee (REC Ref 13/LO1308). All patients gave written informed consent. The trial was registered as ISRCTN 70160382. The trial assessed a treatment strategy rather than any </w:t>
      </w:r>
      <w:proofErr w:type="gramStart"/>
      <w:r w:rsidRPr="00313219">
        <w:rPr>
          <w:rFonts w:ascii="Times New Roman" w:eastAsia="Times New Roman" w:hAnsi="Times New Roman"/>
          <w:sz w:val="24"/>
          <w:szCs w:val="24"/>
          <w:lang w:val="en-US" w:eastAsia="en-GB"/>
        </w:rPr>
        <w:t>particular drug</w:t>
      </w:r>
      <w:proofErr w:type="gramEnd"/>
      <w:r w:rsidRPr="00313219">
        <w:rPr>
          <w:rFonts w:ascii="Times New Roman" w:eastAsia="Times New Roman" w:hAnsi="Times New Roman"/>
          <w:sz w:val="24"/>
          <w:szCs w:val="24"/>
          <w:lang w:val="en-US" w:eastAsia="en-GB"/>
        </w:rPr>
        <w:t xml:space="preserve"> therapy and all treatments will be used within their current marketing </w:t>
      </w:r>
      <w:proofErr w:type="spellStart"/>
      <w:r w:rsidRPr="00313219">
        <w:rPr>
          <w:rFonts w:ascii="Times New Roman" w:eastAsia="Times New Roman" w:hAnsi="Times New Roman"/>
          <w:sz w:val="24"/>
          <w:szCs w:val="24"/>
          <w:lang w:val="en-US" w:eastAsia="en-GB"/>
        </w:rPr>
        <w:t>authorisation</w:t>
      </w:r>
      <w:proofErr w:type="spellEnd"/>
      <w:r w:rsidRPr="00313219">
        <w:rPr>
          <w:rFonts w:ascii="Times New Roman" w:eastAsia="Times New Roman" w:hAnsi="Times New Roman"/>
          <w:sz w:val="24"/>
          <w:szCs w:val="24"/>
          <w:lang w:val="en-US" w:eastAsia="en-GB"/>
        </w:rPr>
        <w:t xml:space="preserve">. Consequently, the Medicines and Healthcare Products Regulatory Agency decided the trial did not meet their criteria for a Clinical Trial of an Investigational Medicinal Product (CTIMP) and that TITRATE was a non-CTIMP trial. </w:t>
      </w:r>
    </w:p>
    <w:p w14:paraId="48ABF325" w14:textId="77777777" w:rsidR="00313219" w:rsidRPr="00313219" w:rsidRDefault="00313219" w:rsidP="00313219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en-US" w:eastAsia="en-GB"/>
        </w:rPr>
      </w:pPr>
    </w:p>
    <w:p w14:paraId="079BA8B0" w14:textId="77777777" w:rsidR="00313219" w:rsidRPr="00313219" w:rsidRDefault="00313219" w:rsidP="00313219">
      <w:pPr>
        <w:keepNext/>
        <w:keepLines/>
        <w:suppressAutoHyphens/>
        <w:autoSpaceDN w:val="0"/>
        <w:spacing w:before="120" w:after="120"/>
        <w:jc w:val="both"/>
        <w:textAlignment w:val="baseline"/>
        <w:outlineLvl w:val="3"/>
        <w:rPr>
          <w:rFonts w:ascii="Times New Roman" w:eastAsia="Times New Roman" w:hAnsi="Times New Roman"/>
          <w:i/>
          <w:iCs/>
          <w:sz w:val="24"/>
          <w:szCs w:val="24"/>
        </w:rPr>
      </w:pPr>
      <w:r w:rsidRPr="00313219">
        <w:rPr>
          <w:rFonts w:ascii="Times New Roman" w:eastAsia="Times New Roman" w:hAnsi="Times New Roman"/>
          <w:i/>
          <w:iCs/>
          <w:sz w:val="24"/>
          <w:szCs w:val="24"/>
        </w:rPr>
        <w:t>TITRATE Trial: Patient Expectations Sub-Study</w:t>
      </w:r>
    </w:p>
    <w:p w14:paraId="79A31E08" w14:textId="0F22742F" w:rsidR="00313219" w:rsidRPr="00313219" w:rsidRDefault="00313219" w:rsidP="00313219">
      <w:pPr>
        <w:suppressAutoHyphens/>
        <w:autoSpaceDN w:val="0"/>
        <w:spacing w:after="0" w:line="48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en-US" w:eastAsia="en-GB"/>
        </w:rPr>
      </w:pPr>
      <w:r w:rsidRPr="00313219">
        <w:rPr>
          <w:rFonts w:ascii="Times New Roman" w:eastAsia="Times New Roman" w:hAnsi="Times New Roman"/>
          <w:color w:val="000000"/>
          <w:sz w:val="24"/>
          <w:szCs w:val="24"/>
          <w:lang w:val="en-US" w:eastAsia="en-GB"/>
        </w:rPr>
        <w:t xml:space="preserve">This study was nested within the main trial. Ethics approval for the patient sub study was obtained from West London &amp; GTAC Research Ethics Committee (Reference: 13/LO/1308) on 3rd December 2014. The interviews with the practitioners were considered </w:t>
      </w:r>
      <w:r w:rsidR="00A64BE6">
        <w:rPr>
          <w:rFonts w:ascii="Times New Roman" w:eastAsia="Times New Roman" w:hAnsi="Times New Roman"/>
          <w:color w:val="000000"/>
          <w:sz w:val="24"/>
          <w:szCs w:val="24"/>
          <w:lang w:val="en-US" w:eastAsia="en-GB"/>
        </w:rPr>
        <w:t xml:space="preserve">a </w:t>
      </w:r>
      <w:r w:rsidRPr="00313219">
        <w:rPr>
          <w:rFonts w:ascii="Times New Roman" w:eastAsia="Times New Roman" w:hAnsi="Times New Roman"/>
          <w:color w:val="000000"/>
          <w:sz w:val="24"/>
          <w:szCs w:val="24"/>
          <w:lang w:val="en-US" w:eastAsia="en-GB"/>
        </w:rPr>
        <w:t>service evaluation, therefore, ethical approval was not required for these.</w:t>
      </w:r>
    </w:p>
    <w:p w14:paraId="01C41EA8" w14:textId="77777777" w:rsidR="001E688E" w:rsidRDefault="001E688E" w:rsidP="00313219"/>
    <w:sectPr w:rsidR="001E688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A3FDF" w14:textId="77777777" w:rsidR="00AA4310" w:rsidRDefault="00AA4310" w:rsidP="008F24FC">
      <w:pPr>
        <w:spacing w:after="0" w:line="240" w:lineRule="auto"/>
      </w:pPr>
      <w:r>
        <w:separator/>
      </w:r>
    </w:p>
  </w:endnote>
  <w:endnote w:type="continuationSeparator" w:id="0">
    <w:p w14:paraId="5FBE6DD1" w14:textId="77777777" w:rsidR="00AA4310" w:rsidRDefault="00AA4310" w:rsidP="008F2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BFA4D" w14:textId="77777777" w:rsidR="00AA4310" w:rsidRDefault="00AA4310" w:rsidP="008F24FC">
      <w:pPr>
        <w:spacing w:after="0" w:line="240" w:lineRule="auto"/>
      </w:pPr>
      <w:r>
        <w:separator/>
      </w:r>
    </w:p>
  </w:footnote>
  <w:footnote w:type="continuationSeparator" w:id="0">
    <w:p w14:paraId="40EA5C68" w14:textId="77777777" w:rsidR="00AA4310" w:rsidRDefault="00AA4310" w:rsidP="008F2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47F1D" w14:textId="77777777" w:rsidR="008F24FC" w:rsidRDefault="008F24FC" w:rsidP="008F24FC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74CC8"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93916"/>
    <w:multiLevelType w:val="multilevel"/>
    <w:tmpl w:val="E53CB8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C1B0695"/>
    <w:multiLevelType w:val="multilevel"/>
    <w:tmpl w:val="4FB4050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CD26515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F012728"/>
    <w:multiLevelType w:val="multilevel"/>
    <w:tmpl w:val="BB8ED700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2059" w:hanging="35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57" w:hanging="357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4" w15:restartNumberingAfterBreak="0">
    <w:nsid w:val="562B6C2E"/>
    <w:multiLevelType w:val="multilevel"/>
    <w:tmpl w:val="B4D0472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5F877E98"/>
    <w:multiLevelType w:val="multilevel"/>
    <w:tmpl w:val="10D880C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FBA776B"/>
    <w:multiLevelType w:val="multilevel"/>
    <w:tmpl w:val="99BEAE54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059" w:hanging="357"/>
      </w:pPr>
    </w:lvl>
    <w:lvl w:ilvl="2">
      <w:start w:val="1"/>
      <w:numFmt w:val="decimal"/>
      <w:lvlText w:val="%1.%2.%3."/>
      <w:lvlJc w:val="left"/>
      <w:pPr>
        <w:ind w:left="357" w:hanging="357"/>
      </w:pPr>
      <w:rPr>
        <w:rFonts w:ascii="Times New Roman" w:hAnsi="Times New Roman"/>
        <w:b w:val="0"/>
        <w:i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7192399E"/>
    <w:multiLevelType w:val="multilevel"/>
    <w:tmpl w:val="D2E42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7E735EB"/>
    <w:multiLevelType w:val="multilevel"/>
    <w:tmpl w:val="903A7DB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7E403FC3"/>
    <w:multiLevelType w:val="multilevel"/>
    <w:tmpl w:val="50705DD0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7"/>
  </w:num>
  <w:num w:numId="9">
    <w:abstractNumId w:val="8"/>
  </w:num>
  <w:num w:numId="10">
    <w:abstractNumId w:val="0"/>
  </w:num>
  <w:num w:numId="11">
    <w:abstractNumId w:val="9"/>
  </w:num>
  <w:num w:numId="12">
    <w:abstractNumId w:val="4"/>
  </w:num>
  <w:num w:numId="13">
    <w:abstractNumId w:val="1"/>
  </w:num>
  <w:num w:numId="14">
    <w:abstractNumId w:val="1"/>
  </w:num>
  <w:num w:numId="15">
    <w:abstractNumId w:val="1"/>
  </w:num>
  <w:num w:numId="16">
    <w:abstractNumId w:val="5"/>
  </w:num>
  <w:num w:numId="17">
    <w:abstractNumId w:val="2"/>
  </w:num>
  <w:num w:numId="1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3219"/>
    <w:rsid w:val="00014A03"/>
    <w:rsid w:val="000178EE"/>
    <w:rsid w:val="00062BE7"/>
    <w:rsid w:val="00064E52"/>
    <w:rsid w:val="0007404E"/>
    <w:rsid w:val="00074CC8"/>
    <w:rsid w:val="00077BD0"/>
    <w:rsid w:val="000A0AAF"/>
    <w:rsid w:val="000A5965"/>
    <w:rsid w:val="000A6D2C"/>
    <w:rsid w:val="000C44C9"/>
    <w:rsid w:val="000D6393"/>
    <w:rsid w:val="000E5983"/>
    <w:rsid w:val="00114CB8"/>
    <w:rsid w:val="00142760"/>
    <w:rsid w:val="001456C2"/>
    <w:rsid w:val="0018149F"/>
    <w:rsid w:val="001E688E"/>
    <w:rsid w:val="002142C7"/>
    <w:rsid w:val="00231F14"/>
    <w:rsid w:val="00247E4F"/>
    <w:rsid w:val="002669E3"/>
    <w:rsid w:val="002A1E2D"/>
    <w:rsid w:val="002D2F81"/>
    <w:rsid w:val="00306FA5"/>
    <w:rsid w:val="00313219"/>
    <w:rsid w:val="00326EA3"/>
    <w:rsid w:val="00333A5C"/>
    <w:rsid w:val="00360AB9"/>
    <w:rsid w:val="003749F9"/>
    <w:rsid w:val="003801A8"/>
    <w:rsid w:val="00386993"/>
    <w:rsid w:val="003A7D36"/>
    <w:rsid w:val="003B2803"/>
    <w:rsid w:val="003B76B3"/>
    <w:rsid w:val="00421509"/>
    <w:rsid w:val="00421801"/>
    <w:rsid w:val="00474D19"/>
    <w:rsid w:val="005059CD"/>
    <w:rsid w:val="00530B52"/>
    <w:rsid w:val="00562714"/>
    <w:rsid w:val="00567418"/>
    <w:rsid w:val="00584E42"/>
    <w:rsid w:val="0069355B"/>
    <w:rsid w:val="006C1C24"/>
    <w:rsid w:val="006C213D"/>
    <w:rsid w:val="007414C6"/>
    <w:rsid w:val="00797362"/>
    <w:rsid w:val="007C504D"/>
    <w:rsid w:val="008772E6"/>
    <w:rsid w:val="00891C83"/>
    <w:rsid w:val="00896248"/>
    <w:rsid w:val="008E083D"/>
    <w:rsid w:val="008F24FC"/>
    <w:rsid w:val="008F53CA"/>
    <w:rsid w:val="009031E3"/>
    <w:rsid w:val="0094461D"/>
    <w:rsid w:val="00971FD2"/>
    <w:rsid w:val="009858B7"/>
    <w:rsid w:val="00997878"/>
    <w:rsid w:val="009D20A4"/>
    <w:rsid w:val="00A33024"/>
    <w:rsid w:val="00A64BE6"/>
    <w:rsid w:val="00A97D90"/>
    <w:rsid w:val="00AA4310"/>
    <w:rsid w:val="00AA6520"/>
    <w:rsid w:val="00AE5EA5"/>
    <w:rsid w:val="00AF5C99"/>
    <w:rsid w:val="00B13E6A"/>
    <w:rsid w:val="00B47484"/>
    <w:rsid w:val="00BD2635"/>
    <w:rsid w:val="00BD6A8C"/>
    <w:rsid w:val="00BE66B0"/>
    <w:rsid w:val="00C105E1"/>
    <w:rsid w:val="00CC481E"/>
    <w:rsid w:val="00CC6394"/>
    <w:rsid w:val="00CD237B"/>
    <w:rsid w:val="00DD6A2D"/>
    <w:rsid w:val="00ED2675"/>
    <w:rsid w:val="00ED6BEC"/>
    <w:rsid w:val="00F85E17"/>
    <w:rsid w:val="00F9791E"/>
    <w:rsid w:val="00FE1F6A"/>
    <w:rsid w:val="00F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E541E"/>
  <w15:chartTrackingRefBased/>
  <w15:docId w15:val="{83FF1AC2-7D5F-479B-8ECF-44483C6E6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993"/>
    <w:pPr>
      <w:spacing w:after="200" w:line="360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6993"/>
    <w:pPr>
      <w:keepNext/>
      <w:keepLines/>
      <w:numPr>
        <w:numId w:val="18"/>
      </w:numPr>
      <w:spacing w:before="240" w:line="276" w:lineRule="auto"/>
      <w:outlineLvl w:val="0"/>
    </w:pPr>
    <w:rPr>
      <w:rFonts w:ascii="Calibri Light" w:eastAsia="Times New Roman" w:hAnsi="Calibri Light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6993"/>
    <w:pPr>
      <w:keepNext/>
      <w:keepLines/>
      <w:numPr>
        <w:ilvl w:val="1"/>
        <w:numId w:val="16"/>
      </w:numPr>
      <w:spacing w:before="240" w:after="240"/>
      <w:ind w:left="578" w:hanging="578"/>
      <w:outlineLvl w:val="1"/>
    </w:pPr>
    <w:rPr>
      <w:rFonts w:ascii="Calibri Light" w:eastAsia="Times New Roman" w:hAnsi="Calibri Light"/>
      <w:color w:val="00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6993"/>
    <w:pPr>
      <w:numPr>
        <w:ilvl w:val="2"/>
        <w:numId w:val="18"/>
      </w:numPr>
      <w:spacing w:before="240" w:after="240" w:line="276" w:lineRule="auto"/>
      <w:outlineLvl w:val="2"/>
    </w:pPr>
    <w:rPr>
      <w:rFonts w:ascii="Times New Roman" w:hAnsi="Times New Roman"/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6993"/>
    <w:pPr>
      <w:numPr>
        <w:ilvl w:val="3"/>
        <w:numId w:val="18"/>
      </w:numPr>
      <w:spacing w:before="240" w:after="240" w:line="276" w:lineRule="auto"/>
      <w:outlineLvl w:val="3"/>
    </w:pPr>
    <w:rPr>
      <w:rFonts w:ascii="Times New Roman" w:hAnsi="Times New Roman"/>
      <w:smallCaps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6993"/>
    <w:pPr>
      <w:keepNext/>
      <w:keepLines/>
      <w:numPr>
        <w:ilvl w:val="5"/>
        <w:numId w:val="18"/>
      </w:numPr>
      <w:spacing w:before="40"/>
      <w:outlineLvl w:val="5"/>
    </w:pPr>
    <w:rPr>
      <w:rFonts w:ascii="Calibri Light" w:eastAsia="Times New Roman" w:hAnsi="Calibri Light"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7362"/>
    <w:pPr>
      <w:ind w:left="578" w:hanging="578"/>
    </w:pPr>
    <w:rPr>
      <w:sz w:val="24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386993"/>
    <w:rPr>
      <w:rFonts w:ascii="Calibri Light" w:eastAsia="Times New Roman" w:hAnsi="Calibri Light" w:cs="Times New Roman"/>
      <w:sz w:val="32"/>
      <w:szCs w:val="32"/>
    </w:rPr>
  </w:style>
  <w:style w:type="character" w:customStyle="1" w:styleId="Heading2Char">
    <w:name w:val="Heading 2 Char"/>
    <w:link w:val="Heading2"/>
    <w:uiPriority w:val="9"/>
    <w:rsid w:val="00386993"/>
    <w:rPr>
      <w:rFonts w:ascii="Calibri Light" w:eastAsia="Times New Roman" w:hAnsi="Calibri Light" w:cs="Times New Roman"/>
      <w:color w:val="000000"/>
      <w:sz w:val="26"/>
      <w:szCs w:val="26"/>
    </w:rPr>
  </w:style>
  <w:style w:type="character" w:customStyle="1" w:styleId="Heading4Char">
    <w:name w:val="Heading 4 Char"/>
    <w:link w:val="Heading4"/>
    <w:uiPriority w:val="9"/>
    <w:rsid w:val="00997878"/>
    <w:rPr>
      <w:smallCaps/>
      <w:spacing w:val="10"/>
    </w:rPr>
  </w:style>
  <w:style w:type="character" w:customStyle="1" w:styleId="Heading3Char">
    <w:name w:val="Heading 3 Char"/>
    <w:link w:val="Heading3"/>
    <w:uiPriority w:val="9"/>
    <w:rsid w:val="00997878"/>
    <w:rPr>
      <w:smallCaps/>
      <w:spacing w:val="5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6C213D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6C213D"/>
    <w:rPr>
      <w:rFonts w:cs="Arial"/>
      <w:sz w:val="24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A33024"/>
    <w:pPr>
      <w:tabs>
        <w:tab w:val="right" w:leader="dot" w:pos="8656"/>
      </w:tabs>
    </w:pPr>
    <w:rPr>
      <w:bCs/>
      <w:caps/>
      <w:noProof/>
    </w:rPr>
  </w:style>
  <w:style w:type="numbering" w:customStyle="1" w:styleId="WWOutlineListStyle">
    <w:name w:val="WW_OutlineListStyle"/>
    <w:basedOn w:val="NoList"/>
    <w:rsid w:val="00CC6394"/>
    <w:pPr>
      <w:numPr>
        <w:numId w:val="11"/>
      </w:numPr>
    </w:pPr>
  </w:style>
  <w:style w:type="character" w:customStyle="1" w:styleId="Heading6Char">
    <w:name w:val="Heading 6 Char"/>
    <w:link w:val="Heading6"/>
    <w:uiPriority w:val="9"/>
    <w:semiHidden/>
    <w:rsid w:val="00CC6394"/>
    <w:rPr>
      <w:rFonts w:ascii="Calibri Light" w:eastAsia="Times New Roman" w:hAnsi="Calibri Light" w:cs="Times New Roman"/>
      <w:color w:val="1F3763"/>
      <w:sz w:val="24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F24F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F24FC"/>
    <w:rPr>
      <w:rFonts w:ascii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F24F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F24FC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Ibrahim, Fowzia</dc:creator>
  <cp:keywords/>
  <dc:description/>
  <cp:lastModifiedBy>Lempp, Heidi</cp:lastModifiedBy>
  <cp:revision>2</cp:revision>
  <dcterms:created xsi:type="dcterms:W3CDTF">2021-05-18T07:37:00Z</dcterms:created>
  <dcterms:modified xsi:type="dcterms:W3CDTF">2021-05-18T07:37:00Z</dcterms:modified>
</cp:coreProperties>
</file>